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264" w:rsidRDefault="00782264" w:rsidP="00782264">
      <w:pPr>
        <w:rPr>
          <w:rFonts w:ascii="Verdana" w:hAnsi="Verdana"/>
          <w:b/>
          <w:bCs/>
          <w:color w:val="000000"/>
          <w:sz w:val="19"/>
          <w:szCs w:val="19"/>
          <w:shd w:val="clear" w:color="auto" w:fill="F3F3F3"/>
        </w:rPr>
      </w:pPr>
      <w:r>
        <w:rPr>
          <w:rFonts w:ascii="Verdana" w:hAnsi="Verdana"/>
          <w:b/>
          <w:bCs/>
          <w:color w:val="000000"/>
          <w:sz w:val="19"/>
          <w:szCs w:val="19"/>
          <w:shd w:val="clear" w:color="auto" w:fill="F3F3F3"/>
        </w:rPr>
        <w:t>Context Modeling for Land, Aquatic, and Atmospheric Environments</w:t>
      </w:r>
    </w:p>
    <w:p w:rsidR="00782264" w:rsidRDefault="00782264" w:rsidP="00782264">
      <w:r>
        <w:t>The research featured the following novel findings and approaches</w:t>
      </w:r>
    </w:p>
    <w:p w:rsidR="00782264" w:rsidRDefault="00782264" w:rsidP="00782264">
      <w:r>
        <w:t>1. Spectral decomposition approach to model semi-Markov terrain features.</w:t>
      </w:r>
      <w:r>
        <w:br/>
        <w:t>2. Terrain elevation correlation approach applied to geospatial regions.</w:t>
      </w:r>
      <w:r>
        <w:br/>
        <w:t xml:space="preserve">3. Pattern-based stochastic approach to model sample spaces. </w:t>
      </w:r>
      <w:r>
        <w:br/>
        <w:t xml:space="preserve">4. Use of maximum entropy to model distributions with very concise formulations. </w:t>
      </w:r>
      <w:r>
        <w:br/>
        <w:t xml:space="preserve">5. Depth-corrected wave height model applied to various bodies of water. </w:t>
      </w:r>
      <w:r>
        <w:br/>
        <w:t>6. Diffusion model of oxidation and corrosion applying uncertainty quantification.</w:t>
      </w:r>
      <w:r>
        <w:br/>
        <w:t>7. Semantic organization of models using SWEET ontology.</w:t>
      </w:r>
      <w:r>
        <w:br/>
        <w:t>8. Semantic web server for model search and interaction.</w:t>
      </w:r>
      <w:r>
        <w:br/>
        <w:t>9. A logic-based domain specific language for formal specific and model generation.</w:t>
      </w:r>
      <w:r>
        <w:br/>
        <w:t>10. Phrase-based matching of requirements to context models.</w:t>
      </w:r>
    </w:p>
    <w:p w:rsidR="00C76E69" w:rsidRDefault="00782264" w:rsidP="00782264">
      <w:r>
        <w:t>We find that applying an ontological classification strategy to stochastic models of the environment provides a simple, efficient while comprehensive approach while a workflow-driven semantic web provides services.</w:t>
      </w:r>
    </w:p>
    <w:p w:rsidR="00782264" w:rsidRDefault="00782264" w:rsidP="00782264"/>
    <w:sectPr w:rsidR="00782264" w:rsidSect="00C76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6"/>
  <w:proofState w:spelling="clean" w:grammar="clean"/>
  <w:defaultTabStop w:val="720"/>
  <w:characterSpacingControl w:val="doNotCompress"/>
  <w:compat/>
  <w:rsids>
    <w:rsidRoot w:val="00782264"/>
    <w:rsid w:val="005361F3"/>
    <w:rsid w:val="00782264"/>
    <w:rsid w:val="00B333AF"/>
    <w:rsid w:val="00C12E98"/>
    <w:rsid w:val="00C75A1F"/>
    <w:rsid w:val="00C76E69"/>
    <w:rsid w:val="00CA0335"/>
    <w:rsid w:val="00FF6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897</Characters>
  <Application>Microsoft Office Word</Application>
  <DocSecurity>0</DocSecurity>
  <Lines>7</Lines>
  <Paragraphs>2</Paragraphs>
  <ScaleCrop>false</ScaleCrop>
  <Company>Customer Solutions BAE Systems</Company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pukitepa</dc:creator>
  <cp:lastModifiedBy>pukitepa</cp:lastModifiedBy>
  <cp:revision>1</cp:revision>
  <dcterms:created xsi:type="dcterms:W3CDTF">2013-04-17T13:31:00Z</dcterms:created>
  <dcterms:modified xsi:type="dcterms:W3CDTF">2013-04-17T13:37:00Z</dcterms:modified>
</cp:coreProperties>
</file>