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7260" w:rsidRDefault="005F4E1C" w:rsidP="00293082">
      <w:pPr>
        <w:pStyle w:val="ChapterTitle"/>
      </w:pPr>
      <w:bookmarkStart w:id="0" w:name="OLE_LINK1"/>
      <w:bookmarkStart w:id="1" w:name="OLE_LINK2"/>
      <w:r>
        <w:t>Characterization of Charge and Discharge Regimes in Lithium-Ion Batteries</w:t>
      </w:r>
    </w:p>
    <w:p w:rsidR="00F92E15" w:rsidRPr="00F92E15" w:rsidRDefault="00F92E15" w:rsidP="00293082">
      <w:pPr>
        <w:pStyle w:val="ChapterTitle"/>
        <w:rPr>
          <w:sz w:val="28"/>
          <w:szCs w:val="28"/>
        </w:rPr>
      </w:pPr>
      <w:r w:rsidRPr="00F92E15">
        <w:rPr>
          <w:sz w:val="28"/>
          <w:szCs w:val="28"/>
        </w:rPr>
        <w:t>Paul R. Pukite</w:t>
      </w:r>
    </w:p>
    <w:bookmarkEnd w:id="0"/>
    <w:bookmarkEnd w:id="1"/>
    <w:p w:rsidR="009A7260" w:rsidRPr="00552B1E" w:rsidRDefault="009A7260" w:rsidP="009A7260">
      <w:pPr>
        <w:pStyle w:val="HeadingRunIn"/>
        <w:outlineLvl w:val="0"/>
      </w:pPr>
      <w:r>
        <w:t>Introduction</w:t>
      </w:r>
    </w:p>
    <w:p w:rsidR="009A7260" w:rsidRPr="007B3DFB" w:rsidRDefault="009A7260" w:rsidP="00FE4FF7">
      <w:pPr>
        <w:pStyle w:val="BodyAfterHead"/>
      </w:pPr>
      <w:r w:rsidRPr="007B3DFB">
        <w:t xml:space="preserve">Modeling with uncertainty quantification has application to such phenomena as oxidation, corrosion, thermal response, and particulate growth. These fall into the classes of phenomena governed substantially by diffusional processes. At its most fundamental, diffusion is a model of </w:t>
      </w:r>
      <w:r w:rsidR="00D24A5C">
        <w:t xml:space="preserve">a </w:t>
      </w:r>
      <w:r w:rsidRPr="007B3DFB">
        <w:t xml:space="preserve">random walk. Without a strong convection or advection term to guide the process (e.g. provided by an electric or gravitational field), the kinetic mechanism of a particle generates a random trajectory that is well understood based on </w:t>
      </w:r>
      <w:proofErr w:type="gramStart"/>
      <w:r w:rsidRPr="007B3DFB">
        <w:t>statistical</w:t>
      </w:r>
      <w:proofErr w:type="gramEnd"/>
      <w:r w:rsidRPr="007B3DFB">
        <w:t xml:space="preserve"> physics principles. The standard physics approach is to solve a master diffusion equation under transient conditions. This turns into a kernel solution that we can apply to an arbitrary forcing function, such as provided by an input material flux or thermal impulse.</w:t>
      </w:r>
      <w:r w:rsidR="00B3568C">
        <w:t xml:space="preserve"> In the case of a rechargeable battery, such as Li+, the flux is charged ions under the influence of an electric field.</w:t>
      </w:r>
    </w:p>
    <w:p w:rsidR="007929CD" w:rsidRDefault="007929CD" w:rsidP="007929CD">
      <w:pPr>
        <w:pStyle w:val="Example"/>
      </w:pPr>
      <w:r>
        <w:t xml:space="preserve"> </w:t>
      </w:r>
      <w:r w:rsidR="00E04235">
        <w:t>Dispersive Diffusion in Lithium-</w:t>
      </w:r>
      <w:r>
        <w:t xml:space="preserve">Ion Batteries </w:t>
      </w:r>
    </w:p>
    <w:p w:rsidR="002A0346" w:rsidRDefault="002A0346" w:rsidP="002A0346">
      <w:pPr>
        <w:pStyle w:val="Body"/>
      </w:pPr>
      <w:r>
        <w:t xml:space="preserve">Modern rechargeable battery technology still relies on the principles of electro-chemistry and a reversible process, which hasn’t changed in fundamental terms since the first lead-acid battery came to market in the early 1900’s. What has changed is the combination of materials that make a low-cost, lightweight, and energy-efficient battery which will serve the needs of demanding applications such as electric and hybrid-electric vehicles (EV/HEV). </w:t>
      </w:r>
      <w:r>
        <w:br/>
      </w:r>
      <w:r>
        <w:br/>
        <w:t xml:space="preserve">As energy efficient operation is dependent on the properties of the materials being combined, it is well understood that characterizing the materials is important to advancing the state-of-the-art (and in increasing EV acceptance). </w:t>
      </w:r>
      <w:r>
        <w:br/>
      </w:r>
      <w:r>
        <w:br/>
        <w:t>Of vital importance is the characterization of diffusion in the electrode materials, as that is the rate-limiting factor in determining the absolute charging and discharging speed of the material-specific battery technology. Unfortunately, because of the competitive nature of battery producers, many of the characteristics are well-guarded and treated as trade secrets. For example, it is very rare to find diffusion coefficient characteristics on commercial battery specification sheets, even though this kind of information is vital for optimizin</w:t>
      </w:r>
      <w:r w:rsidR="00E51D67">
        <w:t xml:space="preserve">g battery management schemes </w:t>
      </w:r>
      <w:r w:rsidR="00DF38B7">
        <w:fldChar w:fldCharType="begin"/>
      </w:r>
      <w:r w:rsidR="00E745E3">
        <w:instrText xml:space="preserve"> ADDIN ZOTERO_ITEM CSL_CITATION {"citationID":"23kh066kv","properties":{"formattedCitation":"[42]","plainCitation":"[42]"},"citationItems":[{"id":2179,"uris":["http://zotero.org/users/954774/items/BHHC63UM"],"uri":["http://zotero.org/users/954774/items/BHHC63UM"],"itemData":{"id":2179,"type":"article","title":"Hybrid and Electric Vehicle Engineering Academy","publisher":"SAE Course Material","URL":"http://training.sae.org/academies/acad06/","issued":{"date-parts":[["2013",5,19]]},"accessed":{"date-parts":[["2013",6,9]]}}}],"schema":"https://github.com/citation-style-language/schema/raw/master/csl-citation.json"} </w:instrText>
      </w:r>
      <w:r w:rsidR="00DF38B7">
        <w:fldChar w:fldCharType="separate"/>
      </w:r>
      <w:r w:rsidR="001079CC">
        <w:t>[1</w:t>
      </w:r>
      <w:r w:rsidR="00E51D67" w:rsidRPr="00E51D67">
        <w:t>]</w:t>
      </w:r>
      <w:r w:rsidR="00DF38B7">
        <w:fldChar w:fldCharType="end"/>
      </w:r>
      <w:r w:rsidR="00DF38B7">
        <w:fldChar w:fldCharType="begin"/>
      </w:r>
      <w:r w:rsidR="00BE4962">
        <w:instrText xml:space="preserve"> ADDIN ZOTERO_ITEM CSL_CITATION {"citationID":"s4ipss9ug","properties":{"formattedCitation":"[43]","plainCitation":"[43]"},"citationItems":[{"id":2138,"uris":["http://zotero.org/users/954774/items/WHT7R9UG"],"uri":["http://zotero.org/users/954774/items/WHT7R9UG"],"itemData":{"id":2138,"type":"article-journal","title":"A review of conduction phenomena in Li-ion batteries","container-title":"Journal of Power Sources","page":"7904-7929","volume":"195","issue":"24","source":"CrossRef","DOI":"10.1016/j.jpowsour.2010.06.060","ISSN":"03787753","author":[{"family":"Park","given":"Myounggu"},{"family":"Zhang","given":"Xiangchun"},{"family":"Chung","given":"Myoungdo"},{"family":"Less","given":"Gregory B."},{"family":"Sastry","given":"Ann Marie"}],"issued":{"date-parts":[["2010",12,15]]},"accessed":{"date-parts":[["2013",5,31]]}}}],"schema":"https://github.com/citation-style-language/schema/raw/master/csl-citation.json"} </w:instrText>
      </w:r>
      <w:r w:rsidR="00DF38B7">
        <w:fldChar w:fldCharType="separate"/>
      </w:r>
      <w:r w:rsidR="001079CC">
        <w:t>[2</w:t>
      </w:r>
      <w:r w:rsidR="00BE4962" w:rsidRPr="00BE4962">
        <w:t>]</w:t>
      </w:r>
      <w:r w:rsidR="00DF38B7">
        <w:fldChar w:fldCharType="end"/>
      </w:r>
      <w:r>
        <w:t>.</w:t>
      </w:r>
    </w:p>
    <w:p w:rsidR="002A0346" w:rsidRDefault="002A0346" w:rsidP="002A0346">
      <w:pPr>
        <w:pStyle w:val="Body"/>
      </w:pPr>
      <w:r>
        <w:t xml:space="preserve">In comparison to the relatively simple diffusional mechanisms of silicon oxide, the engineered structure of well-designed battery cell presents a significant constraint to the diffusional behavior. In </w:t>
      </w:r>
      <w:r w:rsidR="00DF38B7">
        <w:fldChar w:fldCharType="begin"/>
      </w:r>
      <w:r>
        <w:instrText xml:space="preserve"> REF _Ref358202396 \h </w:instrText>
      </w:r>
      <w:r w:rsidR="00DF38B7">
        <w:fldChar w:fldCharType="separate"/>
      </w:r>
      <w:r w:rsidR="00A5219D" w:rsidRPr="001C2910">
        <w:rPr>
          <w:b/>
        </w:rPr>
        <w:t xml:space="preserve">Figure </w:t>
      </w:r>
      <w:r w:rsidR="00A5219D">
        <w:rPr>
          <w:b/>
          <w:noProof/>
        </w:rPr>
        <w:t>1</w:t>
      </w:r>
      <w:r w:rsidR="00DF38B7">
        <w:fldChar w:fldCharType="end"/>
      </w:r>
      <w:r>
        <w:t xml:space="preserve"> below we show a schematic of a single lithium-ion cell and the storage particles that charge and discharge. The disordered nature of the storage particles shown in the right figure is often described by what is referred to as a </w:t>
      </w:r>
      <w:r w:rsidRPr="002A0346">
        <w:rPr>
          <w:i/>
        </w:rPr>
        <w:t>tortuosity</w:t>
      </w:r>
      <w:r>
        <w:t xml:space="preserve"> measure</w:t>
      </w:r>
      <w:r w:rsidR="00E51D67">
        <w:t xml:space="preserve"> </w:t>
      </w:r>
      <w:r w:rsidR="00DF38B7">
        <w:fldChar w:fldCharType="begin"/>
      </w:r>
      <w:r w:rsidR="00BE4962">
        <w:instrText xml:space="preserve"> ADDIN ZOTERO_ITEM CSL_CITATION {"citationID":"1672315n1u","properties":{"formattedCitation":"[44]","plainCitation":"[44]"},"citationItems":[{"id":133,"uris":["http://zotero.org/users/954774/items/ZW85M3BK"],"uri":["http://zotero.org/users/954774/items/ZW85M3BK"],"itemData":{"id":133,"type":"article-journal","title":"Local tortuosity inhomogeneities in a lithium battery composite electrode","container-title":"Journal of The Electrochemical Society","page":"A1393-A1399","volume":"158","issue":"12","ISSN":"0013-4651","journalAbbreviation":"Journal of The Electrochemical Society","author":[{"family":"Kehrwald","given":"Dirk"},{"family":"Shearing","given":"Paul R"},{"family":"Brandon","given":"Nigel P"},{"family":"Sinha","given":"Puneet K"},{"family":"Harris","given":"Stephen J"}],"issued":{"date-parts":[["2011"]]}}}],"schema":"https://github.com/citation-style-language/schema/raw/master/csl-citation.json"} </w:instrText>
      </w:r>
      <w:r w:rsidR="00DF38B7">
        <w:fldChar w:fldCharType="separate"/>
      </w:r>
      <w:r w:rsidR="001079CC">
        <w:t>[3</w:t>
      </w:r>
      <w:r w:rsidR="00BE4962" w:rsidRPr="00BE4962">
        <w:t>]</w:t>
      </w:r>
      <w:r w:rsidR="00DF38B7">
        <w:fldChar w:fldCharType="end"/>
      </w:r>
      <w:r>
        <w:t xml:space="preserve"> </w:t>
      </w:r>
      <w:r w:rsidR="00E51D67">
        <w:t xml:space="preserve">of local imperfections and </w:t>
      </w:r>
      <w:proofErr w:type="spellStart"/>
      <w:r w:rsidR="00E51D67">
        <w:t>inhomogeneities</w:t>
      </w:r>
      <w:proofErr w:type="spellEnd"/>
      <w:r w:rsidR="00E51D67">
        <w:t>.</w:t>
      </w:r>
    </w:p>
    <w:p w:rsidR="002A0346" w:rsidRDefault="002A0346" w:rsidP="002A0346">
      <w:pPr>
        <w:pStyle w:val="Body"/>
        <w:keepNext/>
        <w:jc w:val="center"/>
      </w:pPr>
      <w:r w:rsidRPr="00DA6534">
        <w:rPr>
          <w:noProof/>
        </w:rPr>
        <w:lastRenderedPageBreak/>
        <w:drawing>
          <wp:inline distT="0" distB="0" distL="0" distR="0">
            <wp:extent cx="3818907" cy="1709531"/>
            <wp:effectExtent l="19050" t="0" r="0" b="0"/>
            <wp:docPr id="43" name="Picture 1" descr="Full-size image (50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 name="Picture 1" descr="Full-size image (50 K)"/>
                    <pic:cNvPicPr>
                      <a:picLocks noChangeAspect="1" noChangeArrowheads="1"/>
                    </pic:cNvPicPr>
                  </pic:nvPicPr>
                  <pic:blipFill>
                    <a:blip r:embed="rId9" cstate="print"/>
                    <a:srcRect/>
                    <a:stretch>
                      <a:fillRect/>
                    </a:stretch>
                  </pic:blipFill>
                  <pic:spPr bwMode="auto">
                    <a:xfrm>
                      <a:off x="0" y="0"/>
                      <a:ext cx="3822393" cy="1711091"/>
                    </a:xfrm>
                    <a:prstGeom prst="rect">
                      <a:avLst/>
                    </a:prstGeom>
                    <a:noFill/>
                  </pic:spPr>
                </pic:pic>
              </a:graphicData>
            </a:graphic>
          </wp:inline>
        </w:drawing>
      </w:r>
      <w:r>
        <w:t xml:space="preserve"> </w:t>
      </w:r>
      <w:r>
        <w:rPr>
          <w:noProof/>
        </w:rPr>
        <w:drawing>
          <wp:inline distT="0" distB="0" distL="0" distR="0">
            <wp:extent cx="1821180" cy="1270300"/>
            <wp:effectExtent l="0" t="0" r="7620" b="0"/>
            <wp:docPr id="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l="-9499" b="-16793"/>
                    <a:stretch>
                      <a:fillRect/>
                    </a:stretch>
                  </pic:blipFill>
                  <pic:spPr bwMode="auto">
                    <a:xfrm>
                      <a:off x="0" y="0"/>
                      <a:ext cx="1821180" cy="1270300"/>
                    </a:xfrm>
                    <a:prstGeom prst="rect">
                      <a:avLst/>
                    </a:prstGeom>
                    <a:noFill/>
                    <a:ln w="9525">
                      <a:noFill/>
                      <a:miter lim="800000"/>
                      <a:headEnd/>
                      <a:tailEnd/>
                    </a:ln>
                  </pic:spPr>
                </pic:pic>
              </a:graphicData>
            </a:graphic>
          </wp:inline>
        </w:drawing>
      </w:r>
    </w:p>
    <w:p w:rsidR="002A0346" w:rsidRDefault="002A0346" w:rsidP="002A0346">
      <w:pPr>
        <w:pStyle w:val="Caption"/>
        <w:jc w:val="center"/>
        <w:rPr>
          <w:noProof/>
        </w:rPr>
      </w:pPr>
      <w:bookmarkStart w:id="2" w:name="_Ref358202396"/>
      <w:r w:rsidRPr="001C2910">
        <w:rPr>
          <w:b/>
        </w:rPr>
        <w:t xml:space="preserve">Figure </w:t>
      </w:r>
      <w:r w:rsidR="00DF38B7" w:rsidRPr="001C2910">
        <w:rPr>
          <w:b/>
        </w:rPr>
        <w:fldChar w:fldCharType="begin"/>
      </w:r>
      <w:r w:rsidRPr="001C2910">
        <w:rPr>
          <w:b/>
        </w:rPr>
        <w:instrText xml:space="preserve"> SEQ Figure \* ARABIC </w:instrText>
      </w:r>
      <w:r w:rsidR="00DF38B7" w:rsidRPr="001C2910">
        <w:rPr>
          <w:b/>
        </w:rPr>
        <w:fldChar w:fldCharType="separate"/>
      </w:r>
      <w:r w:rsidR="00A5219D">
        <w:rPr>
          <w:b/>
          <w:noProof/>
        </w:rPr>
        <w:t>1</w:t>
      </w:r>
      <w:r w:rsidR="00DF38B7" w:rsidRPr="001C2910">
        <w:rPr>
          <w:b/>
        </w:rPr>
        <w:fldChar w:fldCharType="end"/>
      </w:r>
      <w:bookmarkEnd w:id="2"/>
      <w:r>
        <w:t>: (Left) Exaggerated three-dimensional view of a lithium-ion battery cell and the direction of current flow during charging and discharging</w:t>
      </w:r>
      <w:r>
        <w:br/>
        <w:t>(Right) Realistic view of the heavily disordered nature of the LiFePO</w:t>
      </w:r>
      <w:r w:rsidRPr="002A0346">
        <w:rPr>
          <w:vertAlign w:val="subscript"/>
        </w:rPr>
        <w:t>4</w:t>
      </w:r>
      <w:r>
        <w:t xml:space="preserve"> storage particles</w:t>
      </w:r>
      <w:r w:rsidR="00E51D67">
        <w:t xml:space="preserve"> </w:t>
      </w:r>
      <w:r w:rsidR="00DF38B7">
        <w:fldChar w:fldCharType="begin"/>
      </w:r>
      <w:r w:rsidR="00BE4962">
        <w:instrText xml:space="preserve"> ADDIN ZOTERO_ITEM CSL_CITATION {"citationID":"1716cakfgf","properties":{"formattedCitation":"[45]","plainCitation":"[45]"},"citationItems":[{"id":2129,"uris":["http://zotero.org/users/954774/items/7ZF36AGA"],"uri":["http://zotero.org/users/954774/items/7ZF36AGA"],"itemData":{"id":2129,"type":"article-journal","title":"Determination of lithium diffusion coefficient in LiFePO&lt; sub&gt; 4 electrode by galvanostatic and potentiostatic intermittent titration techniques","container-title":"Electrochimica Acta","page":"2939-2950","volume":"55","issue":"8","ISSN":"0013-4686","journalAbbreviation":"Electrochimica Acta","author":[{"family":"Churikov","given":"AV"},{"family":"Ivanishchev","given":"AV"},{"family":"Ivanishcheva","given":"IA"},{"family":"Sycheva","given":"VO"},{"family":"Khasanova","given":"NR"},{"family":"Antipov","given":"EV"}],"issued":{"date-parts":[["2010"]]}}}],"schema":"https://github.com/citation-style-language/schema/raw/master/csl-citation.json"} </w:instrText>
      </w:r>
      <w:r w:rsidR="00DF38B7">
        <w:fldChar w:fldCharType="separate"/>
      </w:r>
      <w:r w:rsidR="001079CC">
        <w:t>[4</w:t>
      </w:r>
      <w:r w:rsidR="00BE4962" w:rsidRPr="00BE4962">
        <w:t>]</w:t>
      </w:r>
      <w:r w:rsidR="00DF38B7">
        <w:fldChar w:fldCharType="end"/>
      </w:r>
      <w:r w:rsidR="00E51D67">
        <w:t>.</w:t>
      </w:r>
    </w:p>
    <w:p w:rsidR="002A0346" w:rsidRDefault="002A0346" w:rsidP="002A0346">
      <w:pPr>
        <w:pStyle w:val="Body"/>
      </w:pPr>
      <w:r>
        <w:t xml:space="preserve">The constraints on the diffusion limit the scale to that of the radius of the storage particle. The length scale is limited essentially to the values </w:t>
      </w:r>
      <w:r>
        <w:rPr>
          <w:i/>
          <w:iCs/>
        </w:rPr>
        <w:t>L</w:t>
      </w:r>
      <w:r>
        <w:t xml:space="preserve"> to </w:t>
      </w:r>
      <w:proofErr w:type="spellStart"/>
      <w:r>
        <w:rPr>
          <w:i/>
          <w:iCs/>
        </w:rPr>
        <w:t>L</w:t>
      </w:r>
      <w:r w:rsidRPr="002A0346">
        <w:rPr>
          <w:i/>
          <w:iCs/>
          <w:vertAlign w:val="subscript"/>
        </w:rPr>
        <w:t>max</w:t>
      </w:r>
      <w:proofErr w:type="spellEnd"/>
      <w:r>
        <w:t xml:space="preserve"> shown in </w:t>
      </w:r>
      <w:r w:rsidR="00DF38B7">
        <w:fldChar w:fldCharType="begin"/>
      </w:r>
      <w:r>
        <w:instrText xml:space="preserve"> REF _Ref358630881 \h </w:instrText>
      </w:r>
      <w:r w:rsidR="00DF38B7">
        <w:fldChar w:fldCharType="separate"/>
      </w:r>
      <w:r w:rsidR="00A5219D" w:rsidRPr="002A0346">
        <w:rPr>
          <w:b/>
        </w:rPr>
        <w:t xml:space="preserve">Figure </w:t>
      </w:r>
      <w:r w:rsidR="00A5219D">
        <w:rPr>
          <w:b/>
          <w:noProof/>
        </w:rPr>
        <w:t>2</w:t>
      </w:r>
      <w:r w:rsidR="00DF38B7">
        <w:fldChar w:fldCharType="end"/>
      </w:r>
      <w:r>
        <w:t xml:space="preserve"> below.</w:t>
      </w:r>
      <w:r w:rsidR="00724B6E">
        <w:t xml:space="preserve"> The lithium -ion charge is spread throughout this particle and can only enter the electrolyte by diffusing outward from the inner region of this volume.</w:t>
      </w:r>
      <w:r>
        <w:br/>
      </w:r>
    </w:p>
    <w:tbl>
      <w:tblPr>
        <w:tblW w:w="0" w:type="auto"/>
        <w:jc w:val="center"/>
        <w:tblCellSpacing w:w="0" w:type="dxa"/>
        <w:tblCellMar>
          <w:top w:w="50" w:type="dxa"/>
          <w:left w:w="50" w:type="dxa"/>
          <w:bottom w:w="50" w:type="dxa"/>
          <w:right w:w="50" w:type="dxa"/>
        </w:tblCellMar>
        <w:tblLook w:val="04A0" w:firstRow="1" w:lastRow="0" w:firstColumn="1" w:lastColumn="0" w:noHBand="0" w:noVBand="1"/>
      </w:tblPr>
      <w:tblGrid>
        <w:gridCol w:w="9360"/>
      </w:tblGrid>
      <w:tr w:rsidR="002A0346" w:rsidTr="002A0346">
        <w:trPr>
          <w:tblCellSpacing w:w="0" w:type="dxa"/>
          <w:jc w:val="center"/>
        </w:trPr>
        <w:tc>
          <w:tcPr>
            <w:tcW w:w="0" w:type="auto"/>
            <w:vAlign w:val="center"/>
            <w:hideMark/>
          </w:tcPr>
          <w:p w:rsidR="002A0346" w:rsidRDefault="002A0346" w:rsidP="002A0346">
            <w:pPr>
              <w:keepNext/>
              <w:jc w:val="center"/>
            </w:pPr>
            <w:r>
              <w:rPr>
                <w:rFonts w:ascii="Arial" w:hAnsi="Arial" w:cs="Arial"/>
                <w:noProof/>
                <w:color w:val="2288BB"/>
                <w:sz w:val="15"/>
                <w:szCs w:val="15"/>
              </w:rPr>
              <w:drawing>
                <wp:inline distT="0" distB="0" distL="0" distR="0">
                  <wp:extent cx="5848468" cy="2226365"/>
                  <wp:effectExtent l="19050" t="0" r="0" b="0"/>
                  <wp:docPr id="36" name="Picture 18" descr="http://img109.imageshack.us/img109/7131/churikovschematic.pn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img109.imageshack.us/img109/7131/churikovschematic.png">
                            <a:hlinkClick r:id="rId11"/>
                          </pic:cNvPr>
                          <pic:cNvPicPr>
                            <a:picLocks noChangeAspect="1" noChangeArrowheads="1"/>
                          </pic:cNvPicPr>
                        </pic:nvPicPr>
                        <pic:blipFill>
                          <a:blip r:embed="rId12" cstate="print"/>
                          <a:srcRect/>
                          <a:stretch>
                            <a:fillRect/>
                          </a:stretch>
                        </pic:blipFill>
                        <pic:spPr bwMode="auto">
                          <a:xfrm>
                            <a:off x="0" y="0"/>
                            <a:ext cx="5865550" cy="2232868"/>
                          </a:xfrm>
                          <a:prstGeom prst="rect">
                            <a:avLst/>
                          </a:prstGeom>
                          <a:noFill/>
                          <a:ln w="9525">
                            <a:noFill/>
                            <a:miter lim="800000"/>
                            <a:headEnd/>
                            <a:tailEnd/>
                          </a:ln>
                        </pic:spPr>
                      </pic:pic>
                    </a:graphicData>
                  </a:graphic>
                </wp:inline>
              </w:drawing>
            </w:r>
          </w:p>
          <w:p w:rsidR="002A0346" w:rsidRDefault="002A0346" w:rsidP="00E51D67">
            <w:pPr>
              <w:pStyle w:val="Caption"/>
              <w:rPr>
                <w:sz w:val="15"/>
                <w:szCs w:val="15"/>
              </w:rPr>
            </w:pPr>
            <w:bookmarkStart w:id="3" w:name="_Ref358630881"/>
            <w:r w:rsidRPr="002A0346">
              <w:rPr>
                <w:b/>
              </w:rPr>
              <w:t xml:space="preserve">Figure </w:t>
            </w:r>
            <w:r w:rsidR="00DF38B7" w:rsidRPr="002A0346">
              <w:rPr>
                <w:b/>
              </w:rPr>
              <w:fldChar w:fldCharType="begin"/>
            </w:r>
            <w:r w:rsidRPr="002A0346">
              <w:rPr>
                <w:b/>
              </w:rPr>
              <w:instrText xml:space="preserve"> SEQ Figure \* ARABIC </w:instrText>
            </w:r>
            <w:r w:rsidR="00DF38B7" w:rsidRPr="002A0346">
              <w:rPr>
                <w:b/>
              </w:rPr>
              <w:fldChar w:fldCharType="separate"/>
            </w:r>
            <w:r w:rsidR="00A5219D">
              <w:rPr>
                <w:b/>
                <w:noProof/>
              </w:rPr>
              <w:t>2</w:t>
            </w:r>
            <w:r w:rsidR="00DF38B7" w:rsidRPr="002A0346">
              <w:rPr>
                <w:b/>
              </w:rPr>
              <w:fldChar w:fldCharType="end"/>
            </w:r>
            <w:bookmarkEnd w:id="3"/>
            <w:r>
              <w:t>: Diffusion of ions takes place through the radial shell of the LiFePO</w:t>
            </w:r>
            <w:r>
              <w:rPr>
                <w:sz w:val="15"/>
                <w:szCs w:val="15"/>
              </w:rPr>
              <w:t>4</w:t>
            </w:r>
            <w:r>
              <w:t xml:space="preserve"> spherical particle [1]. During the discharge phase, the ions need to migrate outward through shell and through the SEI barrier before reaching the electrolyte. At this point they can contribute to current flow</w:t>
            </w:r>
            <w:r w:rsidR="00E51D67">
              <w:t xml:space="preserve"> </w:t>
            </w:r>
            <w:r w:rsidR="00DF38B7">
              <w:fldChar w:fldCharType="begin"/>
            </w:r>
            <w:r w:rsidR="00BE4962">
              <w:instrText xml:space="preserve"> ADDIN ZOTERO_ITEM CSL_CITATION {"citationID":"GXGelJrF","properties":{"formattedCitation":"[45]","plainCitation":"[45]"},"citationItems":[{"id":2129,"uris":["http://zotero.org/users/954774/items/7ZF36AGA"],"uri":["http://zotero.org/users/954774/items/7ZF36AGA"],"itemData":{"id":2129,"type":"article-journal","title":"Determination of lithium diffusion coefficient in LiFePO&lt; sub&gt; 4 electrode by galvanostatic and potentiostatic intermittent titration techniques","container-title":"Electrochimica Acta","page":"2939-2950","volume":"55","issue":"8","ISSN":"0013-4686","journalAbbreviation":"Electrochimica Acta","author":[{"family":"Churikov","given":"AV"},{"family":"Ivanishchev","given":"AV"},{"family":"Ivanishcheva","given":"IA"},{"family":"Sycheva","given":"VO"},{"family":"Khasanova","given":"NR"},{"family":"Antipov","given":"EV"}],"issued":{"date-parts":[["2010"]]}}}],"schema":"https://github.com/citation-style-language/schema/raw/master/csl-citation.json"} </w:instrText>
            </w:r>
            <w:r w:rsidR="00DF38B7">
              <w:fldChar w:fldCharType="separate"/>
            </w:r>
            <w:r w:rsidR="001079CC">
              <w:t>[4</w:t>
            </w:r>
            <w:r w:rsidR="00BE4962" w:rsidRPr="00BE4962">
              <w:t>]</w:t>
            </w:r>
            <w:r w:rsidR="00DF38B7">
              <w:fldChar w:fldCharType="end"/>
            </w:r>
            <w:r>
              <w:t>.</w:t>
            </w:r>
          </w:p>
        </w:tc>
      </w:tr>
      <w:tr w:rsidR="002A0346" w:rsidTr="002A0346">
        <w:trPr>
          <w:tblCellSpacing w:w="0" w:type="dxa"/>
          <w:jc w:val="center"/>
        </w:trPr>
        <w:tc>
          <w:tcPr>
            <w:tcW w:w="0" w:type="auto"/>
            <w:vAlign w:val="center"/>
            <w:hideMark/>
          </w:tcPr>
          <w:p w:rsidR="002A0346" w:rsidRDefault="002A0346" w:rsidP="002A0346">
            <w:pPr>
              <w:jc w:val="center"/>
              <w:rPr>
                <w:rFonts w:ascii="Arial" w:hAnsi="Arial" w:cs="Arial"/>
                <w:color w:val="222222"/>
                <w:sz w:val="12"/>
                <w:szCs w:val="12"/>
              </w:rPr>
            </w:pPr>
          </w:p>
        </w:tc>
      </w:tr>
    </w:tbl>
    <w:p w:rsidR="002A0346" w:rsidRDefault="002A0346" w:rsidP="002A0346">
      <w:pPr>
        <w:pStyle w:val="Body"/>
      </w:pPr>
      <w:r>
        <w:t xml:space="preserve">The size of the particles also varies as shown in </w:t>
      </w:r>
      <w:r w:rsidR="00DF38B7">
        <w:fldChar w:fldCharType="begin"/>
      </w:r>
      <w:r w:rsidR="00E04235">
        <w:instrText xml:space="preserve"> REF _Ref358631256 \h </w:instrText>
      </w:r>
      <w:r w:rsidR="00DF38B7">
        <w:fldChar w:fldCharType="separate"/>
      </w:r>
      <w:r w:rsidR="00A5219D" w:rsidRPr="00E04235">
        <w:rPr>
          <w:b/>
        </w:rPr>
        <w:t xml:space="preserve">Figure </w:t>
      </w:r>
      <w:r w:rsidR="00A5219D">
        <w:rPr>
          <w:b/>
          <w:noProof/>
        </w:rPr>
        <w:t>3</w:t>
      </w:r>
      <w:r w:rsidR="00DF38B7">
        <w:fldChar w:fldCharType="end"/>
      </w:r>
      <w:r w:rsidR="00E04235">
        <w:t xml:space="preserve"> </w:t>
      </w:r>
      <w:r>
        <w:t>below.  The two Lithium-ion materials under consideration, LiFePO</w:t>
      </w:r>
      <w:r w:rsidRPr="00BE4962">
        <w:rPr>
          <w:sz w:val="20"/>
          <w:vertAlign w:val="subscript"/>
        </w:rPr>
        <w:t>4</w:t>
      </w:r>
      <w:r>
        <w:t xml:space="preserve"> and LiFeSO</w:t>
      </w:r>
      <w:r w:rsidRPr="00BE4962">
        <w:rPr>
          <w:sz w:val="20"/>
          <w:vertAlign w:val="subscript"/>
        </w:rPr>
        <w:t>4</w:t>
      </w:r>
      <w:r>
        <w:t>F, have different materials properties but are structurally very similar (</w:t>
      </w:r>
      <w:proofErr w:type="spellStart"/>
      <w:r>
        <w:t>matrixed</w:t>
      </w:r>
      <w:proofErr w:type="spellEnd"/>
      <w:r>
        <w:t xml:space="preserve"> particles of mixed size) so that we can use a common analysis approach.  This essentially allows us to apply uncertainty in the diffusion coefficient and uncertainties in the particle size to establish a common diffusional behavior formulation.</w:t>
      </w:r>
    </w:p>
    <w:tbl>
      <w:tblPr>
        <w:tblW w:w="0" w:type="auto"/>
        <w:jc w:val="center"/>
        <w:tblCellSpacing w:w="0" w:type="dxa"/>
        <w:tblCellMar>
          <w:top w:w="50" w:type="dxa"/>
          <w:left w:w="50" w:type="dxa"/>
          <w:bottom w:w="50" w:type="dxa"/>
          <w:right w:w="50" w:type="dxa"/>
        </w:tblCellMar>
        <w:tblLook w:val="04A0" w:firstRow="1" w:lastRow="0" w:firstColumn="1" w:lastColumn="0" w:noHBand="0" w:noVBand="1"/>
      </w:tblPr>
      <w:tblGrid>
        <w:gridCol w:w="9360"/>
      </w:tblGrid>
      <w:tr w:rsidR="002A0346" w:rsidTr="002A0346">
        <w:trPr>
          <w:tblCellSpacing w:w="0" w:type="dxa"/>
          <w:jc w:val="center"/>
        </w:trPr>
        <w:tc>
          <w:tcPr>
            <w:tcW w:w="0" w:type="auto"/>
            <w:vAlign w:val="center"/>
            <w:hideMark/>
          </w:tcPr>
          <w:p w:rsidR="00E04235" w:rsidRDefault="002A0346" w:rsidP="00E04235">
            <w:pPr>
              <w:keepNext/>
              <w:jc w:val="center"/>
            </w:pPr>
            <w:r>
              <w:rPr>
                <w:rFonts w:ascii="Arial" w:hAnsi="Arial" w:cs="Arial"/>
                <w:noProof/>
                <w:color w:val="2288BB"/>
                <w:sz w:val="15"/>
                <w:szCs w:val="15"/>
              </w:rPr>
              <w:lastRenderedPageBreak/>
              <w:drawing>
                <wp:inline distT="0" distB="0" distL="0" distR="0">
                  <wp:extent cx="4253701" cy="2814762"/>
                  <wp:effectExtent l="19050" t="0" r="0" b="0"/>
                  <wp:docPr id="35" name="Picture 19" descr="http://img708.imageshack.us/img708/1729/lithiumparticlesizedist.p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img708.imageshack.us/img708/1729/lithiumparticlesizedist.png">
                            <a:hlinkClick r:id="rId13"/>
                          </pic:cNvPr>
                          <pic:cNvPicPr>
                            <a:picLocks noChangeAspect="1" noChangeArrowheads="1"/>
                          </pic:cNvPicPr>
                        </pic:nvPicPr>
                        <pic:blipFill>
                          <a:blip r:embed="rId14" cstate="print"/>
                          <a:srcRect/>
                          <a:stretch>
                            <a:fillRect/>
                          </a:stretch>
                        </pic:blipFill>
                        <pic:spPr bwMode="auto">
                          <a:xfrm>
                            <a:off x="0" y="0"/>
                            <a:ext cx="4253281" cy="2814484"/>
                          </a:xfrm>
                          <a:prstGeom prst="rect">
                            <a:avLst/>
                          </a:prstGeom>
                          <a:noFill/>
                          <a:ln w="9525">
                            <a:noFill/>
                            <a:miter lim="800000"/>
                            <a:headEnd/>
                            <a:tailEnd/>
                          </a:ln>
                        </pic:spPr>
                      </pic:pic>
                    </a:graphicData>
                  </a:graphic>
                </wp:inline>
              </w:drawing>
            </w:r>
          </w:p>
          <w:p w:rsidR="002A0346" w:rsidRDefault="00E04235" w:rsidP="00E04235">
            <w:pPr>
              <w:pStyle w:val="Caption"/>
              <w:jc w:val="center"/>
              <w:rPr>
                <w:rFonts w:ascii="Arial" w:hAnsi="Arial" w:cs="Arial"/>
                <w:color w:val="222222"/>
                <w:sz w:val="15"/>
                <w:szCs w:val="15"/>
              </w:rPr>
            </w:pPr>
            <w:bookmarkStart w:id="4" w:name="_Ref358631256"/>
            <w:r w:rsidRPr="00E04235">
              <w:rPr>
                <w:b/>
              </w:rPr>
              <w:t xml:space="preserve">Figure </w:t>
            </w:r>
            <w:r w:rsidR="00DF38B7" w:rsidRPr="00E04235">
              <w:rPr>
                <w:b/>
              </w:rPr>
              <w:fldChar w:fldCharType="begin"/>
            </w:r>
            <w:r w:rsidRPr="00E04235">
              <w:rPr>
                <w:b/>
              </w:rPr>
              <w:instrText xml:space="preserve"> SEQ Figure \* ARABIC </w:instrText>
            </w:r>
            <w:r w:rsidR="00DF38B7" w:rsidRPr="00E04235">
              <w:rPr>
                <w:b/>
              </w:rPr>
              <w:fldChar w:fldCharType="separate"/>
            </w:r>
            <w:r w:rsidR="00A5219D">
              <w:rPr>
                <w:b/>
                <w:noProof/>
              </w:rPr>
              <w:t>3</w:t>
            </w:r>
            <w:r w:rsidR="00DF38B7" w:rsidRPr="00E04235">
              <w:rPr>
                <w:b/>
              </w:rPr>
              <w:fldChar w:fldCharType="end"/>
            </w:r>
            <w:bookmarkEnd w:id="4"/>
            <w:r>
              <w:t xml:space="preserve">: </w:t>
            </w:r>
            <w:r w:rsidRPr="003547DA">
              <w:t>Particle size distribution of FeSO4F spherical granules [2]. The variation in lengths and material diffusivities opens the possibility of applying uncertainty quantification to a model of diffusive growth</w:t>
            </w:r>
            <w:r w:rsidR="00E51D67">
              <w:t xml:space="preserve"> </w:t>
            </w:r>
            <w:r w:rsidR="00DF38B7">
              <w:fldChar w:fldCharType="begin"/>
            </w:r>
            <w:r w:rsidR="00BE4962">
              <w:instrText xml:space="preserve"> ADDIN ZOTERO_ITEM CSL_CITATION {"citationID":"15i9ip8k1i","properties":{"formattedCitation":"[46]","plainCitation":"[46]"},"citationItems":[{"id":2114,"uris":["http://zotero.org/users/954774/items/W8T3ARIX"],"uri":["http://zotero.org/users/954774/items/W8T3ARIX"],"itemData":{"id":2114,"type":"article-journal","title":"Measurement of Lithium Diffusion Coefficient in Li y FeSO4F","container-title":"Journal of The Electrochemical Society","page":"A741-A749","volume":"158","issue":"6","ISSN":"0013-4651","journalAbbreviation":"Journal of The Electrochemical Society","author":[{"family":"Delacourt","given":"C"},{"family":"Ati","given":"M"},{"family":"Tarascon","given":"JM"}],"issued":{"date-parts":[["2011"]]}}}],"schema":"https://github.com/citation-style-language/schema/raw/master/csl-citation.json"} </w:instrText>
            </w:r>
            <w:r w:rsidR="00DF38B7">
              <w:fldChar w:fldCharType="separate"/>
            </w:r>
            <w:r w:rsidR="001079CC">
              <w:t>[5</w:t>
            </w:r>
            <w:r w:rsidR="00BE4962" w:rsidRPr="00BE4962">
              <w:t>]</w:t>
            </w:r>
            <w:r w:rsidR="00DF38B7">
              <w:fldChar w:fldCharType="end"/>
            </w:r>
            <w:r w:rsidRPr="003547DA">
              <w:t>.</w:t>
            </w:r>
          </w:p>
        </w:tc>
      </w:tr>
      <w:tr w:rsidR="002A0346" w:rsidTr="002A0346">
        <w:trPr>
          <w:tblCellSpacing w:w="0" w:type="dxa"/>
          <w:jc w:val="center"/>
        </w:trPr>
        <w:tc>
          <w:tcPr>
            <w:tcW w:w="0" w:type="auto"/>
            <w:vAlign w:val="center"/>
            <w:hideMark/>
          </w:tcPr>
          <w:p w:rsidR="002A0346" w:rsidRDefault="002A0346" w:rsidP="00E04235">
            <w:pPr>
              <w:jc w:val="center"/>
              <w:rPr>
                <w:rFonts w:ascii="Arial" w:hAnsi="Arial" w:cs="Arial"/>
                <w:color w:val="222222"/>
                <w:sz w:val="12"/>
                <w:szCs w:val="12"/>
              </w:rPr>
            </w:pPr>
          </w:p>
        </w:tc>
      </w:tr>
    </w:tbl>
    <w:p w:rsidR="00BE4962" w:rsidRDefault="002A0346" w:rsidP="00E04235">
      <w:pPr>
        <w:pStyle w:val="Body"/>
      </w:pPr>
      <w:r w:rsidRPr="001F7FB8">
        <w:rPr>
          <w:b/>
        </w:rPr>
        <w:t>Dispersive Diffusion Analysis of Discharging</w:t>
      </w:r>
      <w:r w:rsidR="00724B6E">
        <w:rPr>
          <w:b/>
        </w:rPr>
        <w:t xml:space="preserve">:  </w:t>
      </w:r>
      <w:r w:rsidRPr="00E04235">
        <w:t xml:space="preserve">The diffusion of ions through the volume of a spherical particle does have similarity to classical regimes </w:t>
      </w:r>
      <w:r w:rsidRPr="00BE4962">
        <w:t>such as the diffusion of si</w:t>
      </w:r>
      <w:r w:rsidR="00BE4962" w:rsidRPr="00BE4962">
        <w:t xml:space="preserve">licon through silicon dioxide.  </w:t>
      </w:r>
      <w:r w:rsidRPr="00BE4962">
        <w:t xml:space="preserve">That process </w:t>
      </w:r>
      <w:r w:rsidR="0095526E">
        <w:t xml:space="preserve">(as described </w:t>
      </w:r>
      <w:r w:rsidR="00B3568C">
        <w:t>elsewhere</w:t>
      </w:r>
      <w:r w:rsidR="0095526E">
        <w:t xml:space="preserve">) </w:t>
      </w:r>
      <w:r w:rsidRPr="00BE4962">
        <w:t xml:space="preserve">leads to the familiar Fick's law of diffusion, whereby the growing layer of oxide follows a </w:t>
      </w:r>
      <w:r w:rsidR="0095526E">
        <w:t xml:space="preserve">so-called </w:t>
      </w:r>
      <w:r w:rsidRPr="00BE4962">
        <w:t>parabolic growth law</w:t>
      </w:r>
      <w:r w:rsidR="00BE4962">
        <w:t xml:space="preserve"> with a thickness proportional to </w:t>
      </w:r>
      <m:oMath>
        <m:rad>
          <m:radPr>
            <m:degHide m:val="1"/>
            <m:ctrlPr>
              <w:rPr>
                <w:rFonts w:ascii="Cambria Math" w:hAnsi="Cambria Math"/>
                <w:i/>
              </w:rPr>
            </m:ctrlPr>
          </m:radPr>
          <m:deg/>
          <m:e>
            <m:r>
              <w:rPr>
                <w:rFonts w:ascii="Cambria Math" w:hAnsi="Cambria Math"/>
              </w:rPr>
              <m:t>time</m:t>
            </m:r>
          </m:e>
        </m:rad>
      </m:oMath>
      <w:r w:rsidRPr="00BE4962">
        <w:t>.</w:t>
      </w:r>
      <w:r w:rsidRPr="00BE4962">
        <w:br/>
      </w:r>
      <w:r>
        <w:br/>
      </w:r>
      <w:r w:rsidR="0095526E">
        <w:t>In a similar formulation that we used earlier for oxide and corrosive growth, the</w:t>
      </w:r>
      <w:r w:rsidRPr="00E04235">
        <w:t xml:space="preserve"> model that we can use for Li+ diffusion derives from the classic solution to the Fokker-Planck equation of continuity (neglecting any field driven drift).</w:t>
      </w:r>
    </w:p>
    <w:p w:rsidR="00F7595E" w:rsidRDefault="00D61323" w:rsidP="009D4A53">
      <w:pPr>
        <w:pStyle w:val="Body"/>
      </w:pPr>
      <m:oMathPara>
        <m:oMath>
          <m:f>
            <m:fPr>
              <m:ctrlPr>
                <w:rPr>
                  <w:rFonts w:ascii="Cambria Math" w:hAnsi="Cambria Math"/>
                  <w:i/>
                </w:rPr>
              </m:ctrlPr>
            </m:fPr>
            <m:num>
              <m:r>
                <w:rPr>
                  <w:rFonts w:ascii="Cambria Math" w:hAnsi="Cambria Math"/>
                </w:rPr>
                <m:t>∂C(t,x)</m:t>
              </m:r>
            </m:num>
            <m:den>
              <m:r>
                <w:rPr>
                  <w:rFonts w:ascii="Cambria Math" w:hAnsi="Cambria Math"/>
                </w:rPr>
                <m:t>∂t</m:t>
              </m:r>
            </m:den>
          </m:f>
          <m:r>
            <w:rPr>
              <w:rFonts w:ascii="Cambria Math" w:hAnsi="Cambria Math"/>
            </w:rPr>
            <m:t>-D</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C</m:t>
          </m:r>
          <m:d>
            <m:dPr>
              <m:ctrlPr>
                <w:rPr>
                  <w:rFonts w:ascii="Cambria Math" w:hAnsi="Cambria Math"/>
                  <w:i/>
                </w:rPr>
              </m:ctrlPr>
            </m:dPr>
            <m:e>
              <m:r>
                <w:rPr>
                  <w:rFonts w:ascii="Cambria Math" w:hAnsi="Cambria Math"/>
                </w:rPr>
                <m:t>t,x</m:t>
              </m:r>
            </m:e>
          </m:d>
          <m:r>
            <w:rPr>
              <w:rFonts w:ascii="Cambria Math" w:hAnsi="Cambria Math"/>
            </w:rPr>
            <m:t>=0</m:t>
          </m:r>
        </m:oMath>
      </m:oMathPara>
    </w:p>
    <w:p w:rsidR="00F7595E" w:rsidRDefault="001C52D8" w:rsidP="009D4A53">
      <w:pPr>
        <w:pStyle w:val="Body"/>
      </w:pPr>
      <w:r>
        <w:t>H</w:t>
      </w:r>
      <w:r w:rsidR="002A0346" w:rsidRPr="00E04235">
        <w:t>ere</w:t>
      </w:r>
      <w:r w:rsidR="002A0346" w:rsidRPr="0095526E">
        <w:rPr>
          <w:i/>
        </w:rPr>
        <w:t xml:space="preserve"> C</w:t>
      </w:r>
      <w:r w:rsidR="002A0346" w:rsidRPr="00E04235">
        <w:t xml:space="preserve"> is </w:t>
      </w:r>
      <w:r w:rsidR="00724B6E">
        <w:t>the l</w:t>
      </w:r>
      <w:r>
        <w:t>ithium -ion</w:t>
      </w:r>
      <w:r w:rsidR="002A0346" w:rsidRPr="00E04235">
        <w:t xml:space="preserve"> concentration and </w:t>
      </w:r>
      <w:r w:rsidR="002A0346" w:rsidRPr="0095526E">
        <w:rPr>
          <w:i/>
        </w:rPr>
        <w:t>D</w:t>
      </w:r>
      <w:r w:rsidR="002A0346" w:rsidRPr="00E04235">
        <w:t xml:space="preserve"> is the </w:t>
      </w:r>
      <w:r w:rsidR="009D4A53">
        <w:t xml:space="preserve">spatial </w:t>
      </w:r>
      <w:r w:rsidR="002A0346" w:rsidRPr="00E04235">
        <w:t>diffusion coefficient.  Ignoring the spherical orientation</w:t>
      </w:r>
      <w:r w:rsidR="0095526E">
        <w:t xml:space="preserve"> of a particle</w:t>
      </w:r>
      <w:r w:rsidR="002A0346" w:rsidRPr="00E04235">
        <w:t xml:space="preserve">, we can </w:t>
      </w:r>
      <w:r>
        <w:t xml:space="preserve">assume </w:t>
      </w:r>
      <w:r w:rsidR="002A0346" w:rsidRPr="00E04235">
        <w:t xml:space="preserve">a solution along a </w:t>
      </w:r>
      <w:r>
        <w:t xml:space="preserve">radial </w:t>
      </w:r>
      <w:r w:rsidR="002A0346" w:rsidRPr="00E04235">
        <w:t>one</w:t>
      </w:r>
      <w:r>
        <w:t>-</w:t>
      </w:r>
      <w:r w:rsidR="002A0346" w:rsidRPr="00E04235">
        <w:t xml:space="preserve">dimensional outward axis, </w:t>
      </w:r>
      <w:r w:rsidR="002A0346" w:rsidRPr="00F7595E">
        <w:rPr>
          <w:i/>
        </w:rPr>
        <w:t>x</w:t>
      </w:r>
      <w:r w:rsidR="002A0346" w:rsidRPr="00E04235">
        <w:t>:</w:t>
      </w:r>
    </w:p>
    <w:p w:rsidR="009D4A53" w:rsidRDefault="009D4A53" w:rsidP="00F7595E">
      <w:pPr>
        <w:pStyle w:val="Body"/>
        <w:jc w:val="center"/>
      </w:pPr>
      <m:oMathPara>
        <m:oMath>
          <m:r>
            <w:rPr>
              <w:rFonts w:ascii="Cambria Math" w:hAnsi="Cambria Math"/>
            </w:rPr>
            <m:t>C</m:t>
          </m:r>
          <m:d>
            <m:dPr>
              <m:endChr m:val="|"/>
              <m:ctrlPr>
                <w:rPr>
                  <w:rFonts w:ascii="Cambria Math" w:hAnsi="Cambria Math"/>
                  <w:i/>
                </w:rPr>
              </m:ctrlPr>
            </m:dPr>
            <m:e>
              <m:r>
                <w:rPr>
                  <w:rFonts w:ascii="Cambria Math" w:hAnsi="Cambria Math"/>
                </w:rPr>
                <m:t>t,x</m:t>
              </m:r>
            </m:e>
          </m:d>
          <m:r>
            <w:rPr>
              <w:rFonts w:ascii="Cambria Math" w:hAnsi="Cambria Math"/>
            </w:rPr>
            <m:t xml:space="preserve">D)= </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4πDt</m:t>
                  </m:r>
                </m:e>
              </m:rad>
            </m:den>
          </m:f>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/4Dt</m:t>
              </m:r>
            </m:sup>
          </m:sSup>
        </m:oMath>
      </m:oMathPara>
    </w:p>
    <w:p w:rsidR="00F7595E" w:rsidRDefault="002A0346" w:rsidP="009D4A53">
      <w:pPr>
        <w:pStyle w:val="Body"/>
      </w:pPr>
      <w:r w:rsidRPr="00E04235">
        <w:t>This is a marginal probability which depends on the diffusion coefficient. Since we do not know the variance of the diffusivity, we can apply a maximum</w:t>
      </w:r>
      <w:r w:rsidR="0095526E">
        <w:t xml:space="preserve"> entropy distribution across </w:t>
      </w:r>
      <w:r w:rsidR="0095526E" w:rsidRPr="001C52D8">
        <w:rPr>
          <w:i/>
        </w:rPr>
        <w:t>D</w:t>
      </w:r>
      <w:r w:rsidR="0095526E">
        <w:t>.</w:t>
      </w:r>
    </w:p>
    <w:p w:rsidR="009D4A53" w:rsidRPr="00E04235" w:rsidRDefault="009D4A53" w:rsidP="00F7595E">
      <w:pPr>
        <w:pStyle w:val="Body"/>
        <w:jc w:val="center"/>
      </w:pPr>
      <m:oMathPara>
        <m:oMath>
          <m:r>
            <w:rPr>
              <w:rFonts w:ascii="Cambria Math" w:hAnsi="Cambria Math"/>
            </w:rPr>
            <m:t>p</m:t>
          </m:r>
          <m:d>
            <m:dPr>
              <m:ctrlPr>
                <w:rPr>
                  <w:rFonts w:ascii="Cambria Math" w:hAnsi="Cambria Math"/>
                  <w:i/>
                </w:rPr>
              </m:ctrlPr>
            </m:dPr>
            <m:e>
              <m:r>
                <w:rPr>
                  <w:rFonts w:ascii="Cambria Math" w:hAnsi="Cambria Math"/>
                </w:rPr>
                <m:t>D</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0</m:t>
                  </m:r>
                </m:sub>
              </m:sSub>
            </m:den>
          </m:f>
          <m:sSup>
            <m:sSupPr>
              <m:ctrlPr>
                <w:rPr>
                  <w:rFonts w:ascii="Cambria Math" w:hAnsi="Cambria Math"/>
                  <w:i/>
                </w:rPr>
              </m:ctrlPr>
            </m:sSupPr>
            <m:e>
              <m:r>
                <w:rPr>
                  <w:rFonts w:ascii="Cambria Math" w:hAnsi="Cambria Math"/>
                </w:rPr>
                <m:t>e</m:t>
              </m:r>
            </m:e>
            <m:sup>
              <m:r>
                <w:rPr>
                  <w:rFonts w:ascii="Cambria Math" w:hAnsi="Cambria Math"/>
                </w:rPr>
                <m:t>-D/</m:t>
              </m:r>
              <m:sSub>
                <m:sSubPr>
                  <m:ctrlPr>
                    <w:rPr>
                      <w:rFonts w:ascii="Cambria Math" w:hAnsi="Cambria Math"/>
                      <w:i/>
                    </w:rPr>
                  </m:ctrlPr>
                </m:sSubPr>
                <m:e>
                  <m:r>
                    <w:rPr>
                      <w:rFonts w:ascii="Cambria Math" w:hAnsi="Cambria Math"/>
                    </w:rPr>
                    <m:t>D</m:t>
                  </m:r>
                </m:e>
                <m:sub>
                  <m:r>
                    <w:rPr>
                      <w:rFonts w:ascii="Cambria Math" w:hAnsi="Cambria Math"/>
                    </w:rPr>
                    <m:t>0</m:t>
                  </m:r>
                </m:sub>
              </m:sSub>
            </m:sup>
          </m:sSup>
        </m:oMath>
      </m:oMathPara>
    </w:p>
    <w:p w:rsidR="00E04235" w:rsidRPr="009D4A53" w:rsidRDefault="002A0346" w:rsidP="009D4A53">
      <w:pPr>
        <w:pStyle w:val="Body"/>
      </w:pPr>
      <w:r w:rsidRPr="00E04235">
        <w:t xml:space="preserve">This simplifies the representation to the </w:t>
      </w:r>
      <w:r w:rsidR="0095526E">
        <w:t>following workable formulation.</w:t>
      </w:r>
    </w:p>
    <w:p w:rsidR="009D4A53" w:rsidRPr="00E04235" w:rsidRDefault="009D4A53" w:rsidP="00F7595E">
      <w:pPr>
        <w:pStyle w:val="Body"/>
        <w:jc w:val="center"/>
        <w:rPr>
          <w:szCs w:val="17"/>
        </w:rPr>
      </w:pPr>
      <m:oMathPara>
        <m:oMath>
          <m:r>
            <w:rPr>
              <w:rFonts w:ascii="Cambria Math" w:hAnsi="Cambria Math"/>
            </w:rPr>
            <w:lastRenderedPageBreak/>
            <m:t>C</m:t>
          </m:r>
          <m:d>
            <m:dPr>
              <m:ctrlPr>
                <w:rPr>
                  <w:rFonts w:ascii="Cambria Math" w:hAnsi="Cambria Math"/>
                  <w:i/>
                </w:rPr>
              </m:ctrlPr>
            </m:dPr>
            <m:e>
              <m:r>
                <w:rPr>
                  <w:rFonts w:ascii="Cambria Math" w:hAnsi="Cambria Math"/>
                </w:rPr>
                <m:t>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t</m:t>
                  </m:r>
                </m:e>
              </m:rad>
            </m:den>
          </m:f>
          <m:sSup>
            <m:sSupPr>
              <m:ctrlPr>
                <w:rPr>
                  <w:rFonts w:ascii="Cambria Math" w:hAnsi="Cambria Math"/>
                  <w:i/>
                </w:rPr>
              </m:ctrlPr>
            </m:sSupPr>
            <m:e>
              <m:r>
                <w:rPr>
                  <w:rFonts w:ascii="Cambria Math" w:hAnsi="Cambria Math"/>
                </w:rPr>
                <m:t>e</m:t>
              </m:r>
            </m:e>
            <m:sup>
              <m:r>
                <w:rPr>
                  <w:rFonts w:ascii="Cambria Math" w:hAnsi="Cambria Math"/>
                </w:rPr>
                <m:t>-x/</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t</m:t>
                  </m:r>
                </m:e>
              </m:rad>
            </m:sup>
          </m:sSup>
          <m:r>
            <w:rPr>
              <w:rFonts w:ascii="Cambria Math" w:hAnsi="Cambria Math"/>
            </w:rPr>
            <m:t xml:space="preserve"> </m:t>
          </m:r>
        </m:oMath>
      </m:oMathPara>
    </w:p>
    <w:p w:rsidR="00F7595E" w:rsidRDefault="002A0346" w:rsidP="009D4A53">
      <w:pPr>
        <w:pStyle w:val="Body"/>
        <w:rPr>
          <w:szCs w:val="17"/>
        </w:rPr>
      </w:pPr>
      <w:r w:rsidRPr="00E04235">
        <w:rPr>
          <w:szCs w:val="17"/>
        </w:rPr>
        <w:t>We now have what is called a kernel solution (i.e. Green's function) that we can apply to specific sets of initial conditions and forcing functions, the latter solved via convolution.</w:t>
      </w:r>
      <w:r w:rsidRPr="00E04235">
        <w:rPr>
          <w:szCs w:val="17"/>
        </w:rPr>
        <w:br/>
      </w:r>
      <w:r w:rsidRPr="00E04235">
        <w:rPr>
          <w:szCs w:val="17"/>
        </w:rPr>
        <w:br/>
      </w:r>
      <w:r w:rsidRPr="00E04235">
        <w:rPr>
          <w:b/>
          <w:szCs w:val="17"/>
        </w:rPr>
        <w:t>Fully Charged Initial Conditions</w:t>
      </w:r>
      <w:r w:rsidRPr="00E04235">
        <w:rPr>
          <w:szCs w:val="17"/>
        </w:rPr>
        <w:br/>
        <w:t xml:space="preserve">Assume the spherical particle is uniformly distributed with a charge density </w:t>
      </w:r>
      <w:proofErr w:type="gramStart"/>
      <w:r w:rsidRPr="001C52D8">
        <w:rPr>
          <w:i/>
          <w:szCs w:val="17"/>
        </w:rPr>
        <w:t>C</w:t>
      </w:r>
      <w:r w:rsidRPr="00E04235">
        <w:rPr>
          <w:szCs w:val="17"/>
        </w:rPr>
        <w:t>(</w:t>
      </w:r>
      <w:proofErr w:type="gramEnd"/>
      <w:r w:rsidRPr="00E04235">
        <w:rPr>
          <w:szCs w:val="17"/>
        </w:rPr>
        <w:t xml:space="preserve">0, </w:t>
      </w:r>
      <w:r w:rsidRPr="001C52D8">
        <w:rPr>
          <w:i/>
          <w:szCs w:val="17"/>
        </w:rPr>
        <w:t>x</w:t>
      </w:r>
      <w:r w:rsidRPr="00E04235">
        <w:rPr>
          <w:szCs w:val="17"/>
        </w:rPr>
        <w:t xml:space="preserve">) at time </w:t>
      </w:r>
      <w:r w:rsidRPr="001C52D8">
        <w:rPr>
          <w:i/>
          <w:szCs w:val="17"/>
        </w:rPr>
        <w:t>t</w:t>
      </w:r>
      <w:r w:rsidR="001C52D8">
        <w:rPr>
          <w:i/>
          <w:szCs w:val="17"/>
        </w:rPr>
        <w:t xml:space="preserve"> </w:t>
      </w:r>
      <w:r w:rsidRPr="00E04235">
        <w:rPr>
          <w:szCs w:val="17"/>
        </w:rPr>
        <w:t>=</w:t>
      </w:r>
      <w:r w:rsidR="001C52D8">
        <w:rPr>
          <w:szCs w:val="17"/>
        </w:rPr>
        <w:t xml:space="preserve"> </w:t>
      </w:r>
      <w:r w:rsidRPr="00E04235">
        <w:rPr>
          <w:szCs w:val="17"/>
        </w:rPr>
        <w:t>0.</w:t>
      </w:r>
      <w:r w:rsidRPr="00E04235">
        <w:rPr>
          <w:szCs w:val="17"/>
        </w:rPr>
        <w:br/>
      </w:r>
      <w:r w:rsidRPr="00E04235">
        <w:rPr>
          <w:szCs w:val="17"/>
        </w:rPr>
        <w:br/>
      </w:r>
      <w:r w:rsidRPr="00E04235">
        <w:rPr>
          <w:b/>
          <w:szCs w:val="17"/>
        </w:rPr>
        <w:t xml:space="preserve">Discharging </w:t>
      </w:r>
      <w:r w:rsidR="00724B6E">
        <w:rPr>
          <w:b/>
          <w:szCs w:val="17"/>
        </w:rPr>
        <w:t>Transient</w:t>
      </w:r>
      <w:r w:rsidRPr="00E04235">
        <w:rPr>
          <w:szCs w:val="17"/>
        </w:rPr>
        <w:br/>
      </w:r>
      <w:proofErr w:type="gramStart"/>
      <w:r w:rsidRPr="00E04235">
        <w:rPr>
          <w:szCs w:val="17"/>
        </w:rPr>
        <w:t>For</w:t>
      </w:r>
      <w:proofErr w:type="gramEnd"/>
      <w:r w:rsidRPr="00E04235">
        <w:rPr>
          <w:szCs w:val="17"/>
        </w:rPr>
        <w:t xml:space="preserve"> every point along the dimensions of the particle of size </w:t>
      </w:r>
      <w:r w:rsidRPr="001C52D8">
        <w:rPr>
          <w:i/>
          <w:szCs w:val="17"/>
        </w:rPr>
        <w:t>L</w:t>
      </w:r>
      <w:r w:rsidRPr="00E04235">
        <w:rPr>
          <w:szCs w:val="17"/>
        </w:rPr>
        <w:t xml:space="preserve">, we calculate the time it takes to diffuse to the outer edge, where it can enter the electrolytic medium.  This is simply an integral of the </w:t>
      </w:r>
      <w:proofErr w:type="gramStart"/>
      <w:r w:rsidRPr="001C52D8">
        <w:rPr>
          <w:i/>
          <w:szCs w:val="17"/>
        </w:rPr>
        <w:t>C</w:t>
      </w:r>
      <w:r w:rsidRPr="00E04235">
        <w:rPr>
          <w:szCs w:val="17"/>
        </w:rPr>
        <w:t>(</w:t>
      </w:r>
      <w:proofErr w:type="gramEnd"/>
      <w:r w:rsidRPr="001C52D8">
        <w:rPr>
          <w:i/>
          <w:szCs w:val="17"/>
        </w:rPr>
        <w:t>t, x</w:t>
      </w:r>
      <w:r w:rsidRPr="00E04235">
        <w:rPr>
          <w:szCs w:val="17"/>
        </w:rPr>
        <w:t xml:space="preserve">) term for all points starting from </w:t>
      </w:r>
      <w:r w:rsidRPr="001C52D8">
        <w:rPr>
          <w:i/>
          <w:szCs w:val="17"/>
        </w:rPr>
        <w:t>x'</w:t>
      </w:r>
      <w:r w:rsidRPr="00E04235">
        <w:rPr>
          <w:szCs w:val="17"/>
        </w:rPr>
        <w:t xml:space="preserve"> = </w:t>
      </w:r>
      <w:r w:rsidRPr="001C52D8">
        <w:rPr>
          <w:i/>
          <w:szCs w:val="17"/>
        </w:rPr>
        <w:t>d</w:t>
      </w:r>
      <w:r w:rsidRPr="00E04235">
        <w:rPr>
          <w:szCs w:val="17"/>
        </w:rPr>
        <w:t xml:space="preserve"> to</w:t>
      </w:r>
      <w:r w:rsidRPr="001C52D8">
        <w:rPr>
          <w:i/>
          <w:szCs w:val="17"/>
        </w:rPr>
        <w:t xml:space="preserve"> L</w:t>
      </w:r>
      <w:r w:rsidRPr="00E04235">
        <w:rPr>
          <w:szCs w:val="17"/>
        </w:rPr>
        <w:t xml:space="preserve">, where </w:t>
      </w:r>
      <w:r w:rsidRPr="001C52D8">
        <w:rPr>
          <w:i/>
          <w:szCs w:val="17"/>
        </w:rPr>
        <w:t>d</w:t>
      </w:r>
      <w:r w:rsidRPr="00E04235">
        <w:rPr>
          <w:szCs w:val="17"/>
        </w:rPr>
        <w:t xml:space="preserve"> is the inner core radius</w:t>
      </w:r>
      <w:r w:rsidR="001C52D8">
        <w:rPr>
          <w:szCs w:val="17"/>
        </w:rPr>
        <w:t xml:space="preserve"> from </w:t>
      </w:r>
      <w:r w:rsidR="00DF38B7">
        <w:rPr>
          <w:szCs w:val="17"/>
        </w:rPr>
        <w:fldChar w:fldCharType="begin"/>
      </w:r>
      <w:r w:rsidR="001C52D8">
        <w:rPr>
          <w:szCs w:val="17"/>
        </w:rPr>
        <w:instrText xml:space="preserve"> REF _Ref358630881 \h </w:instrText>
      </w:r>
      <w:r w:rsidR="00DF38B7">
        <w:rPr>
          <w:szCs w:val="17"/>
        </w:rPr>
      </w:r>
      <w:r w:rsidR="00DF38B7">
        <w:rPr>
          <w:szCs w:val="17"/>
        </w:rPr>
        <w:fldChar w:fldCharType="separate"/>
      </w:r>
      <w:r w:rsidR="00A5219D" w:rsidRPr="002A0346">
        <w:rPr>
          <w:b/>
        </w:rPr>
        <w:t xml:space="preserve">Figure </w:t>
      </w:r>
      <w:r w:rsidR="00A5219D">
        <w:rPr>
          <w:b/>
          <w:noProof/>
        </w:rPr>
        <w:t>2</w:t>
      </w:r>
      <w:r w:rsidR="00DF38B7">
        <w:rPr>
          <w:szCs w:val="17"/>
        </w:rPr>
        <w:fldChar w:fldCharType="end"/>
      </w:r>
      <w:r w:rsidRPr="00E04235">
        <w:rPr>
          <w:szCs w:val="17"/>
        </w:rPr>
        <w:t>.</w:t>
      </w:r>
      <w:r w:rsidR="00E421D9">
        <w:rPr>
          <w:szCs w:val="17"/>
        </w:rPr>
        <w:t xml:space="preserve"> </w:t>
      </w:r>
    </w:p>
    <w:p w:rsidR="009D4A53" w:rsidRDefault="009D4A53" w:rsidP="00F7595E">
      <w:pPr>
        <w:pStyle w:val="Body"/>
        <w:jc w:val="center"/>
        <w:rPr>
          <w:szCs w:val="17"/>
        </w:rPr>
      </w:pPr>
      <m:oMathPara>
        <m:oMath>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 xml:space="preserve">= </m:t>
          </m:r>
          <m:nary>
            <m:naryPr>
              <m:limLoc m:val="undOvr"/>
              <m:ctrlPr>
                <w:rPr>
                  <w:rFonts w:ascii="Cambria Math" w:hAnsi="Cambria Math"/>
                  <w:i/>
                </w:rPr>
              </m:ctrlPr>
            </m:naryPr>
            <m:sub>
              <m:r>
                <w:rPr>
                  <w:rFonts w:ascii="Cambria Math" w:hAnsi="Cambria Math"/>
                </w:rPr>
                <m:t>d</m:t>
              </m:r>
            </m:sub>
            <m:sup>
              <m:r>
                <w:rPr>
                  <w:rFonts w:ascii="Cambria Math" w:hAnsi="Cambria Math"/>
                </w:rPr>
                <m:t>L</m:t>
              </m:r>
            </m:sup>
            <m:e>
              <m:r>
                <w:rPr>
                  <w:rFonts w:ascii="Cambria Math" w:hAnsi="Cambria Math"/>
                </w:rPr>
                <m:t>C</m:t>
              </m:r>
              <m:d>
                <m:dPr>
                  <m:ctrlPr>
                    <w:rPr>
                      <w:rFonts w:ascii="Cambria Math" w:hAnsi="Cambria Math"/>
                      <w:i/>
                    </w:rPr>
                  </m:ctrlPr>
                </m:dPr>
                <m:e>
                  <m:r>
                    <w:rPr>
                      <w:rFonts w:ascii="Cambria Math" w:hAnsi="Cambria Math"/>
                    </w:rPr>
                    <m:t>t, L-x</m:t>
                  </m:r>
                </m:e>
              </m:d>
              <m:r>
                <w:rPr>
                  <w:rFonts w:ascii="Cambria Math" w:hAnsi="Cambria Math"/>
                </w:rPr>
                <m:t>dx</m:t>
              </m:r>
            </m:e>
          </m:nary>
        </m:oMath>
      </m:oMathPara>
    </w:p>
    <w:p w:rsidR="00F7595E" w:rsidRDefault="00E421D9" w:rsidP="009D4A53">
      <w:pPr>
        <w:pStyle w:val="Body"/>
        <w:rPr>
          <w:szCs w:val="17"/>
        </w:rPr>
      </w:pPr>
      <w:r>
        <w:rPr>
          <w:szCs w:val="17"/>
        </w:rPr>
        <w:t>T</w:t>
      </w:r>
      <w:r w:rsidR="002A0346" w:rsidRPr="00E04235">
        <w:rPr>
          <w:szCs w:val="17"/>
        </w:rPr>
        <w:t>his integrates straightforwardly to this concise representation:</w:t>
      </w:r>
    </w:p>
    <w:p w:rsidR="009D4A53" w:rsidRDefault="009D4A53" w:rsidP="00F7595E">
      <w:pPr>
        <w:pStyle w:val="Body"/>
        <w:jc w:val="center"/>
        <w:rPr>
          <w:szCs w:val="17"/>
        </w:rPr>
      </w:pPr>
      <m:oMathPara>
        <m:oMath>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xml:space="preserve"> </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-(L-d)/</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t</m:t>
                      </m:r>
                    </m:e>
                  </m:rad>
                </m:sup>
              </m:sSup>
            </m:num>
            <m:den>
              <m:r>
                <w:rPr>
                  <w:rFonts w:ascii="Cambria Math" w:hAnsi="Cambria Math"/>
                </w:rPr>
                <m:t>L-d</m:t>
              </m:r>
            </m:den>
          </m:f>
          <m:r>
            <w:rPr>
              <w:rFonts w:ascii="Cambria Math" w:hAnsi="Cambria Math"/>
            </w:rPr>
            <m:t xml:space="preserve"> </m:t>
          </m:r>
        </m:oMath>
      </m:oMathPara>
    </w:p>
    <w:p w:rsidR="00E421D9" w:rsidRDefault="00E421D9" w:rsidP="00F7595E">
      <w:pPr>
        <w:pStyle w:val="Body"/>
        <w:rPr>
          <w:szCs w:val="17"/>
        </w:rPr>
      </w:pPr>
      <w:r>
        <w:rPr>
          <w:szCs w:val="17"/>
        </w:rPr>
        <w:t xml:space="preserve">Note that this does not quite approximate the distribution of charge; in reality a spherical particle will have more matter closer to the surface than near the core, in proportion to </w:t>
      </w:r>
      <w:r w:rsidRPr="00E421D9">
        <w:rPr>
          <w:i/>
          <w:szCs w:val="17"/>
        </w:rPr>
        <w:t>r</w:t>
      </w:r>
      <w:r>
        <w:rPr>
          <w:szCs w:val="17"/>
          <w:vertAlign w:val="superscript"/>
        </w:rPr>
        <w:t>2</w:t>
      </w:r>
      <w:r>
        <w:rPr>
          <w:szCs w:val="17"/>
        </w:rPr>
        <w:t>, but this is a starting point which can be more fully refined as needed (the integration is not difficult for a spherical representation, and the diffusion exponential is retained</w:t>
      </w:r>
      <w:r w:rsidR="005E6240">
        <w:rPr>
          <w:szCs w:val="17"/>
        </w:rPr>
        <w:t xml:space="preserve"> </w:t>
      </w:r>
      <w:r w:rsidR="00DF38B7">
        <w:rPr>
          <w:szCs w:val="17"/>
        </w:rPr>
        <w:fldChar w:fldCharType="begin"/>
      </w:r>
      <w:r w:rsidR="005E6240">
        <w:rPr>
          <w:szCs w:val="17"/>
        </w:rPr>
        <w:instrText xml:space="preserve"> ADDIN ZOTERO_ITEM CSL_CITATION {"citationID":"10jpopdti4","properties":{"formattedCitation":"[47]","plainCitation":"[47]"},"citationItems":[{"id":328,"uris":["http://zotero.org/users/954774/items/6HEPRNV2"],"uri":["http://zotero.org/users/954774/items/6HEPRNV2"],"itemData":{"id":328,"type":"book","title":"The mathematics of diffusion","publisher":"Oxford university press","ISBN":"0198534116","author":[{"family":"Crank","given":"John"}],"issued":{"date-parts":[["1979"]]}}}],"schema":"https://github.com/citation-style-language/schema/raw/master/csl-citation.json"} </w:instrText>
      </w:r>
      <w:r w:rsidR="00DF38B7">
        <w:rPr>
          <w:szCs w:val="17"/>
        </w:rPr>
        <w:fldChar w:fldCharType="separate"/>
      </w:r>
      <w:r w:rsidR="001079CC">
        <w:t>[6</w:t>
      </w:r>
      <w:r w:rsidR="005E6240" w:rsidRPr="005E6240">
        <w:t>]</w:t>
      </w:r>
      <w:r w:rsidR="00DF38B7">
        <w:rPr>
          <w:szCs w:val="17"/>
        </w:rPr>
        <w:fldChar w:fldCharType="end"/>
      </w:r>
      <w:r>
        <w:rPr>
          <w:szCs w:val="17"/>
        </w:rPr>
        <w:t xml:space="preserve">). </w:t>
      </w:r>
    </w:p>
    <w:p w:rsidR="002A0346" w:rsidRDefault="002A0346" w:rsidP="00F7595E">
      <w:pPr>
        <w:pStyle w:val="Body"/>
        <w:rPr>
          <w:rFonts w:ascii="Arial" w:hAnsi="Arial" w:cs="Arial"/>
          <w:color w:val="222222"/>
          <w:sz w:val="17"/>
          <w:szCs w:val="17"/>
        </w:rPr>
      </w:pPr>
      <w:r w:rsidRPr="00E04235">
        <w:rPr>
          <w:szCs w:val="17"/>
        </w:rPr>
        <w:t>The voltage of the cell is essentially the amount of charge available, so as this charge depletes, the voltage decreases proportion</w:t>
      </w:r>
      <w:r w:rsidR="00724B6E">
        <w:rPr>
          <w:szCs w:val="17"/>
        </w:rPr>
        <w:t>ally</w:t>
      </w:r>
      <w:r w:rsidRPr="00E04235">
        <w:rPr>
          <w:szCs w:val="17"/>
        </w:rPr>
        <w:t>.</w:t>
      </w:r>
      <w:r w:rsidR="00E421D9">
        <w:rPr>
          <w:szCs w:val="17"/>
        </w:rPr>
        <w:t xml:space="preserve"> </w:t>
      </w:r>
      <w:r w:rsidRPr="00E04235">
        <w:rPr>
          <w:szCs w:val="17"/>
        </w:rPr>
        <w:br/>
      </w:r>
      <w:r w:rsidRPr="00E04235">
        <w:rPr>
          <w:szCs w:val="17"/>
        </w:rPr>
        <w:br/>
        <w:t>We can test the model on two data sets corresponding to a Li</w:t>
      </w:r>
      <w:r w:rsidR="001C52D8">
        <w:rPr>
          <w:szCs w:val="17"/>
        </w:rPr>
        <w:t>Fe</w:t>
      </w:r>
      <w:r w:rsidRPr="00E04235">
        <w:rPr>
          <w:szCs w:val="17"/>
        </w:rPr>
        <w:t>PO</w:t>
      </w:r>
      <w:r w:rsidRPr="00F7595E">
        <w:rPr>
          <w:vertAlign w:val="subscript"/>
        </w:rPr>
        <w:t>4</w:t>
      </w:r>
      <w:r w:rsidR="00E51D67" w:rsidRPr="00F7595E">
        <w:rPr>
          <w:szCs w:val="17"/>
          <w:vertAlign w:val="subscript"/>
        </w:rPr>
        <w:t xml:space="preserve"> </w:t>
      </w:r>
      <w:r w:rsidR="00E51D67">
        <w:rPr>
          <w:szCs w:val="17"/>
        </w:rPr>
        <w:t xml:space="preserve">cell </w:t>
      </w:r>
      <w:r w:rsidR="00DF38B7">
        <w:rPr>
          <w:szCs w:val="17"/>
        </w:rPr>
        <w:fldChar w:fldCharType="begin"/>
      </w:r>
      <w:r w:rsidR="00BE4962">
        <w:rPr>
          <w:szCs w:val="17"/>
        </w:rPr>
        <w:instrText xml:space="preserve"> ADDIN ZOTERO_ITEM CSL_CITATION {"citationID":"2m733efukn","properties":{"formattedCitation":"[45]","plainCitation":"[45]"},"citationItems":[{"id":2129,"uris":["http://zotero.org/users/954774/items/7ZF36AGA"],"uri":["http://zotero.org/users/954774/items/7ZF36AGA"],"itemData":{"id":2129,"type":"article-journal","title":"Determination of lithium diffusion coefficient in LiFePO&lt; sub&gt; 4 electrode by galvanostatic and potentiostatic intermittent titration techniques","container-title":"Electrochimica Acta","page":"2939-2950","volume":"55","issue":"8","ISSN":"0013-4686","journalAbbreviation":"Electrochimica Acta","author":[{"family":"Churikov","given":"AV"},{"family":"Ivanishchev","given":"AV"},{"family":"Ivanishcheva","given":"IA"},{"family":"Sycheva","given":"VO"},{"family":"Khasanova","given":"NR"},{"family":"Antipov","given":"EV"}],"issued":{"date-parts":[["2010"]]}}}],"schema":"https://github.com/citation-style-language/schema/raw/master/csl-citation.json"} </w:instrText>
      </w:r>
      <w:r w:rsidR="00DF38B7">
        <w:rPr>
          <w:szCs w:val="17"/>
        </w:rPr>
        <w:fldChar w:fldCharType="separate"/>
      </w:r>
      <w:r w:rsidR="001079CC">
        <w:t>[4</w:t>
      </w:r>
      <w:r w:rsidR="00BE4962" w:rsidRPr="00BE4962">
        <w:t>]</w:t>
      </w:r>
      <w:r w:rsidR="00DF38B7">
        <w:rPr>
          <w:szCs w:val="17"/>
        </w:rPr>
        <w:fldChar w:fldCharType="end"/>
      </w:r>
      <w:r w:rsidRPr="00E04235">
        <w:rPr>
          <w:szCs w:val="17"/>
        </w:rPr>
        <w:t xml:space="preserve"> and a LiSO</w:t>
      </w:r>
      <w:r w:rsidRPr="00F7595E">
        <w:rPr>
          <w:vertAlign w:val="subscript"/>
        </w:rPr>
        <w:t>4</w:t>
      </w:r>
      <w:r w:rsidR="00E51D67">
        <w:rPr>
          <w:szCs w:val="17"/>
        </w:rPr>
        <w:t xml:space="preserve">F cell </w:t>
      </w:r>
      <w:r w:rsidR="00DF38B7">
        <w:rPr>
          <w:szCs w:val="17"/>
        </w:rPr>
        <w:fldChar w:fldCharType="begin"/>
      </w:r>
      <w:r w:rsidR="00BE4962">
        <w:rPr>
          <w:szCs w:val="17"/>
        </w:rPr>
        <w:instrText xml:space="preserve"> ADDIN ZOTERO_ITEM CSL_CITATION {"citationID":"1ttrrdu898","properties":{"formattedCitation":"[46]","plainCitation":"[46]"},"citationItems":[{"id":2114,"uris":["http://zotero.org/users/954774/items/W8T3ARIX"],"uri":["http://zotero.org/users/954774/items/W8T3ARIX"],"itemData":{"id":2114,"type":"article-journal","title":"Measurement of Lithium Diffusion Coefficient in Li y FeSO4F","container-title":"Journal of The Electrochemical Society","page":"A741-A749","volume":"158","issue":"6","ISSN":"0013-4651","journalAbbreviation":"Journal of The Electrochemical Society","author":[{"family":"Delacourt","given":"C"},{"family":"Ati","given":"M"},{"family":"Tarascon","given":"JM"}],"issued":{"date-parts":[["2011"]]}}}],"schema":"https://github.com/citation-style-language/schema/raw/master/csl-citation.json"} </w:instrText>
      </w:r>
      <w:r w:rsidR="00DF38B7">
        <w:rPr>
          <w:szCs w:val="17"/>
        </w:rPr>
        <w:fldChar w:fldCharType="separate"/>
      </w:r>
      <w:r w:rsidR="001079CC">
        <w:t>[5</w:t>
      </w:r>
      <w:r w:rsidR="00BE4962" w:rsidRPr="00BE4962">
        <w:t>]</w:t>
      </w:r>
      <w:r w:rsidR="00DF38B7">
        <w:rPr>
          <w:szCs w:val="17"/>
        </w:rPr>
        <w:fldChar w:fldCharType="end"/>
      </w:r>
      <w:r w:rsidRPr="00E04235">
        <w:rPr>
          <w:szCs w:val="17"/>
        </w:rPr>
        <w:t xml:space="preserve">. </w:t>
      </w:r>
      <w:r w:rsidR="001C52D8">
        <w:rPr>
          <w:szCs w:val="17"/>
        </w:rPr>
        <w:t xml:space="preserve">In </w:t>
      </w:r>
      <w:r w:rsidR="00DF38B7">
        <w:rPr>
          <w:szCs w:val="17"/>
        </w:rPr>
        <w:fldChar w:fldCharType="begin"/>
      </w:r>
      <w:r w:rsidR="001C52D8">
        <w:rPr>
          <w:szCs w:val="17"/>
        </w:rPr>
        <w:instrText xml:space="preserve"> REF _Ref358634209 \h </w:instrText>
      </w:r>
      <w:r w:rsidR="00DF38B7">
        <w:rPr>
          <w:szCs w:val="17"/>
        </w:rPr>
      </w:r>
      <w:r w:rsidR="00DF38B7">
        <w:rPr>
          <w:szCs w:val="17"/>
        </w:rPr>
        <w:fldChar w:fldCharType="separate"/>
      </w:r>
      <w:r w:rsidR="00A5219D" w:rsidRPr="001C52D8">
        <w:rPr>
          <w:b/>
        </w:rPr>
        <w:t xml:space="preserve">Figure </w:t>
      </w:r>
      <w:r w:rsidR="00A5219D">
        <w:rPr>
          <w:b/>
          <w:noProof/>
        </w:rPr>
        <w:t>4</w:t>
      </w:r>
      <w:r w:rsidR="00DF38B7">
        <w:rPr>
          <w:szCs w:val="17"/>
        </w:rPr>
        <w:fldChar w:fldCharType="end"/>
      </w:r>
      <w:r w:rsidR="001C52D8">
        <w:rPr>
          <w:szCs w:val="17"/>
        </w:rPr>
        <w:t xml:space="preserve"> </w:t>
      </w:r>
      <w:r w:rsidRPr="00E04235">
        <w:rPr>
          <w:szCs w:val="17"/>
        </w:rPr>
        <w:t>below</w:t>
      </w:r>
      <w:r w:rsidR="001C52D8">
        <w:rPr>
          <w:szCs w:val="17"/>
        </w:rPr>
        <w:t>, we</w:t>
      </w:r>
      <w:r w:rsidRPr="00E04235">
        <w:rPr>
          <w:szCs w:val="17"/>
        </w:rPr>
        <w:t xml:space="preserve"> show the model fit for Li</w:t>
      </w:r>
      <w:r w:rsidR="001C52D8">
        <w:rPr>
          <w:szCs w:val="17"/>
        </w:rPr>
        <w:t>Fe</w:t>
      </w:r>
      <w:r w:rsidRPr="00E04235">
        <w:rPr>
          <w:szCs w:val="17"/>
        </w:rPr>
        <w:t>PO</w:t>
      </w:r>
      <w:r w:rsidRPr="001C52D8">
        <w:rPr>
          <w:vertAlign w:val="subscript"/>
        </w:rPr>
        <w:t>4</w:t>
      </w:r>
      <w:r w:rsidRPr="00E04235">
        <w:rPr>
          <w:szCs w:val="17"/>
        </w:rPr>
        <w:t xml:space="preserve"> as the red dotted line</w:t>
      </w:r>
      <w:r w:rsidR="00541832">
        <w:rPr>
          <w:szCs w:val="17"/>
        </w:rPr>
        <w:t xml:space="preserve">. This </w:t>
      </w:r>
      <w:r w:rsidRPr="00E04235">
        <w:rPr>
          <w:szCs w:val="17"/>
        </w:rPr>
        <w:t xml:space="preserve">should be level-compared to the </w:t>
      </w:r>
      <w:r w:rsidR="00541832">
        <w:rPr>
          <w:szCs w:val="17"/>
        </w:rPr>
        <w:t xml:space="preserve">data designated by the </w:t>
      </w:r>
      <w:r w:rsidRPr="00E04235">
        <w:rPr>
          <w:szCs w:val="17"/>
        </w:rPr>
        <w:t xml:space="preserve">solid black line labeled 1. The other curves labeled 2,3,4,5 are alternative diffusional model approximations applied by </w:t>
      </w:r>
      <w:proofErr w:type="spellStart"/>
      <w:r w:rsidRPr="00E04235">
        <w:rPr>
          <w:szCs w:val="17"/>
        </w:rPr>
        <w:t>Churikov</w:t>
      </w:r>
      <w:proofErr w:type="spellEnd"/>
      <w:r w:rsidRPr="00E04235">
        <w:rPr>
          <w:szCs w:val="17"/>
        </w:rPr>
        <w:t xml:space="preserve"> </w:t>
      </w:r>
      <w:r w:rsidRPr="001C52D8">
        <w:rPr>
          <w:i/>
          <w:szCs w:val="17"/>
        </w:rPr>
        <w:t>et al</w:t>
      </w:r>
      <w:r w:rsidRPr="00E04235">
        <w:rPr>
          <w:szCs w:val="17"/>
        </w:rPr>
        <w:t xml:space="preserve"> </w:t>
      </w:r>
      <w:r w:rsidR="00DF38B7">
        <w:rPr>
          <w:szCs w:val="17"/>
        </w:rPr>
        <w:fldChar w:fldCharType="begin"/>
      </w:r>
      <w:r w:rsidR="00BE4962">
        <w:rPr>
          <w:szCs w:val="17"/>
        </w:rPr>
        <w:instrText xml:space="preserve"> ADDIN ZOTERO_ITEM CSL_CITATION {"citationID":"244ggpgee3","properties":{"formattedCitation":"[45]","plainCitation":"[45]"},"citationItems":[{"id":2129,"uris":["http://zotero.org/users/954774/items/7ZF36AGA"],"uri":["http://zotero.org/users/954774/items/7ZF36AGA"],"itemData":{"id":2129,"type":"article-journal","title":"Determination of lithium diffusion coefficient in LiFePO&lt; sub&gt; 4 electrode by galvanostatic and potentiostatic intermittent titration techniques","container-title":"Electrochimica Acta","page":"2939-2950","volume":"55","issue":"8","ISSN":"0013-4686","journalAbbreviation":"Electrochimica Acta","author":[{"family":"Churikov","given":"AV"},{"family":"Ivanishchev","given":"AV"},{"family":"Ivanishcheva","given":"IA"},{"family":"Sycheva","given":"VO"},{"family":"Khasanova","given":"NR"},{"family":"Antipov","given":"EV"}],"issued":{"date-parts":[["2010"]]}}}],"schema":"https://github.com/citation-style-language/schema/raw/master/csl-citation.json"} </w:instrText>
      </w:r>
      <w:r w:rsidR="00DF38B7">
        <w:rPr>
          <w:szCs w:val="17"/>
        </w:rPr>
        <w:fldChar w:fldCharType="separate"/>
      </w:r>
      <w:r w:rsidR="001079CC">
        <w:t>[4</w:t>
      </w:r>
      <w:r w:rsidR="00BE4962" w:rsidRPr="00BE4962">
        <w:t>]</w:t>
      </w:r>
      <w:r w:rsidR="00DF38B7">
        <w:rPr>
          <w:szCs w:val="17"/>
        </w:rPr>
        <w:fldChar w:fldCharType="end"/>
      </w:r>
      <w:r w:rsidR="00E51D67">
        <w:rPr>
          <w:szCs w:val="17"/>
        </w:rPr>
        <w:t xml:space="preserve"> </w:t>
      </w:r>
      <w:r w:rsidRPr="00E04235">
        <w:rPr>
          <w:szCs w:val="17"/>
        </w:rPr>
        <w:t>that clearly do not work as well as the dispersive diffusion formulation derived above.</w:t>
      </w:r>
      <w:r w:rsidRPr="00E04235">
        <w:rPr>
          <w:szCs w:val="17"/>
        </w:rPr>
        <w:br/>
      </w:r>
    </w:p>
    <w:tbl>
      <w:tblPr>
        <w:tblW w:w="0" w:type="auto"/>
        <w:jc w:val="center"/>
        <w:tblCellSpacing w:w="0" w:type="dxa"/>
        <w:tblCellMar>
          <w:top w:w="50" w:type="dxa"/>
          <w:left w:w="50" w:type="dxa"/>
          <w:bottom w:w="50" w:type="dxa"/>
          <w:right w:w="50" w:type="dxa"/>
        </w:tblCellMar>
        <w:tblLook w:val="04A0" w:firstRow="1" w:lastRow="0" w:firstColumn="1" w:lastColumn="0" w:noHBand="0" w:noVBand="1"/>
      </w:tblPr>
      <w:tblGrid>
        <w:gridCol w:w="9360"/>
      </w:tblGrid>
      <w:tr w:rsidR="002A0346" w:rsidTr="002A0346">
        <w:trPr>
          <w:tblCellSpacing w:w="0" w:type="dxa"/>
          <w:jc w:val="center"/>
        </w:trPr>
        <w:tc>
          <w:tcPr>
            <w:tcW w:w="0" w:type="auto"/>
            <w:vAlign w:val="center"/>
            <w:hideMark/>
          </w:tcPr>
          <w:p w:rsidR="00E04235" w:rsidRDefault="002A0346" w:rsidP="00E04235">
            <w:pPr>
              <w:keepNext/>
              <w:jc w:val="center"/>
            </w:pPr>
            <w:r>
              <w:rPr>
                <w:rFonts w:ascii="Arial" w:hAnsi="Arial" w:cs="Arial"/>
                <w:noProof/>
                <w:color w:val="2288BB"/>
                <w:sz w:val="15"/>
                <w:szCs w:val="15"/>
              </w:rPr>
              <w:lastRenderedPageBreak/>
              <w:drawing>
                <wp:inline distT="0" distB="0" distL="0" distR="0">
                  <wp:extent cx="3721652" cy="2906718"/>
                  <wp:effectExtent l="0" t="19050" r="69298" b="65082"/>
                  <wp:docPr id="34" name="Picture 20" descr="http://img5.imageshack.us/img5/6225/lifepo4.gif">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img5.imageshack.us/img5/6225/lifepo4.gif">
                            <a:hlinkClick r:id="rId15"/>
                          </pic:cNvPr>
                          <pic:cNvPicPr>
                            <a:picLocks noChangeAspect="1" noChangeArrowheads="1"/>
                          </pic:cNvPicPr>
                        </pic:nvPicPr>
                        <pic:blipFill>
                          <a:blip r:embed="rId16" cstate="print"/>
                          <a:srcRect/>
                          <a:stretch>
                            <a:fillRect/>
                          </a:stretch>
                        </pic:blipFill>
                        <pic:spPr bwMode="auto">
                          <a:xfrm>
                            <a:off x="0" y="0"/>
                            <a:ext cx="3727016" cy="2910907"/>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2A0346" w:rsidRDefault="00E04235" w:rsidP="00BE4962">
            <w:pPr>
              <w:pStyle w:val="Caption"/>
              <w:rPr>
                <w:sz w:val="15"/>
                <w:szCs w:val="15"/>
              </w:rPr>
            </w:pPr>
            <w:bookmarkStart w:id="5" w:name="_Ref358634209"/>
            <w:r w:rsidRPr="001C52D8">
              <w:rPr>
                <w:b/>
              </w:rPr>
              <w:t xml:space="preserve">Figure </w:t>
            </w:r>
            <w:r w:rsidR="00DF38B7" w:rsidRPr="001C52D8">
              <w:rPr>
                <w:b/>
              </w:rPr>
              <w:fldChar w:fldCharType="begin"/>
            </w:r>
            <w:r w:rsidRPr="001C52D8">
              <w:rPr>
                <w:b/>
              </w:rPr>
              <w:instrText xml:space="preserve"> SEQ Figure \* ARABIC </w:instrText>
            </w:r>
            <w:r w:rsidR="00DF38B7" w:rsidRPr="001C52D8">
              <w:rPr>
                <w:b/>
              </w:rPr>
              <w:fldChar w:fldCharType="separate"/>
            </w:r>
            <w:r w:rsidR="00A5219D">
              <w:rPr>
                <w:b/>
                <w:noProof/>
              </w:rPr>
              <w:t>4</w:t>
            </w:r>
            <w:r w:rsidR="00DF38B7" w:rsidRPr="001C52D8">
              <w:rPr>
                <w:b/>
              </w:rPr>
              <w:fldChar w:fldCharType="end"/>
            </w:r>
            <w:bookmarkEnd w:id="5"/>
            <w:r>
              <w:t>: Discharge profile of LiFePO4 battery cell</w:t>
            </w:r>
            <w:r w:rsidR="00BE4962">
              <w:t xml:space="preserve"> </w:t>
            </w:r>
            <w:r w:rsidR="00DF38B7">
              <w:fldChar w:fldCharType="begin"/>
            </w:r>
            <w:r w:rsidR="00BE4962">
              <w:instrText xml:space="preserve"> ADDIN ZOTERO_ITEM CSL_CITATION {"citationID":"1lo3khfbnn","properties":{"formattedCitation":"[45]","plainCitation":"[45]"},"citationItems":[{"id":2129,"uris":["http://zotero.org/users/954774/items/7ZF36AGA"],"uri":["http://zotero.org/users/954774/items/7ZF36AGA"],"itemData":{"id":2129,"type":"article-journal","title":"Determination of lithium diffusion coefficient in LiFePO&lt; sub&gt; 4 electrode by galvanostatic and potentiostatic intermittent titration techniques","container-title":"Electrochimica Acta","page":"2939-2950","volume":"55","issue":"8","ISSN":"0013-4686","journalAbbreviation":"Electrochimica Acta","author":[{"family":"Churikov","given":"AV"},{"family":"Ivanishchev","given":"AV"},{"family":"Ivanishcheva","given":"IA"},{"family":"Sycheva","given":"VO"},{"family":"Khasanova","given":"NR"},{"family":"Antipov","given":"EV"}],"issued":{"date-parts":[["2010"]]}}}],"schema":"https://github.com/citation-style-language/schema/raw/master/csl-citation.json"} </w:instrText>
            </w:r>
            <w:r w:rsidR="00DF38B7">
              <w:fldChar w:fldCharType="separate"/>
            </w:r>
            <w:r w:rsidR="001079CC">
              <w:t>[4</w:t>
            </w:r>
            <w:r w:rsidR="00BE4962" w:rsidRPr="00BE4962">
              <w:t>]</w:t>
            </w:r>
            <w:r w:rsidR="00DF38B7">
              <w:fldChar w:fldCharType="end"/>
            </w:r>
            <w:r>
              <w:t>, with the red dotted line showing the parameterized dispersive diffusion model.  The curves labeled 1 through 5 show alternative models that the authors applied to fit the data. Only the dispersive diffusion model duplicates the fast drop-off and long-time scale decline.</w:t>
            </w:r>
          </w:p>
        </w:tc>
      </w:tr>
      <w:tr w:rsidR="002A0346" w:rsidTr="002A0346">
        <w:trPr>
          <w:tblCellSpacing w:w="0" w:type="dxa"/>
          <w:jc w:val="center"/>
        </w:trPr>
        <w:tc>
          <w:tcPr>
            <w:tcW w:w="0" w:type="auto"/>
            <w:vAlign w:val="center"/>
            <w:hideMark/>
          </w:tcPr>
          <w:p w:rsidR="002A0346" w:rsidRDefault="002A0346" w:rsidP="00E04235">
            <w:pPr>
              <w:jc w:val="center"/>
              <w:rPr>
                <w:rFonts w:ascii="Arial" w:hAnsi="Arial" w:cs="Arial"/>
                <w:color w:val="222222"/>
                <w:sz w:val="12"/>
                <w:szCs w:val="12"/>
              </w:rPr>
            </w:pPr>
          </w:p>
        </w:tc>
      </w:tr>
    </w:tbl>
    <w:p w:rsidR="002A0346" w:rsidRDefault="002A0346" w:rsidP="00E04235">
      <w:pPr>
        <w:pStyle w:val="Body"/>
      </w:pPr>
      <w:r>
        <w:rPr>
          <w:b/>
          <w:bCs/>
        </w:rPr>
        <w:t>Figure 6</w:t>
      </w:r>
      <w:r>
        <w:t xml:space="preserve"> below shows the fit to voltage characteristics of a Li</w:t>
      </w:r>
      <w:r w:rsidR="001C52D8">
        <w:t>Fe</w:t>
      </w:r>
      <w:r>
        <w:t>SO</w:t>
      </w:r>
      <w:r w:rsidRPr="001C52D8">
        <w:rPr>
          <w:vertAlign w:val="subscript"/>
        </w:rPr>
        <w:t>4</w:t>
      </w:r>
      <w:r>
        <w:t xml:space="preserve">F cell, drawn as a red dotted line above the light gray data points. In this case the diffusional model by </w:t>
      </w:r>
      <w:proofErr w:type="spellStart"/>
      <w:r>
        <w:t>Delacourt</w:t>
      </w:r>
      <w:proofErr w:type="spellEnd"/>
      <w:r>
        <w:t xml:space="preserve"> </w:t>
      </w:r>
      <w:r w:rsidR="00DF38B7">
        <w:fldChar w:fldCharType="begin"/>
      </w:r>
      <w:r w:rsidR="00BE4962">
        <w:instrText xml:space="preserve"> ADDIN ZOTERO_ITEM CSL_CITATION {"citationID":"2o5cndfeu0","properties":{"formattedCitation":"[46]","plainCitation":"[46]"},"citationItems":[{"id":2114,"uris":["http://zotero.org/users/954774/items/W8T3ARIX"],"uri":["http://zotero.org/users/954774/items/W8T3ARIX"],"itemData":{"id":2114,"type":"article-journal","title":"Measurement of Lithium Diffusion Coefficient in Li y FeSO4F","container-title":"Journal of The Electrochemical Society","page":"A741-A749","volume":"158","issue":"6","ISSN":"0013-4651","journalAbbreviation":"Journal of The Electrochemical Society","author":[{"family":"Delacourt","given":"C"},{"family":"Ati","given":"M"},{"family":"Tarascon","given":"JM"}],"issued":{"date-parts":[["2011"]]}}}],"schema":"https://github.com/citation-style-language/schema/raw/master/csl-citation.json"} </w:instrText>
      </w:r>
      <w:r w:rsidR="00DF38B7">
        <w:fldChar w:fldCharType="separate"/>
      </w:r>
      <w:r w:rsidR="001079CC">
        <w:t>[5</w:t>
      </w:r>
      <w:r w:rsidR="00BE4962" w:rsidRPr="00BE4962">
        <w:t>]</w:t>
      </w:r>
      <w:r w:rsidR="00DF38B7">
        <w:fldChar w:fldCharType="end"/>
      </w:r>
      <w:r>
        <w:t>shown in solid black is well outside acceptable agreement.</w:t>
      </w:r>
    </w:p>
    <w:tbl>
      <w:tblPr>
        <w:tblW w:w="0" w:type="auto"/>
        <w:jc w:val="center"/>
        <w:tblCellSpacing w:w="0" w:type="dxa"/>
        <w:tblCellMar>
          <w:top w:w="50" w:type="dxa"/>
          <w:left w:w="50" w:type="dxa"/>
          <w:bottom w:w="50" w:type="dxa"/>
          <w:right w:w="50" w:type="dxa"/>
        </w:tblCellMar>
        <w:tblLook w:val="04A0" w:firstRow="1" w:lastRow="0" w:firstColumn="1" w:lastColumn="0" w:noHBand="0" w:noVBand="1"/>
      </w:tblPr>
      <w:tblGrid>
        <w:gridCol w:w="9360"/>
      </w:tblGrid>
      <w:tr w:rsidR="002A0346" w:rsidTr="002A0346">
        <w:trPr>
          <w:tblCellSpacing w:w="0" w:type="dxa"/>
          <w:jc w:val="center"/>
        </w:trPr>
        <w:tc>
          <w:tcPr>
            <w:tcW w:w="0" w:type="auto"/>
            <w:vAlign w:val="center"/>
            <w:hideMark/>
          </w:tcPr>
          <w:p w:rsidR="00E04235" w:rsidRDefault="00651AB5" w:rsidP="00E04235">
            <w:pPr>
              <w:keepNext/>
              <w:jc w:val="center"/>
            </w:pPr>
            <w:r>
              <w:rPr>
                <w:noProof/>
              </w:rPr>
              <w:drawing>
                <wp:inline distT="0" distB="0" distL="0" distR="0">
                  <wp:extent cx="3624331" cy="2633449"/>
                  <wp:effectExtent l="0" t="19050" r="71369" b="52601"/>
                  <wp:docPr id="5" name="Picture 4" descr="LiFeSO4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FeSO4f.gif"/>
                          <pic:cNvPicPr/>
                        </pic:nvPicPr>
                        <pic:blipFill>
                          <a:blip r:embed="rId17" cstate="print"/>
                          <a:stretch>
                            <a:fillRect/>
                          </a:stretch>
                        </pic:blipFill>
                        <pic:spPr>
                          <a:xfrm>
                            <a:off x="0" y="0"/>
                            <a:ext cx="3626850" cy="2635280"/>
                          </a:xfrm>
                          <a:prstGeom prst="rect">
                            <a:avLst/>
                          </a:prstGeom>
                          <a:effectLst>
                            <a:outerShdw blurRad="50800" dist="38100" dir="2700000" algn="tl" rotWithShape="0">
                              <a:prstClr val="black">
                                <a:alpha val="40000"/>
                              </a:prstClr>
                            </a:outerShdw>
                          </a:effectLst>
                        </pic:spPr>
                      </pic:pic>
                    </a:graphicData>
                  </a:graphic>
                </wp:inline>
              </w:drawing>
            </w:r>
          </w:p>
          <w:p w:rsidR="002A0346" w:rsidRDefault="00E04235" w:rsidP="00BE4962">
            <w:pPr>
              <w:pStyle w:val="Caption"/>
              <w:jc w:val="center"/>
              <w:rPr>
                <w:rFonts w:ascii="Arial" w:hAnsi="Arial" w:cs="Arial"/>
                <w:color w:val="222222"/>
                <w:sz w:val="15"/>
                <w:szCs w:val="15"/>
              </w:rPr>
            </w:pPr>
            <w:r>
              <w:t xml:space="preserve">Figure </w:t>
            </w:r>
            <w:fldSimple w:instr=" SEQ Figure \* ARABIC ">
              <w:r w:rsidR="00A5219D">
                <w:rPr>
                  <w:noProof/>
                </w:rPr>
                <w:t>5</w:t>
              </w:r>
            </w:fldSimple>
            <w:r>
              <w:t xml:space="preserve">: </w:t>
            </w:r>
            <w:r w:rsidRPr="00F24507">
              <w:t>Discharge profile of LiFeSO4F battery cell</w:t>
            </w:r>
            <w:r w:rsidR="00BE4962">
              <w:t xml:space="preserve"> </w:t>
            </w:r>
            <w:r w:rsidR="00DF38B7">
              <w:fldChar w:fldCharType="begin"/>
            </w:r>
            <w:r w:rsidR="00BE4962">
              <w:instrText xml:space="preserve"> ADDIN ZOTERO_ITEM CSL_CITATION {"citationID":"22daglohsr","properties":{"formattedCitation":"[46]","plainCitation":"[46]"},"citationItems":[{"id":2114,"uris":["http://zotero.org/users/954774/items/W8T3ARIX"],"uri":["http://zotero.org/users/954774/items/W8T3ARIX"],"itemData":{"id":2114,"type":"article-journal","title":"Measurement of Lithium Diffusion Coefficient in Li y FeSO4F","container-title":"Journal of The Electrochemical Society","page":"A741-A749","volume":"158","issue":"6","ISSN":"0013-4651","journalAbbreviation":"Journal of The Electrochemical Society","author":[{"family":"Delacourt","given":"C"},{"family":"Ati","given":"M"},{"family":"Tarascon","given":"JM"}],"issued":{"date-parts":[["2011"]]}}}],"schema":"https://github.com/citation-style-language/schema/raw/master/csl-citation.json"} </w:instrText>
            </w:r>
            <w:r w:rsidR="00DF38B7">
              <w:fldChar w:fldCharType="separate"/>
            </w:r>
            <w:r w:rsidR="001079CC">
              <w:t>[5</w:t>
            </w:r>
            <w:r w:rsidR="00BE4962" w:rsidRPr="00BE4962">
              <w:t>]</w:t>
            </w:r>
            <w:r w:rsidR="00DF38B7">
              <w:fldChar w:fldCharType="end"/>
            </w:r>
            <w:r w:rsidRPr="00F24507">
              <w:t>, with the red dotted line showing the parameterized dispersive diffusion model.  The black curve shows the model that the authors applied to fit the data.</w:t>
            </w:r>
          </w:p>
        </w:tc>
      </w:tr>
      <w:tr w:rsidR="002A0346" w:rsidTr="002A0346">
        <w:trPr>
          <w:tblCellSpacing w:w="0" w:type="dxa"/>
          <w:jc w:val="center"/>
        </w:trPr>
        <w:tc>
          <w:tcPr>
            <w:tcW w:w="0" w:type="auto"/>
            <w:vAlign w:val="center"/>
            <w:hideMark/>
          </w:tcPr>
          <w:p w:rsidR="002A0346" w:rsidRDefault="002A0346" w:rsidP="00E04235">
            <w:pPr>
              <w:jc w:val="center"/>
              <w:rPr>
                <w:rFonts w:ascii="Arial" w:hAnsi="Arial" w:cs="Arial"/>
                <w:color w:val="222222"/>
                <w:sz w:val="12"/>
                <w:szCs w:val="12"/>
              </w:rPr>
            </w:pPr>
          </w:p>
        </w:tc>
      </w:tr>
    </w:tbl>
    <w:p w:rsidR="0095526E" w:rsidRDefault="002A0346" w:rsidP="00291FBD">
      <w:pPr>
        <w:pStyle w:val="Body"/>
      </w:pPr>
      <w:r w:rsidRPr="001C52D8">
        <w:rPr>
          <w:b/>
        </w:rPr>
        <w:lastRenderedPageBreak/>
        <w:t>Constant Current Discharge</w:t>
      </w:r>
      <w:r w:rsidRPr="00E04235">
        <w:br/>
        <w:t xml:space="preserve">Instead of assuming that the particle size is </w:t>
      </w:r>
      <w:r w:rsidR="00541832">
        <w:t xml:space="preserve">fixed at </w:t>
      </w:r>
      <w:r w:rsidRPr="0095526E">
        <w:rPr>
          <w:i/>
        </w:rPr>
        <w:t>L</w:t>
      </w:r>
      <w:r w:rsidRPr="00E04235">
        <w:t xml:space="preserve">, we can </w:t>
      </w:r>
      <w:r w:rsidR="00541832">
        <w:t>assume</w:t>
      </w:r>
      <w:r w:rsidRPr="00E04235">
        <w:t xml:space="preserve"> that the </w:t>
      </w:r>
      <w:r w:rsidRPr="0095526E">
        <w:rPr>
          <w:i/>
        </w:rPr>
        <w:t>L</w:t>
      </w:r>
      <w:r w:rsidRPr="00E04235">
        <w:t xml:space="preserve"> is an average </w:t>
      </w:r>
      <w:r w:rsidR="00541832">
        <w:t xml:space="preserve">value </w:t>
      </w:r>
      <w:r w:rsidRPr="00E04235">
        <w:t>and apply the same maximum</w:t>
      </w:r>
      <w:r w:rsidR="00541832">
        <w:t>-</w:t>
      </w:r>
      <w:r w:rsidRPr="00E04235">
        <w:t xml:space="preserve">entropy </w:t>
      </w:r>
      <w:r w:rsidR="00541832">
        <w:t>as a spread in sizes</w:t>
      </w:r>
      <w:r w:rsidRPr="00E04235">
        <w:t>.</w:t>
      </w:r>
      <w:r w:rsidR="00541832">
        <w:t xml:space="preserve"> </w:t>
      </w:r>
      <w:r w:rsidR="00291FBD">
        <w:t xml:space="preserve"> The PDF is now a damped exponential range of particle sizes, and we integrate the time it takes to traverse the size.</w:t>
      </w:r>
    </w:p>
    <w:p w:rsidR="009D4A53" w:rsidRPr="00291FBD" w:rsidRDefault="009D4A53" w:rsidP="00291FBD">
      <w:pPr>
        <w:pStyle w:val="Body"/>
        <w:jc w:val="center"/>
        <w:rPr>
          <w:szCs w:val="17"/>
        </w:rPr>
      </w:pPr>
      <m:oMathPara>
        <m:oMath>
          <m:r>
            <w:rPr>
              <w:rFonts w:ascii="Cambria Math" w:hAnsi="Cambria Math"/>
            </w:rPr>
            <m:t xml:space="preserve"> C</m:t>
          </m:r>
          <m:d>
            <m:dPr>
              <m:ctrlPr>
                <w:rPr>
                  <w:rFonts w:ascii="Cambria Math" w:hAnsi="Cambria Math"/>
                  <w:i/>
                </w:rPr>
              </m:ctrlPr>
            </m:dPr>
            <m:e>
              <m:r>
                <w:rPr>
                  <w:rFonts w:ascii="Cambria Math" w:hAnsi="Cambria Math"/>
                </w:rPr>
                <m:t>t</m:t>
              </m:r>
            </m:e>
          </m:d>
          <m:r>
            <w:rPr>
              <w:rFonts w:ascii="Cambria Math" w:hAnsi="Cambria Math"/>
            </w:rPr>
            <m:t xml:space="preserve">= </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C</m:t>
              </m:r>
              <m:d>
                <m:dPr>
                  <m:ctrlPr>
                    <w:rPr>
                      <w:rFonts w:ascii="Cambria Math" w:hAnsi="Cambria Math"/>
                      <w:i/>
                    </w:rPr>
                  </m:ctrlPr>
                </m:dPr>
                <m:e>
                  <m:r>
                    <w:rPr>
                      <w:rFonts w:ascii="Cambria Math" w:hAnsi="Cambria Math"/>
                    </w:rPr>
                    <m:t>t, x</m:t>
                  </m:r>
                </m:e>
              </m:d>
              <m:f>
                <m:fPr>
                  <m:ctrlPr>
                    <w:rPr>
                      <w:rFonts w:ascii="Cambria Math" w:hAnsi="Cambria Math"/>
                      <w:i/>
                    </w:rPr>
                  </m:ctrlPr>
                </m:fPr>
                <m:num>
                  <m:r>
                    <w:rPr>
                      <w:rFonts w:ascii="Cambria Math" w:hAnsi="Cambria Math"/>
                    </w:rPr>
                    <m:t>1</m:t>
                  </m:r>
                </m:num>
                <m:den>
                  <m:r>
                    <w:rPr>
                      <w:rFonts w:ascii="Cambria Math" w:hAnsi="Cambria Math"/>
                    </w:rPr>
                    <m:t>L</m:t>
                  </m:r>
                </m:den>
              </m:f>
              <m:sSup>
                <m:sSupPr>
                  <m:ctrlPr>
                    <w:rPr>
                      <w:rFonts w:ascii="Cambria Math" w:hAnsi="Cambria Math"/>
                      <w:i/>
                    </w:rPr>
                  </m:ctrlPr>
                </m:sSupPr>
                <m:e>
                  <m:r>
                    <w:rPr>
                      <w:rFonts w:ascii="Cambria Math" w:hAnsi="Cambria Math"/>
                    </w:rPr>
                    <m:t>e</m:t>
                  </m:r>
                </m:e>
                <m:sup>
                  <m:r>
                    <w:rPr>
                      <w:rFonts w:ascii="Cambria Math" w:hAnsi="Cambria Math"/>
                    </w:rPr>
                    <m:t>-x/L</m:t>
                  </m:r>
                </m:sup>
              </m:sSup>
              <m:r>
                <w:rPr>
                  <w:rFonts w:ascii="Cambria Math" w:hAnsi="Cambria Math"/>
                </w:rPr>
                <m:t>dx</m:t>
              </m:r>
            </m:e>
          </m:nary>
        </m:oMath>
      </m:oMathPara>
    </w:p>
    <w:p w:rsidR="0095526E" w:rsidRDefault="001C52D8" w:rsidP="00291FBD">
      <w:pPr>
        <w:pStyle w:val="Body"/>
      </w:pPr>
      <w:r>
        <w:t>T</w:t>
      </w:r>
      <w:r w:rsidR="002A0346" w:rsidRPr="00E04235">
        <w:t>his integrates straightforwardly to this concise representation</w:t>
      </w:r>
      <w:r w:rsidR="00541832">
        <w:t>, similar to that used earlier to describe oxide and corrosive growth</w:t>
      </w:r>
      <w:r w:rsidR="002A0346" w:rsidRPr="00E04235">
        <w:t>:</w:t>
      </w:r>
    </w:p>
    <w:p w:rsidR="009D4A53" w:rsidRDefault="00291FBD" w:rsidP="0095526E">
      <w:pPr>
        <w:pStyle w:val="Body"/>
        <w:jc w:val="center"/>
      </w:pPr>
      <m:oMathPara>
        <m:oMath>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 xml:space="preserve">=C </m:t>
          </m:r>
          <m:f>
            <m:fPr>
              <m:ctrlPr>
                <w:rPr>
                  <w:rFonts w:ascii="Cambria Math" w:hAnsi="Cambria Math"/>
                  <w:i/>
                </w:rPr>
              </m:ctrlPr>
            </m:fPr>
            <m:num>
              <m:r>
                <w:rPr>
                  <w:rFonts w:ascii="Cambria Math" w:hAnsi="Cambria Math"/>
                </w:rPr>
                <m:t>1</m:t>
              </m:r>
            </m:num>
            <m:den>
              <m:r>
                <w:rPr>
                  <w:rFonts w:ascii="Cambria Math" w:hAnsi="Cambria Math"/>
                </w:rPr>
                <m:t>L+</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t</m:t>
                  </m:r>
                </m:e>
              </m:rad>
            </m:den>
          </m:f>
        </m:oMath>
      </m:oMathPara>
    </w:p>
    <w:p w:rsidR="0095526E" w:rsidRDefault="00541832" w:rsidP="00291FBD">
      <w:pPr>
        <w:pStyle w:val="Body"/>
      </w:pPr>
      <w:r>
        <w:t>In addition to perhaps act as a better model of the disorder, t</w:t>
      </w:r>
      <w:r w:rsidR="002A0346" w:rsidRPr="00E04235">
        <w:t>he reason we do this is to allow us to recursively define the change in charge to a current. In this case, to get current we need to differentiate the charge with respect to time.</w:t>
      </w:r>
    </w:p>
    <w:p w:rsidR="009D4A53" w:rsidRDefault="00291FBD" w:rsidP="0095526E">
      <w:pPr>
        <w:pStyle w:val="Body"/>
        <w:jc w:val="center"/>
      </w:pPr>
      <m:oMathPara>
        <m:oMath>
          <m:r>
            <w:rPr>
              <w:rFonts w:ascii="Cambria Math" w:hAnsi="Cambria Math"/>
            </w:rPr>
            <m:t>I</m:t>
          </m:r>
          <m:d>
            <m:dPr>
              <m:ctrlPr>
                <w:rPr>
                  <w:rFonts w:ascii="Cambria Math" w:hAnsi="Cambria Math"/>
                  <w:i/>
                </w:rPr>
              </m:ctrlPr>
            </m:dPr>
            <m:e>
              <m:r>
                <w:rPr>
                  <w:rFonts w:ascii="Cambria Math" w:hAnsi="Cambria Math"/>
                </w:rPr>
                <m:t>t</m:t>
              </m:r>
            </m:e>
          </m:d>
          <m:r>
            <w:rPr>
              <w:rFonts w:ascii="Cambria Math" w:hAnsi="Cambria Math"/>
            </w:rPr>
            <m:t xml:space="preserve">= </m:t>
          </m:r>
          <m:f>
            <m:fPr>
              <m:ctrlPr>
                <w:rPr>
                  <w:rFonts w:ascii="Cambria Math" w:hAnsi="Cambria Math"/>
                  <w:i/>
                </w:rPr>
              </m:ctrlPr>
            </m:fPr>
            <m:num>
              <m:r>
                <w:rPr>
                  <w:rFonts w:ascii="Cambria Math" w:hAnsi="Cambria Math"/>
                </w:rPr>
                <m:t>dC(t)</m:t>
              </m:r>
            </m:num>
            <m:den>
              <m:r>
                <w:rPr>
                  <w:rFonts w:ascii="Cambria Math" w:hAnsi="Cambria Math"/>
                </w:rPr>
                <m:t>dt</m:t>
              </m:r>
            </m:den>
          </m:f>
          <m:r>
            <w:rPr>
              <w:rFonts w:ascii="Cambria Math" w:hAnsi="Cambria Math"/>
            </w:rPr>
            <m:t xml:space="preserve"> </m:t>
          </m:r>
        </m:oMath>
      </m:oMathPara>
    </w:p>
    <w:p w:rsidR="0095526E" w:rsidRDefault="002A0346" w:rsidP="00E04235">
      <w:pPr>
        <w:pStyle w:val="Body"/>
      </w:pPr>
      <w:r w:rsidRPr="00E04235">
        <w:t>This differentiates to the following expression</w:t>
      </w:r>
    </w:p>
    <w:p w:rsidR="009D4A53" w:rsidRDefault="00291FBD" w:rsidP="0095526E">
      <w:pPr>
        <w:pStyle w:val="Body"/>
        <w:jc w:val="center"/>
      </w:pPr>
      <m:oMathPara>
        <m:oMath>
          <m:r>
            <w:rPr>
              <w:rFonts w:ascii="Cambria Math" w:hAnsi="Cambria Math"/>
            </w:rPr>
            <m:t>I</m:t>
          </m:r>
          <m:d>
            <m:dPr>
              <m:ctrlPr>
                <w:rPr>
                  <w:rFonts w:ascii="Cambria Math" w:hAnsi="Cambria Math"/>
                  <w:i/>
                </w:rPr>
              </m:ctrlPr>
            </m:dPr>
            <m:e>
              <m:r>
                <w:rPr>
                  <w:rFonts w:ascii="Cambria Math" w:hAnsi="Cambria Math"/>
                </w:rPr>
                <m:t>t</m:t>
              </m:r>
            </m:e>
          </m:d>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0</m:t>
                  </m:r>
                </m:sub>
              </m:sSub>
            </m:num>
            <m:den>
              <m:sSup>
                <m:sSupPr>
                  <m:ctrlPr>
                    <w:rPr>
                      <w:rFonts w:ascii="Cambria Math" w:hAnsi="Cambria Math"/>
                      <w:i/>
                    </w:rPr>
                  </m:ctrlPr>
                </m:sSupPr>
                <m:e>
                  <m:r>
                    <w:rPr>
                      <w:rFonts w:ascii="Cambria Math" w:hAnsi="Cambria Math"/>
                    </w:rPr>
                    <m:t>(L+</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t</m:t>
                      </m:r>
                    </m:e>
                  </m:rad>
                  <m:r>
                    <w:rPr>
                      <w:rFonts w:ascii="Cambria Math" w:hAnsi="Cambria Math"/>
                    </w:rPr>
                    <m:t>)</m:t>
                  </m:r>
                </m:e>
                <m:sup>
                  <m:r>
                    <w:rPr>
                      <w:rFonts w:ascii="Cambria Math" w:hAnsi="Cambria Math"/>
                    </w:rPr>
                    <m:t>2</m:t>
                  </m:r>
                </m:sup>
              </m:sSup>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rad>
                <m:radPr>
                  <m:degHide m:val="1"/>
                  <m:ctrlPr>
                    <w:rPr>
                      <w:rFonts w:ascii="Cambria Math" w:hAnsi="Cambria Math"/>
                      <w:i/>
                    </w:rPr>
                  </m:ctrlPr>
                </m:radPr>
                <m:deg/>
                <m:e>
                  <m:r>
                    <w:rPr>
                      <w:rFonts w:ascii="Cambria Math" w:hAnsi="Cambria Math"/>
                    </w:rPr>
                    <m:t>t</m:t>
                  </m:r>
                </m:e>
              </m:rad>
            </m:den>
          </m:f>
        </m:oMath>
      </m:oMathPara>
    </w:p>
    <w:p w:rsidR="0095526E" w:rsidRDefault="002A0346" w:rsidP="00291FBD">
      <w:pPr>
        <w:pStyle w:val="Body"/>
      </w:pPr>
      <w:r w:rsidRPr="00E04235">
        <w:t xml:space="preserve">But note that we can insert </w:t>
      </w:r>
      <w:proofErr w:type="gramStart"/>
      <w:r w:rsidRPr="0095526E">
        <w:rPr>
          <w:i/>
        </w:rPr>
        <w:t>C(</w:t>
      </w:r>
      <w:proofErr w:type="gramEnd"/>
      <w:r w:rsidRPr="0095526E">
        <w:rPr>
          <w:i/>
        </w:rPr>
        <w:t>t)</w:t>
      </w:r>
      <w:r w:rsidRPr="00E04235">
        <w:t xml:space="preserve"> back in to the expression</w:t>
      </w:r>
    </w:p>
    <w:p w:rsidR="009D4A53" w:rsidRDefault="00291FBD" w:rsidP="00291FBD">
      <w:pPr>
        <w:pStyle w:val="Body"/>
        <w:jc w:val="center"/>
      </w:pPr>
      <m:oMathPara>
        <m:oMath>
          <m:r>
            <w:rPr>
              <w:rFonts w:ascii="Cambria Math" w:hAnsi="Cambria Math"/>
            </w:rPr>
            <m:t>I</m:t>
          </m:r>
          <m:d>
            <m:dPr>
              <m:ctrlPr>
                <w:rPr>
                  <w:rFonts w:ascii="Cambria Math" w:hAnsi="Cambria Math"/>
                  <w:i/>
                </w:rPr>
              </m:ctrlPr>
            </m:dPr>
            <m:e>
              <m:r>
                <w:rPr>
                  <w:rFonts w:ascii="Cambria Math" w:hAnsi="Cambria Math"/>
                </w:rPr>
                <m:t>t</m:t>
              </m:r>
            </m:e>
          </m:d>
          <m:r>
            <w:rPr>
              <w:rFonts w:ascii="Cambria Math" w:hAnsi="Cambria Math"/>
            </w:rPr>
            <m:t xml:space="preserve">= </m:t>
          </m:r>
          <m:f>
            <m:fPr>
              <m:ctrlPr>
                <w:rPr>
                  <w:rFonts w:ascii="Cambria Math" w:hAnsi="Cambria Math"/>
                  <w:i/>
                </w:rPr>
              </m:ctrlPr>
            </m:fPr>
            <m:num>
              <m:r>
                <w:rPr>
                  <w:rFonts w:ascii="Cambria Math" w:hAnsi="Cambria Math"/>
                </w:rPr>
                <m:t>C(t)</m:t>
              </m:r>
            </m:num>
            <m:den>
              <m:r>
                <w:rPr>
                  <w:rFonts w:ascii="Cambria Math" w:hAnsi="Cambria Math"/>
                </w:rPr>
                <m:t>L+</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t</m:t>
                  </m:r>
                </m:e>
              </m:rad>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rad>
                <m:radPr>
                  <m:degHide m:val="1"/>
                  <m:ctrlPr>
                    <w:rPr>
                      <w:rFonts w:ascii="Cambria Math" w:hAnsi="Cambria Math"/>
                      <w:i/>
                    </w:rPr>
                  </m:ctrlPr>
                </m:radPr>
                <m:deg/>
                <m:e>
                  <m:r>
                    <w:rPr>
                      <w:rFonts w:ascii="Cambria Math" w:hAnsi="Cambria Math"/>
                    </w:rPr>
                    <m:t>t</m:t>
                  </m:r>
                </m:e>
              </m:rad>
            </m:den>
          </m:f>
        </m:oMath>
      </m:oMathPara>
    </w:p>
    <w:p w:rsidR="0095526E" w:rsidRDefault="002A0346" w:rsidP="00291FBD">
      <w:pPr>
        <w:pStyle w:val="Body"/>
      </w:pPr>
      <w:r w:rsidRPr="00E04235">
        <w:t xml:space="preserve">Finally, since </w:t>
      </w:r>
      <w:proofErr w:type="gramStart"/>
      <w:r w:rsidRPr="0095526E">
        <w:rPr>
          <w:i/>
        </w:rPr>
        <w:t>I(</w:t>
      </w:r>
      <w:proofErr w:type="gramEnd"/>
      <w:r w:rsidRPr="0095526E">
        <w:rPr>
          <w:i/>
        </w:rPr>
        <w:t>t)</w:t>
      </w:r>
      <w:r w:rsidRPr="00E04235">
        <w:t xml:space="preserve"> is a constant and we can set that to a value of </w:t>
      </w:r>
      <w:proofErr w:type="spellStart"/>
      <w:r w:rsidRPr="0095526E">
        <w:rPr>
          <w:i/>
        </w:rPr>
        <w:t>I</w:t>
      </w:r>
      <w:r w:rsidRPr="0095526E">
        <w:rPr>
          <w:i/>
          <w:vertAlign w:val="subscript"/>
        </w:rPr>
        <w:t>const</w:t>
      </w:r>
      <w:proofErr w:type="spellEnd"/>
      <w:r w:rsidRPr="00E04235">
        <w:t>. Then the charge has the following profile</w:t>
      </w:r>
      <w:r w:rsidR="0095526E">
        <w:t>:</w:t>
      </w:r>
    </w:p>
    <w:p w:rsidR="009D4A53" w:rsidRDefault="00291FBD" w:rsidP="0095526E">
      <w:pPr>
        <w:pStyle w:val="Body"/>
        <w:jc w:val="center"/>
      </w:pPr>
      <m:oMathPara>
        <m:oMath>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 C</m:t>
          </m:r>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const</m:t>
              </m:r>
            </m:sub>
          </m:sSub>
          <m:r>
            <w:rPr>
              <w:rFonts w:ascii="Cambria Math" w:hAnsi="Cambria Math"/>
            </w:rPr>
            <m:t>∙</m:t>
          </m:r>
          <m:d>
            <m:dPr>
              <m:ctrlPr>
                <w:rPr>
                  <w:rFonts w:ascii="Cambria Math" w:hAnsi="Cambria Math"/>
                  <w:i/>
                </w:rPr>
              </m:ctrlPr>
            </m:dPr>
            <m:e>
              <m:r>
                <w:rPr>
                  <w:rFonts w:ascii="Cambria Math" w:hAnsi="Cambria Math"/>
                </w:rPr>
                <m:t>L+</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t</m:t>
                  </m:r>
                </m:e>
              </m:rad>
            </m:e>
          </m:d>
          <m:r>
            <w:rPr>
              <w:rFonts w:ascii="Cambria Math" w:hAnsi="Cambria Math"/>
            </w:rPr>
            <m:t>∙2</m:t>
          </m:r>
          <m:rad>
            <m:radPr>
              <m:degHide m:val="1"/>
              <m:ctrlPr>
                <w:rPr>
                  <w:rFonts w:ascii="Cambria Math" w:hAnsi="Cambria Math"/>
                  <w:i/>
                </w:rPr>
              </m:ctrlPr>
            </m:radPr>
            <m:deg/>
            <m:e>
              <m:r>
                <w:rPr>
                  <w:rFonts w:ascii="Cambria Math" w:hAnsi="Cambria Math"/>
                </w:rPr>
                <m:t>t</m:t>
              </m:r>
            </m:e>
          </m:rad>
          <m:r>
            <w:rPr>
              <w:rFonts w:ascii="Cambria Math" w:hAnsi="Cambria Math"/>
            </w:rPr>
            <m:t xml:space="preserve"> </m:t>
          </m:r>
        </m:oMath>
      </m:oMathPara>
    </w:p>
    <w:p w:rsidR="0095526E" w:rsidRDefault="001C52D8" w:rsidP="007A5114">
      <w:pPr>
        <w:pStyle w:val="Body"/>
      </w:pPr>
      <w:r>
        <w:t>O</w:t>
      </w:r>
      <w:r w:rsidR="002A0346" w:rsidRPr="00E04235">
        <w:t xml:space="preserve">r </w:t>
      </w:r>
      <w:r>
        <w:t xml:space="preserve">we can represent it </w:t>
      </w:r>
      <w:r w:rsidR="002A0346" w:rsidRPr="00E04235">
        <w:t>as a voltage decline</w:t>
      </w:r>
      <w:r>
        <w:t xml:space="preserve"> since stored charge is proportional to voltage:</w:t>
      </w:r>
    </w:p>
    <w:p w:rsidR="00291FBD" w:rsidRDefault="00291FBD" w:rsidP="00291FBD">
      <w:pPr>
        <w:pStyle w:val="Body"/>
        <w:jc w:val="center"/>
      </w:pPr>
      <m:oMathPara>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 V</m:t>
          </m:r>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v</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const</m:t>
              </m:r>
            </m:sub>
          </m:sSub>
          <m:r>
            <w:rPr>
              <w:rFonts w:ascii="Cambria Math" w:hAnsi="Cambria Math"/>
            </w:rPr>
            <m:t>∙</m:t>
          </m:r>
          <m:d>
            <m:dPr>
              <m:ctrlPr>
                <w:rPr>
                  <w:rFonts w:ascii="Cambria Math" w:hAnsi="Cambria Math"/>
                  <w:i/>
                </w:rPr>
              </m:ctrlPr>
            </m:dPr>
            <m:e>
              <m:r>
                <w:rPr>
                  <w:rFonts w:ascii="Cambria Math" w:hAnsi="Cambria Math"/>
                </w:rPr>
                <m:t>L+</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t</m:t>
                  </m:r>
                </m:e>
              </m:rad>
            </m:e>
          </m:d>
          <m:r>
            <w:rPr>
              <w:rFonts w:ascii="Cambria Math" w:hAnsi="Cambria Math"/>
            </w:rPr>
            <m:t>∙2</m:t>
          </m:r>
          <m:rad>
            <m:radPr>
              <m:degHide m:val="1"/>
              <m:ctrlPr>
                <w:rPr>
                  <w:rFonts w:ascii="Cambria Math" w:hAnsi="Cambria Math"/>
                  <w:i/>
                </w:rPr>
              </m:ctrlPr>
            </m:radPr>
            <m:deg/>
            <m:e>
              <m:r>
                <w:rPr>
                  <w:rFonts w:ascii="Cambria Math" w:hAnsi="Cambria Math"/>
                </w:rPr>
                <m:t>t</m:t>
              </m:r>
            </m:e>
          </m:rad>
          <m:r>
            <w:rPr>
              <w:rFonts w:ascii="Cambria Math" w:hAnsi="Cambria Math"/>
            </w:rPr>
            <m:t xml:space="preserve"> </m:t>
          </m:r>
        </m:oMath>
      </m:oMathPara>
    </w:p>
    <w:p w:rsidR="002A0346" w:rsidRDefault="002A0346" w:rsidP="00E04235">
      <w:pPr>
        <w:pStyle w:val="Body"/>
      </w:pPr>
      <w:r w:rsidRPr="00E04235">
        <w:t xml:space="preserve">For a set of constant current values, we can compare this formulation against experimental data </w:t>
      </w:r>
      <w:r w:rsidR="00DF38B7">
        <w:fldChar w:fldCharType="begin"/>
      </w:r>
      <w:r w:rsidR="005E6240">
        <w:instrText xml:space="preserve"> ADDIN ZOTERO_ITEM CSL_CITATION {"citationID":"184inng3lv","properties":{"formattedCitation":"[48]","plainCitation":"[48]"},"citationItems":[{"id":2178,"uris":["http://zotero.org/users/954774/items/BEDTVJQP"],"uri":["http://zotero.org/users/954774/items/BEDTVJQP"],"itemData":{"id":2178,"type":"article-journal","title":"Mathematical modeling of lithium-ion and nickel battery systems","container-title":"Journal of Power Sources","page":"267-284","volume":"110","issue":"2","ISSN":"0378-7753","journalAbbreviation":"Journal of Power Sources","author":[{"family":"Gomadam","given":"Parthasarathy M"},{"family":"Weidner","given":"John W"},{"family":"Dougal","given":"Roger A"},{"family":"White","given":"Ralph E"}],"issued":{"date-parts":[["2002"]]}}}],"schema":"https://github.com/citation-style-language/schema/raw/master/csl-citation.json"} </w:instrText>
      </w:r>
      <w:r w:rsidR="00DF38B7">
        <w:fldChar w:fldCharType="separate"/>
      </w:r>
      <w:r w:rsidR="001079CC">
        <w:t>[7</w:t>
      </w:r>
      <w:r w:rsidR="005E6240" w:rsidRPr="005E6240">
        <w:t>]</w:t>
      </w:r>
      <w:r w:rsidR="00DF38B7">
        <w:fldChar w:fldCharType="end"/>
      </w:r>
      <w:r w:rsidR="001C52D8">
        <w:t xml:space="preserve"> </w:t>
      </w:r>
      <w:r w:rsidRPr="00E04235">
        <w:t>for LiFePO</w:t>
      </w:r>
      <w:r w:rsidRPr="001C52D8">
        <w:rPr>
          <w:vertAlign w:val="subscript"/>
        </w:rPr>
        <w:t>4</w:t>
      </w:r>
      <w:r w:rsidRPr="00E04235">
        <w:t xml:space="preserve"> (shown as gray open circles) shown in </w:t>
      </w:r>
      <w:r w:rsidR="00DF38B7">
        <w:fldChar w:fldCharType="begin"/>
      </w:r>
      <w:r w:rsidR="0095526E">
        <w:instrText xml:space="preserve"> REF _Ref358633759 \h </w:instrText>
      </w:r>
      <w:r w:rsidR="00DF38B7">
        <w:fldChar w:fldCharType="separate"/>
      </w:r>
      <w:r w:rsidR="00A5219D" w:rsidRPr="0095526E">
        <w:rPr>
          <w:b/>
        </w:rPr>
        <w:t xml:space="preserve">Figure </w:t>
      </w:r>
      <w:r w:rsidR="00A5219D">
        <w:rPr>
          <w:b/>
          <w:noProof/>
        </w:rPr>
        <w:t>6</w:t>
      </w:r>
      <w:r w:rsidR="00DF38B7">
        <w:fldChar w:fldCharType="end"/>
      </w:r>
      <w:r w:rsidR="0095526E">
        <w:t xml:space="preserve"> </w:t>
      </w:r>
      <w:r w:rsidRPr="00E04235">
        <w:t xml:space="preserve">below. A slight constant current offset (which </w:t>
      </w:r>
      <w:r>
        <w:t>may arise from unspecified shunting and/or series elements) was required to allow for the curves to align proportionally.  Even with that, it is clear that the dispersive diffusion formulation works better than the conventional model (solid black lines) except where the discharge is nearing completion</w:t>
      </w:r>
      <w:r w:rsidR="003B56AB">
        <w:t xml:space="preserve"> as it depletes the initial storage of charge</w:t>
      </w:r>
      <w:r>
        <w:t>.</w:t>
      </w:r>
    </w:p>
    <w:tbl>
      <w:tblPr>
        <w:tblW w:w="0" w:type="auto"/>
        <w:jc w:val="center"/>
        <w:tblCellSpacing w:w="0" w:type="dxa"/>
        <w:tblCellMar>
          <w:top w:w="50" w:type="dxa"/>
          <w:left w:w="50" w:type="dxa"/>
          <w:bottom w:w="50" w:type="dxa"/>
          <w:right w:w="50" w:type="dxa"/>
        </w:tblCellMar>
        <w:tblLook w:val="04A0" w:firstRow="1" w:lastRow="0" w:firstColumn="1" w:lastColumn="0" w:noHBand="0" w:noVBand="1"/>
      </w:tblPr>
      <w:tblGrid>
        <w:gridCol w:w="9360"/>
      </w:tblGrid>
      <w:tr w:rsidR="002A0346" w:rsidTr="002A0346">
        <w:trPr>
          <w:tblCellSpacing w:w="0" w:type="dxa"/>
          <w:jc w:val="center"/>
        </w:trPr>
        <w:tc>
          <w:tcPr>
            <w:tcW w:w="0" w:type="auto"/>
            <w:vAlign w:val="center"/>
            <w:hideMark/>
          </w:tcPr>
          <w:p w:rsidR="00E04235" w:rsidRDefault="002A0346" w:rsidP="00E04235">
            <w:pPr>
              <w:keepNext/>
              <w:jc w:val="center"/>
            </w:pPr>
            <w:r>
              <w:rPr>
                <w:rFonts w:ascii="Arial" w:hAnsi="Arial" w:cs="Arial"/>
                <w:noProof/>
                <w:color w:val="2288BB"/>
                <w:sz w:val="15"/>
                <w:szCs w:val="15"/>
              </w:rPr>
              <w:lastRenderedPageBreak/>
              <w:drawing>
                <wp:inline distT="0" distB="0" distL="0" distR="0">
                  <wp:extent cx="5653377" cy="3604294"/>
                  <wp:effectExtent l="0" t="19050" r="80673" b="53306"/>
                  <wp:docPr id="32" name="Picture 22" descr="http://img221.imageshack.us/img221/5063/lithiumcurrentconstant.gif">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img221.imageshack.us/img221/5063/lithiumcurrentconstant.gif">
                            <a:hlinkClick r:id="rId18"/>
                          </pic:cNvPr>
                          <pic:cNvPicPr>
                            <a:picLocks noChangeAspect="1" noChangeArrowheads="1"/>
                          </pic:cNvPicPr>
                        </pic:nvPicPr>
                        <pic:blipFill>
                          <a:blip r:embed="rId19" cstate="print"/>
                          <a:srcRect/>
                          <a:stretch>
                            <a:fillRect/>
                          </a:stretch>
                        </pic:blipFill>
                        <pic:spPr bwMode="auto">
                          <a:xfrm>
                            <a:off x="0" y="0"/>
                            <a:ext cx="5668897" cy="3614189"/>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2A0346" w:rsidRDefault="00E04235" w:rsidP="00E04235">
            <w:pPr>
              <w:pStyle w:val="Caption"/>
              <w:jc w:val="center"/>
              <w:rPr>
                <w:rFonts w:ascii="Arial" w:hAnsi="Arial" w:cs="Arial"/>
                <w:color w:val="222222"/>
                <w:sz w:val="15"/>
                <w:szCs w:val="15"/>
              </w:rPr>
            </w:pPr>
            <w:bookmarkStart w:id="6" w:name="_Ref358633759"/>
            <w:r w:rsidRPr="0095526E">
              <w:rPr>
                <w:b/>
              </w:rPr>
              <w:t xml:space="preserve">Figure </w:t>
            </w:r>
            <w:r w:rsidR="00DF38B7" w:rsidRPr="0095526E">
              <w:rPr>
                <w:b/>
              </w:rPr>
              <w:fldChar w:fldCharType="begin"/>
            </w:r>
            <w:r w:rsidRPr="0095526E">
              <w:rPr>
                <w:b/>
              </w:rPr>
              <w:instrText xml:space="preserve"> SEQ Figure \* ARABIC </w:instrText>
            </w:r>
            <w:r w:rsidR="00DF38B7" w:rsidRPr="0095526E">
              <w:rPr>
                <w:b/>
              </w:rPr>
              <w:fldChar w:fldCharType="separate"/>
            </w:r>
            <w:r w:rsidR="00A5219D">
              <w:rPr>
                <w:b/>
                <w:noProof/>
              </w:rPr>
              <w:t>6</w:t>
            </w:r>
            <w:r w:rsidR="00DF38B7" w:rsidRPr="0095526E">
              <w:rPr>
                <w:b/>
              </w:rPr>
              <w:fldChar w:fldCharType="end"/>
            </w:r>
            <w:bookmarkEnd w:id="6"/>
            <w:r>
              <w:t xml:space="preserve">: </w:t>
            </w:r>
            <w:r w:rsidRPr="009F602A">
              <w:t>Consta</w:t>
            </w:r>
            <w:r w:rsidR="00BE4962">
              <w:t xml:space="preserve">nt current discharge profile </w:t>
            </w:r>
            <w:r w:rsidR="00DF38B7">
              <w:fldChar w:fldCharType="begin"/>
            </w:r>
            <w:r w:rsidR="005E6240">
              <w:instrText xml:space="preserve"> ADDIN ZOTERO_ITEM CSL_CITATION {"citationID":"2ecbsa124k","properties":{"formattedCitation":"[48]","plainCitation":"[48]"},"citationItems":[{"id":2178,"uris":["http://zotero.org/users/954774/items/BEDTVJQP"],"uri":["http://zotero.org/users/954774/items/BEDTVJQP"],"itemData":{"id":2178,"type":"article-journal","title":"Mathematical modeling of lithium-ion and nickel battery systems","container-title":"Journal of Power Sources","page":"267-284","volume":"110","issue":"2","ISSN":"0378-7753","journalAbbreviation":"Journal of Power Sources","author":[{"family":"Gomadam","given":"Parthasarathy M"},{"family":"Weidner","given":"John W"},{"family":"Dougal","given":"Roger A"},{"family":"White","given":"Ralph E"}],"issued":{"date-parts":[["2002"]]}}}],"schema":"https://github.com/citation-style-language/schema/raw/master/csl-citation.json"} </w:instrText>
            </w:r>
            <w:r w:rsidR="00DF38B7">
              <w:fldChar w:fldCharType="separate"/>
            </w:r>
            <w:r w:rsidR="001079CC">
              <w:t>[7</w:t>
            </w:r>
            <w:r w:rsidR="005E6240" w:rsidRPr="005E6240">
              <w:t>]</w:t>
            </w:r>
            <w:r w:rsidR="00DF38B7">
              <w:fldChar w:fldCharType="end"/>
            </w:r>
            <w:r w:rsidRPr="009F602A">
              <w:t>. Superimposed as dotted lines are the set of model fits which use the current value as a fixed parameter.</w:t>
            </w:r>
          </w:p>
        </w:tc>
      </w:tr>
    </w:tbl>
    <w:p w:rsidR="00541832" w:rsidRDefault="00541832" w:rsidP="001F7FB8">
      <w:pPr>
        <w:pStyle w:val="Body"/>
      </w:pPr>
      <w:r>
        <w:t>The question is why does this simple formulation work so well</w:t>
      </w:r>
      <w:r w:rsidR="003B56AB">
        <w:t xml:space="preserve"> for these open circuit and constant current discharge profiles</w:t>
      </w:r>
      <w:r>
        <w:t>? As with many similar cases of characterizing disordered material</w:t>
      </w:r>
      <w:r w:rsidR="003B56AB">
        <w:t xml:space="preserve"> (see e.g. dispersive transport in photovoltaic semiconductors</w:t>
      </w:r>
      <w:bookmarkStart w:id="7" w:name="_GoBack"/>
      <w:bookmarkEnd w:id="7"/>
      <w:r w:rsidR="003B56AB">
        <w:t>)</w:t>
      </w:r>
      <w:r>
        <w:t>, the fundamentally derived solution needs to be adjusted to take into account the uncertainty in the parameter space.  However, this step is not routinely performed</w:t>
      </w:r>
      <w:r w:rsidR="003B56AB">
        <w:t xml:space="preserve"> for battery models</w:t>
      </w:r>
      <w:r>
        <w:t xml:space="preserve"> (see for example </w:t>
      </w:r>
      <w:r w:rsidR="00DF38B7">
        <w:fldChar w:fldCharType="begin"/>
      </w:r>
      <w:r w:rsidR="005E6240">
        <w:instrText xml:space="preserve"> ADDIN ZOTERO_ITEM CSL_CITATION {"citationID":"kvrda4iev","properties":{"formattedCitation":"[49]","plainCitation":"[49]"},"citationItems":[{"id":2162,"uris":["http://zotero.org/users/954774/items/PJSXRT3G"],"uri":["http://zotero.org/users/954774/items/PJSXRT3G"],"itemData":{"id":2162,"type":"article-journal","title":"A mathematical model for the lithium-ion negative electrode solid electrolyte interphase","container-title":"Journal of The Electrochemical Society","page":"A1977-A1988","volume":"151","issue":"11","ISSN":"0013-4651","journalAbbreviation":"Journal of The Electrochemical Society","author":[{"family":"Christensen","given":"John"},{"family":"Newman","given":"John"}],"issued":{"date-parts":[["2004"]]}}}],"schema":"https://github.com/citation-style-language/schema/raw/master/csl-citation.json"} </w:instrText>
      </w:r>
      <w:r w:rsidR="00DF38B7">
        <w:fldChar w:fldCharType="separate"/>
      </w:r>
      <w:r w:rsidR="001079CC">
        <w:t>[8</w:t>
      </w:r>
      <w:r w:rsidR="005E6240" w:rsidRPr="005E6240">
        <w:t>]</w:t>
      </w:r>
      <w:r w:rsidR="00DF38B7">
        <w:fldChar w:fldCharType="end"/>
      </w:r>
      <w:r>
        <w:t>) ;  and adding modeling details to try to make up for a initially poor fit works only as a cosmetic heuristic.   In contrast, by performing the uncertainty quantification</w:t>
      </w:r>
      <w:r w:rsidR="003B56AB">
        <w:t xml:space="preserve"> on a simplified model</w:t>
      </w:r>
      <w:r>
        <w:t xml:space="preserve">, as done here by stochastically varying the diffusion coefficient and particle size, the first-order solution works surprisingly well with less need for </w:t>
      </w:r>
      <w:r w:rsidR="003B56AB">
        <w:t xml:space="preserve">the </w:t>
      </w:r>
      <w:r>
        <w:t xml:space="preserve">additional detail. </w:t>
      </w:r>
    </w:p>
    <w:p w:rsidR="002A0346" w:rsidRPr="001F7FB8" w:rsidRDefault="001F7FB8" w:rsidP="001F7FB8">
      <w:pPr>
        <w:pStyle w:val="Body"/>
      </w:pPr>
      <w:r w:rsidRPr="001F7FB8">
        <w:t>W</w:t>
      </w:r>
      <w:r w:rsidR="002A0346" w:rsidRPr="001F7FB8">
        <w:t>e can also model battery charging</w:t>
      </w:r>
      <w:r w:rsidR="00BE4962">
        <w:t xml:space="preserve"> </w:t>
      </w:r>
      <w:r w:rsidR="00DF38B7">
        <w:fldChar w:fldCharType="begin"/>
      </w:r>
      <w:r w:rsidR="005E6240">
        <w:instrText xml:space="preserve"> ADDIN ZOTERO_ITEM CSL_CITATION {"citationID":"ivgd8j0mo","properties":{"formattedCitation":"[50]","plainCitation":"[50]"},"citationItems":[{"id":2122,"uris":["http://zotero.org/users/954774/items/4JS2DSCE"],"uri":["http://zotero.org/users/954774/items/4JS2DSCE"],"itemData":{"id":2122,"type":"article-journal","title":"Determination of chemical diffusion coefficient of lithium ion in graphitized mesocarbon microbeads with potential relaxation technique","container-title":"Journal of The Electrochemical Society","page":"A737-A741","volume":"148","issue":"7","ISSN":"0013-4651","journalAbbreviation":"Journal of The Electrochemical Society","author":[{"family":"Wang","given":"Qing"},{"family":"Li","given":"Hong"},{"family":"Huang","given":"Xuejie"},{"family":"Chen","given":"Liquan"}],"issued":{"date-parts":[["2001"]]}}}],"schema":"https://github.com/citation-style-language/schema/raw/master/csl-citation.json"} </w:instrText>
      </w:r>
      <w:r w:rsidR="00DF38B7">
        <w:fldChar w:fldCharType="separate"/>
      </w:r>
      <w:r w:rsidR="001079CC">
        <w:t>[9</w:t>
      </w:r>
      <w:r w:rsidR="005E6240" w:rsidRPr="005E6240">
        <w:t>]</w:t>
      </w:r>
      <w:r w:rsidR="00DF38B7">
        <w:fldChar w:fldCharType="end"/>
      </w:r>
      <w:r w:rsidR="002A0346" w:rsidRPr="001F7FB8">
        <w:t xml:space="preserve"> but the lack of information on the charging profile makes the discharge behavior a simpler study</w:t>
      </w:r>
      <w:r w:rsidR="001C52D8">
        <w:t>, and one that demonstrates the application of dispersed diffusion and uncertainty quantification to a parametric model</w:t>
      </w:r>
      <w:r w:rsidR="002A0346" w:rsidRPr="001F7FB8">
        <w:t>.</w:t>
      </w:r>
    </w:p>
    <w:p w:rsidR="007A5114" w:rsidRDefault="007A5114">
      <w:pPr>
        <w:suppressAutoHyphens w:val="0"/>
        <w:overflowPunct/>
        <w:autoSpaceDE/>
        <w:autoSpaceDN/>
        <w:adjustRightInd/>
        <w:spacing w:after="200" w:line="276" w:lineRule="auto"/>
        <w:textAlignment w:val="auto"/>
        <w:rPr>
          <w:rFonts w:ascii="Tahoma" w:hAnsi="Tahoma"/>
          <w:b/>
          <w:noProof/>
          <w:color w:val="000000"/>
          <w:sz w:val="22"/>
        </w:rPr>
      </w:pPr>
      <w:r>
        <w:rPr>
          <w:noProof/>
        </w:rPr>
        <w:br w:type="page"/>
      </w:r>
    </w:p>
    <w:p w:rsidR="009A7260" w:rsidRDefault="009A7260" w:rsidP="009A7260">
      <w:pPr>
        <w:pStyle w:val="Heading1"/>
        <w:rPr>
          <w:noProof/>
        </w:rPr>
      </w:pPr>
    </w:p>
    <w:p w:rsidR="00425807" w:rsidRDefault="009A7260" w:rsidP="00425807">
      <w:pPr>
        <w:pStyle w:val="Appendix"/>
        <w:ind w:left="0" w:firstLine="0"/>
      </w:pPr>
      <w:r>
        <w:t>References</w:t>
      </w:r>
    </w:p>
    <w:p w:rsidR="00E745E3" w:rsidRDefault="00DF38B7" w:rsidP="005F4E1C">
      <w:pPr>
        <w:pStyle w:val="Bibliography"/>
      </w:pPr>
      <w:r>
        <w:fldChar w:fldCharType="begin"/>
      </w:r>
      <w:r w:rsidR="00E745E3">
        <w:instrText xml:space="preserve"> ADDIN ZOTERO_BIBL {"custom":[]} CSL_BIBLIOGRAPHY </w:instrText>
      </w:r>
      <w:r>
        <w:fldChar w:fldCharType="separate"/>
      </w:r>
    </w:p>
    <w:p w:rsidR="00E745E3" w:rsidRDefault="00CB5F89" w:rsidP="00E745E3">
      <w:pPr>
        <w:pStyle w:val="Bibliography"/>
      </w:pPr>
      <w:r>
        <w:t>[1</w:t>
      </w:r>
      <w:r w:rsidR="00E745E3">
        <w:t>]</w:t>
      </w:r>
      <w:r w:rsidR="00E745E3">
        <w:tab/>
        <w:t>“Hybrid and Electric Vehicle Engineering Academy.” SAE Course Material, 19-May-2013.</w:t>
      </w:r>
    </w:p>
    <w:p w:rsidR="00E745E3" w:rsidRDefault="00E745E3" w:rsidP="00E745E3">
      <w:pPr>
        <w:pStyle w:val="Bibliography"/>
      </w:pPr>
      <w:r>
        <w:t>[</w:t>
      </w:r>
      <w:r w:rsidR="001079CC">
        <w:t>2</w:t>
      </w:r>
      <w:r>
        <w:t>]</w:t>
      </w:r>
      <w:r>
        <w:tab/>
        <w:t xml:space="preserve">M. Park, X. Zhang, M. Chung, G. B. Less, and A. M. Sastry, “A review of conduction phenomena in Li-ion batteries,” </w:t>
      </w:r>
      <w:r>
        <w:rPr>
          <w:i/>
          <w:iCs/>
        </w:rPr>
        <w:t>Journal of Power Sources</w:t>
      </w:r>
      <w:r>
        <w:t>, vol. 195, no. 24, pp. 7904–7929, Dec. 2010.</w:t>
      </w:r>
    </w:p>
    <w:p w:rsidR="00E745E3" w:rsidRDefault="00E745E3" w:rsidP="00E745E3">
      <w:pPr>
        <w:pStyle w:val="Bibliography"/>
      </w:pPr>
      <w:r>
        <w:t>[</w:t>
      </w:r>
      <w:r w:rsidR="001079CC">
        <w:t>3</w:t>
      </w:r>
      <w:r>
        <w:t>]</w:t>
      </w:r>
      <w:r>
        <w:tab/>
        <w:t xml:space="preserve">D. Kehrwald, P. R. Shearing, N. P. Brandon, P. K. Sinha, and S. J. Harris, “Local tortuosity inhomogeneities in a lithium battery composite electrode,” </w:t>
      </w:r>
      <w:r>
        <w:rPr>
          <w:i/>
          <w:iCs/>
        </w:rPr>
        <w:t>Journal of The Electrochemical Society</w:t>
      </w:r>
      <w:r>
        <w:t>, vol. 158, no. 12, pp. A1393–A1399, 2011.</w:t>
      </w:r>
    </w:p>
    <w:p w:rsidR="00E745E3" w:rsidRDefault="00E745E3" w:rsidP="00E745E3">
      <w:pPr>
        <w:pStyle w:val="Bibliography"/>
      </w:pPr>
      <w:r>
        <w:t>[</w:t>
      </w:r>
      <w:r w:rsidR="001079CC">
        <w:t>4</w:t>
      </w:r>
      <w:r>
        <w:t>]</w:t>
      </w:r>
      <w:r>
        <w:tab/>
        <w:t xml:space="preserve">A. Churikov, A. Ivanishchev, I. Ivanishcheva, V. Sycheva, N. Khasanova, and E. Antipov, “Determination of lithium diffusion coefficient in LiFePO&lt; sub&gt; 4 electrode by galvanostatic and potentiostatic intermittent titration techniques,” </w:t>
      </w:r>
      <w:r>
        <w:rPr>
          <w:i/>
          <w:iCs/>
        </w:rPr>
        <w:t>Electrochimica Acta</w:t>
      </w:r>
      <w:r>
        <w:t>, vol. 55, no. 8, pp. 2939–2950, 2010.</w:t>
      </w:r>
    </w:p>
    <w:p w:rsidR="00E745E3" w:rsidRDefault="00E745E3" w:rsidP="00E745E3">
      <w:pPr>
        <w:pStyle w:val="Bibliography"/>
      </w:pPr>
      <w:r>
        <w:t>[</w:t>
      </w:r>
      <w:r w:rsidR="001079CC">
        <w:t>5</w:t>
      </w:r>
      <w:r>
        <w:t>]</w:t>
      </w:r>
      <w:r>
        <w:tab/>
        <w:t xml:space="preserve">C. Delacourt, M. Ati, and J. Tarascon, “Measurement of Lithium Diffusion Coefficient in Li y FeSO4F,” </w:t>
      </w:r>
      <w:r>
        <w:rPr>
          <w:i/>
          <w:iCs/>
        </w:rPr>
        <w:t xml:space="preserve">Journal of </w:t>
      </w:r>
      <w:proofErr w:type="gramStart"/>
      <w:r>
        <w:rPr>
          <w:i/>
          <w:iCs/>
        </w:rPr>
        <w:t>The</w:t>
      </w:r>
      <w:proofErr w:type="gramEnd"/>
      <w:r>
        <w:rPr>
          <w:i/>
          <w:iCs/>
        </w:rPr>
        <w:t xml:space="preserve"> Electrochemical Society</w:t>
      </w:r>
      <w:r>
        <w:t>, vol. 158, no. 6, pp. A741–A749, 2011.</w:t>
      </w:r>
    </w:p>
    <w:p w:rsidR="00E745E3" w:rsidRDefault="00E745E3" w:rsidP="00E745E3">
      <w:pPr>
        <w:pStyle w:val="Bibliography"/>
      </w:pPr>
      <w:r>
        <w:t>[</w:t>
      </w:r>
      <w:r w:rsidR="001079CC">
        <w:t>6</w:t>
      </w:r>
      <w:r>
        <w:t>]</w:t>
      </w:r>
      <w:r>
        <w:tab/>
        <w:t xml:space="preserve">J. Crank, </w:t>
      </w:r>
      <w:r>
        <w:rPr>
          <w:i/>
          <w:iCs/>
        </w:rPr>
        <w:t>The mathematics of diffusion</w:t>
      </w:r>
      <w:r>
        <w:t>. Oxford university press, 1979.</w:t>
      </w:r>
    </w:p>
    <w:p w:rsidR="00E745E3" w:rsidRDefault="00E745E3" w:rsidP="00E745E3">
      <w:pPr>
        <w:pStyle w:val="Bibliography"/>
      </w:pPr>
      <w:r>
        <w:t>[</w:t>
      </w:r>
      <w:r w:rsidR="001079CC">
        <w:t>7</w:t>
      </w:r>
      <w:r>
        <w:t>]</w:t>
      </w:r>
      <w:r>
        <w:tab/>
        <w:t xml:space="preserve">P. M. Gomadam, J. W. Weidner, R. A. Dougal, and R. E. White, “Mathematical modeling of lithium-ion and nickel battery systems,” </w:t>
      </w:r>
      <w:r>
        <w:rPr>
          <w:i/>
          <w:iCs/>
        </w:rPr>
        <w:t>Journal of Power Sources</w:t>
      </w:r>
      <w:r>
        <w:t>, vol. 110, no. 2, pp. 267–284, 2002.</w:t>
      </w:r>
    </w:p>
    <w:p w:rsidR="00E745E3" w:rsidRDefault="00E745E3" w:rsidP="00E745E3">
      <w:pPr>
        <w:pStyle w:val="Bibliography"/>
      </w:pPr>
      <w:r>
        <w:t>[</w:t>
      </w:r>
      <w:r w:rsidR="001079CC">
        <w:t>8</w:t>
      </w:r>
      <w:r>
        <w:t>]</w:t>
      </w:r>
      <w:r>
        <w:tab/>
        <w:t xml:space="preserve">J. Christensen and J. Newman, “A mathematical model for the lithium-ion negative electrode solid electrolyte interphase,” </w:t>
      </w:r>
      <w:r>
        <w:rPr>
          <w:i/>
          <w:iCs/>
        </w:rPr>
        <w:t>Journal of The Electrochemical Society</w:t>
      </w:r>
      <w:r>
        <w:t>, vol. 151, no. 11, pp. A1977–A1988, 2004.</w:t>
      </w:r>
    </w:p>
    <w:p w:rsidR="00E745E3" w:rsidRDefault="00E745E3" w:rsidP="00E745E3">
      <w:pPr>
        <w:pStyle w:val="Bibliography"/>
      </w:pPr>
      <w:r>
        <w:t>[</w:t>
      </w:r>
      <w:r w:rsidR="001079CC">
        <w:t>9</w:t>
      </w:r>
      <w:r>
        <w:t>]</w:t>
      </w:r>
      <w:r>
        <w:tab/>
        <w:t xml:space="preserve">Q. Wang, H. Li, X. Huang, and L. Chen, “Determination of chemical diffusion coefficient of lithium ion in graphitized mesocarbon microbeads with potential relaxation technique,” </w:t>
      </w:r>
      <w:r>
        <w:rPr>
          <w:i/>
          <w:iCs/>
        </w:rPr>
        <w:t>Journal of The Electrochemical Society</w:t>
      </w:r>
      <w:r>
        <w:t>, vol. 148, no. 7, pp. A737–A741, 2001.</w:t>
      </w:r>
    </w:p>
    <w:p w:rsidR="006154B1" w:rsidRDefault="00DF38B7" w:rsidP="009C343C">
      <w:pPr>
        <w:pStyle w:val="Appendix"/>
      </w:pPr>
      <w:r>
        <w:fldChar w:fldCharType="end"/>
      </w:r>
    </w:p>
    <w:p w:rsidR="009C343C" w:rsidRDefault="002C463D" w:rsidP="006154B1">
      <w:pPr>
        <w:pStyle w:val="BodyAfterHead"/>
      </w:pPr>
      <w:r>
        <w:rPr>
          <w:noProof/>
        </w:rPr>
        <mc:AlternateContent>
          <mc:Choice Requires="wps">
            <w:drawing>
              <wp:inline distT="0" distB="0" distL="0" distR="0">
                <wp:extent cx="6130290" cy="723265"/>
                <wp:effectExtent l="0" t="0" r="0" b="0"/>
                <wp:docPr id="8"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130290" cy="72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
            <w:pict>
              <v:rect w14:anchorId="40DC10D2" id="AutoShape 3" o:spid="_x0000_s1026" style="width:482.7pt;height:5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" filled="f" stroked="f">
                <o:lock v:ext="edit" aspectratio="t"/>
                <w10:anchorlock/>
              </v:rect>
            </w:pict>
          </mc:Fallback>
        </mc:AlternateContent>
      </w:r>
    </w:p>
    <w:p w:rsidR="00B6328E" w:rsidRPr="00CC21E1" w:rsidRDefault="00B6328E" w:rsidP="00CC21E1">
      <w:pPr>
        <w:suppressAutoHyphens w:val="0"/>
        <w:overflowPunct/>
        <w:autoSpaceDE/>
        <w:autoSpaceDN/>
        <w:adjustRightInd/>
        <w:spacing w:after="200" w:line="276" w:lineRule="auto"/>
        <w:textAlignment w:val="auto"/>
        <w:rPr>
          <w:b/>
          <w:color w:val="000000"/>
          <w:sz w:val="32"/>
        </w:rPr>
      </w:pPr>
    </w:p>
    <w:sectPr w:rsidR="00B6328E" w:rsidRPr="00CC21E1" w:rsidSect="00FC18A0">
      <w:headerReference w:type="default" r:id="rId20"/>
      <w:footerReference w:type="default" r:id="rId21"/>
      <w:endnotePr>
        <w:numFmt w:val="decimal"/>
      </w:endnotePr>
      <w:pgSz w:w="12240" w:h="15840" w:code="1"/>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1323" w:rsidRDefault="00D61323" w:rsidP="009A7260">
      <w:r>
        <w:separator/>
      </w:r>
    </w:p>
  </w:endnote>
  <w:endnote w:type="continuationSeparator" w:id="0">
    <w:p w:rsidR="00D61323" w:rsidRDefault="00D61323" w:rsidP="009A72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4E1C" w:rsidRDefault="00E745E3" w:rsidP="003C44DC">
    <w:pPr>
      <w:pStyle w:val="Footer"/>
      <w:pBdr>
        <w:top w:val="single" w:sz="4" w:space="1" w:color="auto"/>
      </w:pBdr>
      <w:rPr>
        <w:rFonts w:asciiTheme="majorHAnsi" w:hAnsiTheme="majorHAnsi"/>
      </w:rPr>
    </w:pPr>
    <w:r>
      <w:rPr>
        <w:rFonts w:asciiTheme="majorHAnsi" w:hAnsiTheme="majorHAnsi"/>
      </w:rPr>
      <w:ptab w:relativeTo="margin" w:alignment="right" w:leader="none"/>
    </w:r>
  </w:p>
  <w:p w:rsidR="00E745E3" w:rsidRPr="00D2733E" w:rsidRDefault="00847BAD" w:rsidP="003C44DC">
    <w:pPr>
      <w:pStyle w:val="Footer"/>
      <w:pBdr>
        <w:top w:val="single" w:sz="4" w:space="1" w:color="auto"/>
      </w:pBdr>
      <w:rPr>
        <w:rFonts w:asciiTheme="majorHAnsi" w:hAnsiTheme="majorHAnsi"/>
      </w:rPr>
    </w:pPr>
    <w:r>
      <w:fldChar w:fldCharType="begin"/>
    </w:r>
    <w:r>
      <w:instrText xml:space="preserve"> PAGE   \* MERGEFORMAT </w:instrText>
    </w:r>
    <w:r>
      <w:fldChar w:fldCharType="separate"/>
    </w:r>
    <w:r w:rsidR="001079CC" w:rsidRPr="001079CC">
      <w:rPr>
        <w:rFonts w:asciiTheme="majorHAnsi" w:hAnsiTheme="majorHAnsi"/>
        <w:noProof/>
      </w:rPr>
      <w:t>7</w:t>
    </w:r>
    <w:r>
      <w:rPr>
        <w:rFonts w:asciiTheme="majorHAnsi" w:hAnsiTheme="majorHAnsi"/>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1323" w:rsidRDefault="00D61323" w:rsidP="009A7260">
      <w:r>
        <w:separator/>
      </w:r>
    </w:p>
  </w:footnote>
  <w:footnote w:type="continuationSeparator" w:id="0">
    <w:p w:rsidR="00D61323" w:rsidRDefault="00D61323" w:rsidP="009A726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alias w:val="Title"/>
      <w:id w:val="77547040"/>
      <w:placeholder>
        <w:docPart w:val="69584EC0B01946D29D13118433780A08"/>
      </w:placeholder>
      <w:dataBinding w:prefixMappings="xmlns:ns0='http://schemas.openxmlformats.org/package/2006/metadata/core-properties' xmlns:ns1='http://purl.org/dc/elements/1.1/'" w:xpath="/ns0:coreProperties[1]/ns1:title[1]" w:storeItemID="{6C3C8BC8-F283-45AE-878A-BAB7291924A1}"/>
      <w:text/>
    </w:sdtPr>
    <w:sdtEndPr/>
    <w:sdtContent>
      <w:p w:rsidR="00E745E3" w:rsidRDefault="005F4E1C">
        <w:pPr>
          <w:pStyle w:val="Header"/>
          <w:pBdr>
            <w:between w:val="single" w:sz="4" w:space="1" w:color="4F81BD" w:themeColor="accent1"/>
          </w:pBdr>
          <w:spacing w:line="276" w:lineRule="auto"/>
          <w:jc w:val="center"/>
        </w:pPr>
        <w:r>
          <w:t>Lithium Battery</w:t>
        </w:r>
        <w:r w:rsidR="00E745E3">
          <w:t xml:space="preserve"> Characterization</w:t>
        </w:r>
      </w:p>
    </w:sdtContent>
  </w:sdt>
  <w:p w:rsidR="00E745E3" w:rsidRDefault="00E745E3">
    <w:pPr>
      <w:pStyle w:val="Header"/>
      <w:pBdr>
        <w:between w:val="single" w:sz="4" w:space="1" w:color="4F81BD" w:themeColor="accent1"/>
      </w:pBdr>
      <w:spacing w:line="276" w:lineRule="auto"/>
      <w:jc w:val="center"/>
    </w:pPr>
  </w:p>
  <w:p w:rsidR="00E745E3" w:rsidRDefault="00E745E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1074AD7A"/>
    <w:lvl w:ilvl="0">
      <w:start w:val="1"/>
      <w:numFmt w:val="none"/>
      <w:pStyle w:val="Heading1"/>
      <w:suff w:val="nothing"/>
      <w:lvlText w:val=""/>
      <w:lvlJc w:val="left"/>
    </w:lvl>
    <w:lvl w:ilvl="1">
      <w:start w:val="1"/>
      <w:numFmt w:val="none"/>
      <w:pStyle w:val="Heading2"/>
      <w:lvlText w:val=""/>
      <w:legacy w:legacy="1" w:legacySpace="0" w:legacyIndent="0"/>
      <w:lvlJc w:val="left"/>
    </w:lvl>
    <w:lvl w:ilvl="2">
      <w:start w:val="1"/>
      <w:numFmt w:val="none"/>
      <w:pStyle w:val="Heading3"/>
      <w:lvlText w:val=""/>
      <w:legacy w:legacy="1" w:legacySpace="0" w:legacyIndent="0"/>
      <w:lvlJc w:val="left"/>
    </w:lvl>
    <w:lvl w:ilvl="3">
      <w:start w:val="1"/>
      <w:numFmt w:val="none"/>
      <w:pStyle w:val="Heading4"/>
      <w:lvlText w:val=""/>
      <w:legacy w:legacy="1" w:legacySpace="0" w:legacyIndent="0"/>
      <w:lvlJc w:val="left"/>
    </w:lvl>
    <w:lvl w:ilvl="4">
      <w:start w:val="1"/>
      <w:numFmt w:val="none"/>
      <w:pStyle w:val="Heading5"/>
      <w:lvlText w:val=""/>
      <w:legacy w:legacy="1" w:legacySpace="0" w:legacyIndent="0"/>
      <w:lvlJc w:val="left"/>
    </w:lvl>
    <w:lvl w:ilvl="5">
      <w:start w:val="1"/>
      <w:numFmt w:val="none"/>
      <w:pStyle w:val="Heading6"/>
      <w:lvlText w:val=""/>
      <w:legacy w:legacy="1" w:legacySpace="0" w:legacyIndent="0"/>
      <w:lvlJc w:val="left"/>
    </w:lvl>
    <w:lvl w:ilvl="6">
      <w:start w:val="1"/>
      <w:numFmt w:val="none"/>
      <w:pStyle w:val="Heading7"/>
      <w:lvlText w:val=""/>
      <w:legacy w:legacy="1" w:legacySpace="0" w:legacyIndent="0"/>
      <w:lvlJc w:val="left"/>
    </w:lvl>
    <w:lvl w:ilvl="7">
      <w:start w:val="1"/>
      <w:numFmt w:val="none"/>
      <w:pStyle w:val="Heading8"/>
      <w:lvlText w:val=""/>
      <w:legacy w:legacy="1" w:legacySpace="0" w:legacyIndent="0"/>
      <w:lvlJc w:val="left"/>
    </w:lvl>
    <w:lvl w:ilvl="8">
      <w:start w:val="1"/>
      <w:numFmt w:val="none"/>
      <w:pStyle w:val="Heading9"/>
      <w:lvlText w:val=""/>
      <w:legacy w:legacy="1" w:legacySpace="0" w:legacyIndent="0"/>
      <w:lvlJc w:val="left"/>
    </w:lvl>
  </w:abstractNum>
  <w:abstractNum w:abstractNumId="1">
    <w:nsid w:val="42810F21"/>
    <w:multiLevelType w:val="multilevel"/>
    <w:tmpl w:val="225E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2993464"/>
    <w:multiLevelType w:val="multilevel"/>
    <w:tmpl w:val="16BE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4483A5B"/>
    <w:multiLevelType w:val="hybridMultilevel"/>
    <w:tmpl w:val="C82CC950"/>
    <w:lvl w:ilvl="0" w:tplc="946443EA">
      <w:start w:val="1"/>
      <w:numFmt w:val="bullet"/>
      <w:pStyle w:val="Bulleted"/>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7260"/>
    <w:rsid w:val="00010480"/>
    <w:rsid w:val="000105AD"/>
    <w:rsid w:val="00012DE0"/>
    <w:rsid w:val="00044D84"/>
    <w:rsid w:val="000618EA"/>
    <w:rsid w:val="000657AB"/>
    <w:rsid w:val="00067530"/>
    <w:rsid w:val="00072BD4"/>
    <w:rsid w:val="00087631"/>
    <w:rsid w:val="000A5052"/>
    <w:rsid w:val="000A60D1"/>
    <w:rsid w:val="000B249F"/>
    <w:rsid w:val="000C6E7F"/>
    <w:rsid w:val="000F34AA"/>
    <w:rsid w:val="000F58F2"/>
    <w:rsid w:val="001079CC"/>
    <w:rsid w:val="001171C0"/>
    <w:rsid w:val="00131015"/>
    <w:rsid w:val="001310CD"/>
    <w:rsid w:val="001A5E79"/>
    <w:rsid w:val="001A78D2"/>
    <w:rsid w:val="001B0906"/>
    <w:rsid w:val="001C0F73"/>
    <w:rsid w:val="001C2910"/>
    <w:rsid w:val="001C52D8"/>
    <w:rsid w:val="001C6C45"/>
    <w:rsid w:val="001D14A3"/>
    <w:rsid w:val="001E206D"/>
    <w:rsid w:val="001E3FDC"/>
    <w:rsid w:val="001F7FB8"/>
    <w:rsid w:val="00202F28"/>
    <w:rsid w:val="00204BEA"/>
    <w:rsid w:val="00206F6E"/>
    <w:rsid w:val="00210DA0"/>
    <w:rsid w:val="00216F9C"/>
    <w:rsid w:val="00240952"/>
    <w:rsid w:val="00243613"/>
    <w:rsid w:val="00247C86"/>
    <w:rsid w:val="00281CDE"/>
    <w:rsid w:val="00290F2E"/>
    <w:rsid w:val="00291FBD"/>
    <w:rsid w:val="00293082"/>
    <w:rsid w:val="002A0346"/>
    <w:rsid w:val="002A693A"/>
    <w:rsid w:val="002C1485"/>
    <w:rsid w:val="002C2A56"/>
    <w:rsid w:val="002C463D"/>
    <w:rsid w:val="002D2DCB"/>
    <w:rsid w:val="002E4FFC"/>
    <w:rsid w:val="002F6CB8"/>
    <w:rsid w:val="00302600"/>
    <w:rsid w:val="00303FE0"/>
    <w:rsid w:val="00305092"/>
    <w:rsid w:val="00322912"/>
    <w:rsid w:val="003240BD"/>
    <w:rsid w:val="00346D83"/>
    <w:rsid w:val="00355439"/>
    <w:rsid w:val="003572D5"/>
    <w:rsid w:val="00370B39"/>
    <w:rsid w:val="00386D38"/>
    <w:rsid w:val="003B56AB"/>
    <w:rsid w:val="003C19B8"/>
    <w:rsid w:val="003C2E6A"/>
    <w:rsid w:val="003C44DC"/>
    <w:rsid w:val="003E322F"/>
    <w:rsid w:val="003F16BF"/>
    <w:rsid w:val="00411246"/>
    <w:rsid w:val="00421B16"/>
    <w:rsid w:val="00425807"/>
    <w:rsid w:val="00440388"/>
    <w:rsid w:val="00443D9C"/>
    <w:rsid w:val="004611BD"/>
    <w:rsid w:val="004713B6"/>
    <w:rsid w:val="00473F79"/>
    <w:rsid w:val="004949BE"/>
    <w:rsid w:val="004A2E3A"/>
    <w:rsid w:val="004A2FCD"/>
    <w:rsid w:val="004B776F"/>
    <w:rsid w:val="004E1536"/>
    <w:rsid w:val="004E2DDE"/>
    <w:rsid w:val="00504470"/>
    <w:rsid w:val="0051441B"/>
    <w:rsid w:val="00521A15"/>
    <w:rsid w:val="00530AFC"/>
    <w:rsid w:val="00541832"/>
    <w:rsid w:val="00557253"/>
    <w:rsid w:val="00560A7F"/>
    <w:rsid w:val="00570166"/>
    <w:rsid w:val="005768B8"/>
    <w:rsid w:val="00594A6B"/>
    <w:rsid w:val="005A5F46"/>
    <w:rsid w:val="005B401F"/>
    <w:rsid w:val="005B6CBA"/>
    <w:rsid w:val="005D5C1A"/>
    <w:rsid w:val="005E584B"/>
    <w:rsid w:val="005E6240"/>
    <w:rsid w:val="005F4E1C"/>
    <w:rsid w:val="005F78D5"/>
    <w:rsid w:val="00614031"/>
    <w:rsid w:val="006154B1"/>
    <w:rsid w:val="00640767"/>
    <w:rsid w:val="0064574A"/>
    <w:rsid w:val="00646184"/>
    <w:rsid w:val="00651AB5"/>
    <w:rsid w:val="0065343C"/>
    <w:rsid w:val="00677417"/>
    <w:rsid w:val="006C4572"/>
    <w:rsid w:val="006C49EB"/>
    <w:rsid w:val="006C5410"/>
    <w:rsid w:val="006E5FD7"/>
    <w:rsid w:val="00714F1D"/>
    <w:rsid w:val="00724B6E"/>
    <w:rsid w:val="0073063A"/>
    <w:rsid w:val="007614B5"/>
    <w:rsid w:val="007736B8"/>
    <w:rsid w:val="007929CD"/>
    <w:rsid w:val="007A5114"/>
    <w:rsid w:val="007C1247"/>
    <w:rsid w:val="007E405E"/>
    <w:rsid w:val="00816A68"/>
    <w:rsid w:val="00816C9F"/>
    <w:rsid w:val="00836F9B"/>
    <w:rsid w:val="00847BAD"/>
    <w:rsid w:val="008515D2"/>
    <w:rsid w:val="008630B0"/>
    <w:rsid w:val="00892B43"/>
    <w:rsid w:val="008A7F17"/>
    <w:rsid w:val="008B1FCF"/>
    <w:rsid w:val="008C7F7C"/>
    <w:rsid w:val="008D7813"/>
    <w:rsid w:val="008E02E4"/>
    <w:rsid w:val="008E41CE"/>
    <w:rsid w:val="008E79A4"/>
    <w:rsid w:val="008F1600"/>
    <w:rsid w:val="00904451"/>
    <w:rsid w:val="00910D26"/>
    <w:rsid w:val="00924021"/>
    <w:rsid w:val="00942419"/>
    <w:rsid w:val="009472D2"/>
    <w:rsid w:val="0095526E"/>
    <w:rsid w:val="009A7260"/>
    <w:rsid w:val="009C0E51"/>
    <w:rsid w:val="009C343C"/>
    <w:rsid w:val="009D4A53"/>
    <w:rsid w:val="009F38D8"/>
    <w:rsid w:val="009F502E"/>
    <w:rsid w:val="00A457C0"/>
    <w:rsid w:val="00A5219D"/>
    <w:rsid w:val="00A53A33"/>
    <w:rsid w:val="00A61C5B"/>
    <w:rsid w:val="00A7523A"/>
    <w:rsid w:val="00A763CA"/>
    <w:rsid w:val="00A81070"/>
    <w:rsid w:val="00AE24C4"/>
    <w:rsid w:val="00AE656A"/>
    <w:rsid w:val="00AF37DD"/>
    <w:rsid w:val="00AF5868"/>
    <w:rsid w:val="00B3568C"/>
    <w:rsid w:val="00B40B86"/>
    <w:rsid w:val="00B6328E"/>
    <w:rsid w:val="00B8165A"/>
    <w:rsid w:val="00BD426A"/>
    <w:rsid w:val="00BD7DC0"/>
    <w:rsid w:val="00BE4962"/>
    <w:rsid w:val="00BE4D27"/>
    <w:rsid w:val="00BF249E"/>
    <w:rsid w:val="00BF5731"/>
    <w:rsid w:val="00C136AF"/>
    <w:rsid w:val="00C401C2"/>
    <w:rsid w:val="00C4546C"/>
    <w:rsid w:val="00C604A8"/>
    <w:rsid w:val="00C73E19"/>
    <w:rsid w:val="00C76E69"/>
    <w:rsid w:val="00C834CB"/>
    <w:rsid w:val="00C83675"/>
    <w:rsid w:val="00CA0335"/>
    <w:rsid w:val="00CA439F"/>
    <w:rsid w:val="00CB5F89"/>
    <w:rsid w:val="00CC21E1"/>
    <w:rsid w:val="00CE3C2D"/>
    <w:rsid w:val="00CF4E6D"/>
    <w:rsid w:val="00CF5B37"/>
    <w:rsid w:val="00D0109C"/>
    <w:rsid w:val="00D24A5C"/>
    <w:rsid w:val="00D2733E"/>
    <w:rsid w:val="00D31B61"/>
    <w:rsid w:val="00D34B2F"/>
    <w:rsid w:val="00D40102"/>
    <w:rsid w:val="00D5161B"/>
    <w:rsid w:val="00D61323"/>
    <w:rsid w:val="00D66619"/>
    <w:rsid w:val="00D70688"/>
    <w:rsid w:val="00D81EEA"/>
    <w:rsid w:val="00D85DE6"/>
    <w:rsid w:val="00DA594D"/>
    <w:rsid w:val="00DA6534"/>
    <w:rsid w:val="00DA67A0"/>
    <w:rsid w:val="00DB37B0"/>
    <w:rsid w:val="00DC63AF"/>
    <w:rsid w:val="00DC7747"/>
    <w:rsid w:val="00DD272F"/>
    <w:rsid w:val="00DD653D"/>
    <w:rsid w:val="00DD6FE6"/>
    <w:rsid w:val="00DF38B7"/>
    <w:rsid w:val="00DF561F"/>
    <w:rsid w:val="00E02787"/>
    <w:rsid w:val="00E04190"/>
    <w:rsid w:val="00E04235"/>
    <w:rsid w:val="00E1551E"/>
    <w:rsid w:val="00E20BA2"/>
    <w:rsid w:val="00E37DDF"/>
    <w:rsid w:val="00E411FC"/>
    <w:rsid w:val="00E421D9"/>
    <w:rsid w:val="00E51D67"/>
    <w:rsid w:val="00E7318F"/>
    <w:rsid w:val="00E745E3"/>
    <w:rsid w:val="00EB161B"/>
    <w:rsid w:val="00EC2EFB"/>
    <w:rsid w:val="00EC30C2"/>
    <w:rsid w:val="00EC3474"/>
    <w:rsid w:val="00F03A2E"/>
    <w:rsid w:val="00F07397"/>
    <w:rsid w:val="00F17472"/>
    <w:rsid w:val="00F2497D"/>
    <w:rsid w:val="00F45EAB"/>
    <w:rsid w:val="00F567D5"/>
    <w:rsid w:val="00F7595E"/>
    <w:rsid w:val="00F804FF"/>
    <w:rsid w:val="00F92E15"/>
    <w:rsid w:val="00F93E7F"/>
    <w:rsid w:val="00F97F1B"/>
    <w:rsid w:val="00FA19D9"/>
    <w:rsid w:val="00FA3368"/>
    <w:rsid w:val="00FB62EC"/>
    <w:rsid w:val="00FC03DA"/>
    <w:rsid w:val="00FC18A0"/>
    <w:rsid w:val="00FC3497"/>
    <w:rsid w:val="00FC35D0"/>
    <w:rsid w:val="00FD0C7B"/>
    <w:rsid w:val="00FD0E2D"/>
    <w:rsid w:val="00FE0AB8"/>
    <w:rsid w:val="00FE4FF7"/>
    <w:rsid w:val="00FE7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BB47174-6CE0-4228-B4CB-66AFF941C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7260"/>
    <w:pPr>
      <w:suppressAutoHyphens/>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9A7260"/>
    <w:pPr>
      <w:numPr>
        <w:numId w:val="1"/>
      </w:numPr>
      <w:outlineLvl w:val="0"/>
    </w:pPr>
  </w:style>
  <w:style w:type="paragraph" w:styleId="Heading2">
    <w:name w:val="heading 2"/>
    <w:basedOn w:val="Normal"/>
    <w:next w:val="Normal"/>
    <w:link w:val="Heading2Char"/>
    <w:qFormat/>
    <w:rsid w:val="009A7260"/>
    <w:pPr>
      <w:numPr>
        <w:ilvl w:val="1"/>
        <w:numId w:val="1"/>
      </w:numPr>
      <w:outlineLvl w:val="1"/>
    </w:pPr>
  </w:style>
  <w:style w:type="paragraph" w:styleId="Heading3">
    <w:name w:val="heading 3"/>
    <w:basedOn w:val="Normal"/>
    <w:next w:val="Normal"/>
    <w:link w:val="Heading3Char"/>
    <w:qFormat/>
    <w:rsid w:val="009A7260"/>
    <w:pPr>
      <w:numPr>
        <w:ilvl w:val="2"/>
        <w:numId w:val="1"/>
      </w:numPr>
      <w:outlineLvl w:val="2"/>
    </w:pPr>
  </w:style>
  <w:style w:type="paragraph" w:styleId="Heading4">
    <w:name w:val="heading 4"/>
    <w:basedOn w:val="Normal"/>
    <w:next w:val="Normal"/>
    <w:link w:val="Heading4Char"/>
    <w:qFormat/>
    <w:rsid w:val="009A7260"/>
    <w:pPr>
      <w:numPr>
        <w:ilvl w:val="3"/>
        <w:numId w:val="1"/>
      </w:numPr>
      <w:outlineLvl w:val="3"/>
    </w:pPr>
  </w:style>
  <w:style w:type="paragraph" w:styleId="Heading5">
    <w:name w:val="heading 5"/>
    <w:basedOn w:val="Normal"/>
    <w:next w:val="Normal"/>
    <w:link w:val="Heading5Char"/>
    <w:qFormat/>
    <w:rsid w:val="009A7260"/>
    <w:pPr>
      <w:numPr>
        <w:ilvl w:val="4"/>
        <w:numId w:val="1"/>
      </w:numPr>
      <w:outlineLvl w:val="4"/>
    </w:pPr>
  </w:style>
  <w:style w:type="paragraph" w:styleId="Heading6">
    <w:name w:val="heading 6"/>
    <w:basedOn w:val="Normal"/>
    <w:next w:val="Normal"/>
    <w:link w:val="Heading6Char"/>
    <w:qFormat/>
    <w:rsid w:val="009A7260"/>
    <w:pPr>
      <w:numPr>
        <w:ilvl w:val="5"/>
        <w:numId w:val="1"/>
      </w:numPr>
      <w:outlineLvl w:val="5"/>
    </w:pPr>
  </w:style>
  <w:style w:type="paragraph" w:styleId="Heading7">
    <w:name w:val="heading 7"/>
    <w:basedOn w:val="Normal"/>
    <w:next w:val="Normal"/>
    <w:link w:val="Heading7Char"/>
    <w:qFormat/>
    <w:rsid w:val="009A7260"/>
    <w:pPr>
      <w:numPr>
        <w:ilvl w:val="6"/>
        <w:numId w:val="1"/>
      </w:numPr>
      <w:outlineLvl w:val="6"/>
    </w:pPr>
  </w:style>
  <w:style w:type="paragraph" w:styleId="Heading8">
    <w:name w:val="heading 8"/>
    <w:basedOn w:val="Normal"/>
    <w:next w:val="Normal"/>
    <w:link w:val="Heading8Char"/>
    <w:qFormat/>
    <w:rsid w:val="009A7260"/>
    <w:pPr>
      <w:numPr>
        <w:ilvl w:val="7"/>
        <w:numId w:val="1"/>
      </w:numPr>
      <w:outlineLvl w:val="7"/>
    </w:pPr>
  </w:style>
  <w:style w:type="paragraph" w:styleId="Heading9">
    <w:name w:val="heading 9"/>
    <w:basedOn w:val="Normal"/>
    <w:next w:val="Normal"/>
    <w:link w:val="Heading9Char"/>
    <w:qFormat/>
    <w:rsid w:val="009A7260"/>
    <w:pPr>
      <w:numPr>
        <w:ilvl w:val="8"/>
        <w:numId w:val="1"/>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A7260"/>
    <w:rPr>
      <w:rFonts w:ascii="Times New Roman" w:eastAsia="Times New Roman" w:hAnsi="Times New Roman" w:cs="Times New Roman"/>
      <w:sz w:val="20"/>
      <w:szCs w:val="20"/>
    </w:rPr>
  </w:style>
  <w:style w:type="character" w:customStyle="1" w:styleId="Heading2Char">
    <w:name w:val="Heading 2 Char"/>
    <w:basedOn w:val="DefaultParagraphFont"/>
    <w:link w:val="Heading2"/>
    <w:rsid w:val="009A7260"/>
    <w:rPr>
      <w:rFonts w:ascii="Times New Roman" w:eastAsia="Times New Roman" w:hAnsi="Times New Roman" w:cs="Times New Roman"/>
      <w:sz w:val="20"/>
      <w:szCs w:val="20"/>
    </w:rPr>
  </w:style>
  <w:style w:type="character" w:customStyle="1" w:styleId="Heading3Char">
    <w:name w:val="Heading 3 Char"/>
    <w:basedOn w:val="DefaultParagraphFont"/>
    <w:link w:val="Heading3"/>
    <w:rsid w:val="009A7260"/>
    <w:rPr>
      <w:rFonts w:ascii="Times New Roman" w:eastAsia="Times New Roman" w:hAnsi="Times New Roman" w:cs="Times New Roman"/>
      <w:sz w:val="20"/>
      <w:szCs w:val="20"/>
    </w:rPr>
  </w:style>
  <w:style w:type="character" w:customStyle="1" w:styleId="Heading4Char">
    <w:name w:val="Heading 4 Char"/>
    <w:basedOn w:val="DefaultParagraphFont"/>
    <w:link w:val="Heading4"/>
    <w:rsid w:val="009A7260"/>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9A7260"/>
    <w:rPr>
      <w:rFonts w:ascii="Times New Roman" w:eastAsia="Times New Roman" w:hAnsi="Times New Roman" w:cs="Times New Roman"/>
      <w:sz w:val="20"/>
      <w:szCs w:val="20"/>
    </w:rPr>
  </w:style>
  <w:style w:type="character" w:customStyle="1" w:styleId="Heading6Char">
    <w:name w:val="Heading 6 Char"/>
    <w:basedOn w:val="DefaultParagraphFont"/>
    <w:link w:val="Heading6"/>
    <w:rsid w:val="009A7260"/>
    <w:rPr>
      <w:rFonts w:ascii="Times New Roman" w:eastAsia="Times New Roman" w:hAnsi="Times New Roman" w:cs="Times New Roman"/>
      <w:sz w:val="20"/>
      <w:szCs w:val="20"/>
    </w:rPr>
  </w:style>
  <w:style w:type="character" w:customStyle="1" w:styleId="Heading7Char">
    <w:name w:val="Heading 7 Char"/>
    <w:basedOn w:val="DefaultParagraphFont"/>
    <w:link w:val="Heading7"/>
    <w:rsid w:val="009A7260"/>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9A7260"/>
    <w:rPr>
      <w:rFonts w:ascii="Times New Roman" w:eastAsia="Times New Roman" w:hAnsi="Times New Roman" w:cs="Times New Roman"/>
      <w:sz w:val="20"/>
      <w:szCs w:val="20"/>
    </w:rPr>
  </w:style>
  <w:style w:type="character" w:customStyle="1" w:styleId="Heading9Char">
    <w:name w:val="Heading 9 Char"/>
    <w:basedOn w:val="DefaultParagraphFont"/>
    <w:link w:val="Heading9"/>
    <w:rsid w:val="009A7260"/>
    <w:rPr>
      <w:rFonts w:ascii="Times New Roman" w:eastAsia="Times New Roman" w:hAnsi="Times New Roman" w:cs="Times New Roman"/>
      <w:sz w:val="20"/>
      <w:szCs w:val="20"/>
    </w:rPr>
  </w:style>
  <w:style w:type="character" w:customStyle="1" w:styleId="ChapterNumber">
    <w:name w:val="ChapterNumber"/>
    <w:rsid w:val="009A7260"/>
    <w:rPr>
      <w:rFonts w:ascii="Arial" w:hAnsi="Arial"/>
      <w:b/>
      <w:sz w:val="20"/>
    </w:rPr>
  </w:style>
  <w:style w:type="character" w:styleId="FootnoteReference">
    <w:name w:val="footnote reference"/>
    <w:semiHidden/>
    <w:rsid w:val="009A7260"/>
    <w:rPr>
      <w:vertAlign w:val="superscript"/>
    </w:rPr>
  </w:style>
  <w:style w:type="character" w:styleId="EndnoteReference">
    <w:name w:val="endnote reference"/>
    <w:semiHidden/>
    <w:rsid w:val="009A7260"/>
    <w:rPr>
      <w:vertAlign w:val="superscript"/>
    </w:rPr>
  </w:style>
  <w:style w:type="character" w:customStyle="1" w:styleId="EndnoteCharacters">
    <w:name w:val="Endnote Characters"/>
    <w:rsid w:val="009A7260"/>
  </w:style>
  <w:style w:type="paragraph" w:styleId="Caption">
    <w:name w:val="caption"/>
    <w:basedOn w:val="Normal"/>
    <w:qFormat/>
    <w:rsid w:val="00714F1D"/>
    <w:pPr>
      <w:suppressLineNumbers/>
      <w:pBdr>
        <w:top w:val="single" w:sz="4" w:space="1" w:color="auto"/>
        <w:bottom w:val="single" w:sz="4" w:space="1" w:color="auto"/>
      </w:pBdr>
      <w:shd w:val="clear" w:color="auto" w:fill="EAF1DD" w:themeFill="accent3" w:themeFillTint="33"/>
      <w:spacing w:before="120" w:after="120"/>
      <w:ind w:left="720" w:right="720"/>
    </w:pPr>
    <w:rPr>
      <w:i/>
    </w:rPr>
  </w:style>
  <w:style w:type="paragraph" w:customStyle="1" w:styleId="Appendix">
    <w:name w:val="Appendix"/>
    <w:basedOn w:val="Normal"/>
    <w:rsid w:val="009A7260"/>
    <w:pPr>
      <w:keepNext/>
      <w:tabs>
        <w:tab w:val="left" w:pos="2332"/>
      </w:tabs>
      <w:spacing w:after="120" w:line="360" w:lineRule="atLeast"/>
      <w:ind w:left="2333" w:right="2160" w:hanging="2333"/>
    </w:pPr>
    <w:rPr>
      <w:b/>
      <w:color w:val="000000"/>
      <w:sz w:val="32"/>
    </w:rPr>
  </w:style>
  <w:style w:type="paragraph" w:customStyle="1" w:styleId="Body">
    <w:name w:val="Body"/>
    <w:basedOn w:val="Normal"/>
    <w:rsid w:val="009A7260"/>
    <w:pPr>
      <w:spacing w:before="240" w:after="120"/>
    </w:pPr>
    <w:rPr>
      <w:color w:val="000000"/>
      <w:sz w:val="22"/>
    </w:rPr>
  </w:style>
  <w:style w:type="paragraph" w:customStyle="1" w:styleId="BodyAfterHead">
    <w:name w:val="BodyAfterHead"/>
    <w:basedOn w:val="Normal"/>
    <w:rsid w:val="00FE4FF7"/>
    <w:pPr>
      <w:spacing w:after="120"/>
    </w:pPr>
    <w:rPr>
      <w:color w:val="000000"/>
      <w:sz w:val="22"/>
    </w:rPr>
  </w:style>
  <w:style w:type="paragraph" w:customStyle="1" w:styleId="Bulleted">
    <w:name w:val="Bulleted"/>
    <w:basedOn w:val="Normal"/>
    <w:rsid w:val="009A7260"/>
    <w:pPr>
      <w:numPr>
        <w:numId w:val="2"/>
      </w:numPr>
      <w:tabs>
        <w:tab w:val="left" w:pos="273"/>
      </w:tabs>
      <w:spacing w:before="60"/>
    </w:pPr>
    <w:rPr>
      <w:color w:val="000000"/>
    </w:rPr>
  </w:style>
  <w:style w:type="paragraph" w:customStyle="1" w:styleId="ChapterTitle">
    <w:name w:val="ChapterTitle"/>
    <w:basedOn w:val="Normal"/>
    <w:autoRedefine/>
    <w:rsid w:val="00281CDE"/>
    <w:pPr>
      <w:keepNext/>
      <w:widowControl w:val="0"/>
      <w:tabs>
        <w:tab w:val="left" w:pos="-1310"/>
        <w:tab w:val="left" w:pos="2332"/>
      </w:tabs>
      <w:spacing w:after="400" w:line="360" w:lineRule="atLeast"/>
      <w:jc w:val="center"/>
    </w:pPr>
    <w:rPr>
      <w:rFonts w:ascii="Arial" w:hAnsi="Arial"/>
      <w:i/>
      <w:noProof/>
      <w:color w:val="000000"/>
      <w:sz w:val="40"/>
    </w:rPr>
  </w:style>
  <w:style w:type="paragraph" w:customStyle="1" w:styleId="Extract">
    <w:name w:val="Extract"/>
    <w:basedOn w:val="Normal"/>
    <w:rsid w:val="00F804FF"/>
    <w:pPr>
      <w:pBdr>
        <w:top w:val="single" w:sz="4" w:space="1" w:color="auto"/>
        <w:left w:val="single" w:sz="4" w:space="4" w:color="auto"/>
        <w:bottom w:val="single" w:sz="4" w:space="1" w:color="auto"/>
        <w:right w:val="single" w:sz="4" w:space="4" w:color="auto"/>
      </w:pBdr>
      <w:shd w:val="clear" w:color="auto" w:fill="D9D9D9" w:themeFill="background1" w:themeFillShade="D9"/>
      <w:spacing w:before="140"/>
      <w:ind w:left="360" w:right="360"/>
    </w:pPr>
    <w:rPr>
      <w:rFonts w:ascii="Arial" w:hAnsi="Arial"/>
      <w:color w:val="000000"/>
      <w:sz w:val="18"/>
    </w:rPr>
  </w:style>
  <w:style w:type="paragraph" w:customStyle="1" w:styleId="Figure">
    <w:name w:val="Figure"/>
    <w:basedOn w:val="Normal"/>
    <w:rsid w:val="009A7260"/>
    <w:pPr>
      <w:spacing w:before="200" w:after="220"/>
      <w:ind w:left="273"/>
      <w:jc w:val="center"/>
    </w:pPr>
    <w:rPr>
      <w:rFonts w:ascii="Arial" w:hAnsi="Arial"/>
      <w:color w:val="000000"/>
      <w:sz w:val="16"/>
    </w:rPr>
  </w:style>
  <w:style w:type="paragraph" w:styleId="FootnoteText">
    <w:name w:val="footnote text"/>
    <w:basedOn w:val="Normal"/>
    <w:link w:val="FootnoteTextChar"/>
    <w:semiHidden/>
    <w:rsid w:val="009A7260"/>
    <w:pPr>
      <w:suppressLineNumbers/>
      <w:ind w:left="283" w:hanging="283"/>
    </w:pPr>
  </w:style>
  <w:style w:type="character" w:customStyle="1" w:styleId="FootnoteTextChar">
    <w:name w:val="Footnote Text Char"/>
    <w:basedOn w:val="DefaultParagraphFont"/>
    <w:link w:val="FootnoteText"/>
    <w:semiHidden/>
    <w:rsid w:val="009A7260"/>
    <w:rPr>
      <w:rFonts w:ascii="Times New Roman" w:eastAsia="Times New Roman" w:hAnsi="Times New Roman" w:cs="Times New Roman"/>
      <w:sz w:val="20"/>
      <w:szCs w:val="20"/>
    </w:rPr>
  </w:style>
  <w:style w:type="paragraph" w:customStyle="1" w:styleId="HeadingRunIn">
    <w:name w:val="HeadingRunIn"/>
    <w:basedOn w:val="Normal"/>
    <w:rsid w:val="00557253"/>
    <w:pPr>
      <w:keepNext/>
      <w:spacing w:before="480" w:after="120"/>
    </w:pPr>
    <w:rPr>
      <w:rFonts w:ascii="Tahoma" w:hAnsi="Tahoma"/>
      <w:b/>
      <w:color w:val="000000"/>
      <w:sz w:val="22"/>
    </w:rPr>
  </w:style>
  <w:style w:type="table" w:styleId="TableGrid">
    <w:name w:val="Table Grid"/>
    <w:basedOn w:val="TableNormal"/>
    <w:uiPriority w:val="59"/>
    <w:rsid w:val="009A726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uiPriority w:val="99"/>
    <w:semiHidden/>
    <w:unhideWhenUsed/>
    <w:rsid w:val="009A7260"/>
  </w:style>
  <w:style w:type="character" w:customStyle="1" w:styleId="EndnoteTextChar">
    <w:name w:val="Endnote Text Char"/>
    <w:basedOn w:val="DefaultParagraphFont"/>
    <w:link w:val="EndnoteText"/>
    <w:uiPriority w:val="99"/>
    <w:semiHidden/>
    <w:rsid w:val="009A7260"/>
    <w:rPr>
      <w:rFonts w:ascii="Times New Roman" w:eastAsia="Times New Roman" w:hAnsi="Times New Roman" w:cs="Times New Roman"/>
      <w:sz w:val="20"/>
      <w:szCs w:val="20"/>
    </w:rPr>
  </w:style>
  <w:style w:type="character" w:styleId="Hyperlink">
    <w:name w:val="Hyperlink"/>
    <w:basedOn w:val="DefaultParagraphFont"/>
    <w:uiPriority w:val="99"/>
    <w:unhideWhenUsed/>
    <w:rsid w:val="009A7260"/>
    <w:rPr>
      <w:color w:val="0000FF" w:themeColor="hyperlink"/>
      <w:u w:val="single"/>
    </w:rPr>
  </w:style>
  <w:style w:type="paragraph" w:styleId="BalloonText">
    <w:name w:val="Balloon Text"/>
    <w:basedOn w:val="Normal"/>
    <w:link w:val="BalloonTextChar"/>
    <w:uiPriority w:val="99"/>
    <w:semiHidden/>
    <w:unhideWhenUsed/>
    <w:rsid w:val="009A7260"/>
    <w:rPr>
      <w:rFonts w:ascii="Tahoma" w:hAnsi="Tahoma" w:cs="Tahoma"/>
      <w:sz w:val="16"/>
      <w:szCs w:val="16"/>
    </w:rPr>
  </w:style>
  <w:style w:type="character" w:customStyle="1" w:styleId="BalloonTextChar">
    <w:name w:val="Balloon Text Char"/>
    <w:basedOn w:val="DefaultParagraphFont"/>
    <w:link w:val="BalloonText"/>
    <w:uiPriority w:val="99"/>
    <w:semiHidden/>
    <w:rsid w:val="009A7260"/>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0C6E7F"/>
    <w:rPr>
      <w:sz w:val="16"/>
      <w:szCs w:val="16"/>
    </w:rPr>
  </w:style>
  <w:style w:type="paragraph" w:styleId="CommentText">
    <w:name w:val="annotation text"/>
    <w:basedOn w:val="Normal"/>
    <w:link w:val="CommentTextChar"/>
    <w:uiPriority w:val="99"/>
    <w:semiHidden/>
    <w:unhideWhenUsed/>
    <w:rsid w:val="000C6E7F"/>
  </w:style>
  <w:style w:type="character" w:customStyle="1" w:styleId="CommentTextChar">
    <w:name w:val="Comment Text Char"/>
    <w:basedOn w:val="DefaultParagraphFont"/>
    <w:link w:val="CommentText"/>
    <w:uiPriority w:val="99"/>
    <w:semiHidden/>
    <w:rsid w:val="000C6E7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C6E7F"/>
    <w:rPr>
      <w:b/>
      <w:bCs/>
    </w:rPr>
  </w:style>
  <w:style w:type="character" w:customStyle="1" w:styleId="CommentSubjectChar">
    <w:name w:val="Comment Subject Char"/>
    <w:basedOn w:val="CommentTextChar"/>
    <w:link w:val="CommentSubject"/>
    <w:uiPriority w:val="99"/>
    <w:semiHidden/>
    <w:rsid w:val="000C6E7F"/>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1A78D2"/>
    <w:pPr>
      <w:tabs>
        <w:tab w:val="center" w:pos="4680"/>
        <w:tab w:val="right" w:pos="9360"/>
      </w:tabs>
    </w:pPr>
  </w:style>
  <w:style w:type="character" w:customStyle="1" w:styleId="HeaderChar">
    <w:name w:val="Header Char"/>
    <w:basedOn w:val="DefaultParagraphFont"/>
    <w:link w:val="Header"/>
    <w:uiPriority w:val="99"/>
    <w:rsid w:val="001A78D2"/>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1A78D2"/>
    <w:pPr>
      <w:tabs>
        <w:tab w:val="center" w:pos="4680"/>
        <w:tab w:val="right" w:pos="9360"/>
      </w:tabs>
    </w:pPr>
  </w:style>
  <w:style w:type="character" w:customStyle="1" w:styleId="FooterChar">
    <w:name w:val="Footer Char"/>
    <w:basedOn w:val="DefaultParagraphFont"/>
    <w:link w:val="Footer"/>
    <w:uiPriority w:val="99"/>
    <w:rsid w:val="001A78D2"/>
    <w:rPr>
      <w:rFonts w:ascii="Times New Roman" w:eastAsia="Times New Roman" w:hAnsi="Times New Roman" w:cs="Times New Roman"/>
      <w:sz w:val="20"/>
      <w:szCs w:val="20"/>
    </w:rPr>
  </w:style>
  <w:style w:type="paragraph" w:customStyle="1" w:styleId="Authoraffiliation">
    <w:name w:val="Author_affiliation"/>
    <w:basedOn w:val="Normal"/>
    <w:qFormat/>
    <w:rsid w:val="00293082"/>
    <w:pPr>
      <w:jc w:val="center"/>
    </w:pPr>
  </w:style>
  <w:style w:type="character" w:styleId="PlaceholderText">
    <w:name w:val="Placeholder Text"/>
    <w:basedOn w:val="DefaultParagraphFont"/>
    <w:uiPriority w:val="99"/>
    <w:semiHidden/>
    <w:rsid w:val="00A81070"/>
    <w:rPr>
      <w:color w:val="808080"/>
    </w:rPr>
  </w:style>
  <w:style w:type="table" w:styleId="MediumGrid3-Accent6">
    <w:name w:val="Medium Grid 3 Accent 6"/>
    <w:basedOn w:val="TableNormal"/>
    <w:uiPriority w:val="69"/>
    <w:rsid w:val="006C4572"/>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paragraph" w:styleId="Bibliography">
    <w:name w:val="Bibliography"/>
    <w:basedOn w:val="Normal"/>
    <w:next w:val="Normal"/>
    <w:uiPriority w:val="37"/>
    <w:unhideWhenUsed/>
    <w:rsid w:val="00FA19D9"/>
    <w:pPr>
      <w:tabs>
        <w:tab w:val="left" w:pos="384"/>
      </w:tabs>
      <w:ind w:left="384" w:hanging="384"/>
    </w:pPr>
  </w:style>
  <w:style w:type="paragraph" w:customStyle="1" w:styleId="CellBody">
    <w:name w:val="CellBody"/>
    <w:basedOn w:val="Normal"/>
    <w:qFormat/>
    <w:rsid w:val="004A2FCD"/>
    <w:pPr>
      <w:keepNext/>
      <w:suppressAutoHyphens w:val="0"/>
      <w:overflowPunct/>
      <w:autoSpaceDE/>
      <w:autoSpaceDN/>
      <w:adjustRightInd/>
      <w:jc w:val="right"/>
      <w:textAlignment w:val="auto"/>
    </w:pPr>
    <w:rPr>
      <w:rFonts w:ascii="Calibri" w:hAnsi="Calibri" w:cs="Calibri"/>
      <w:color w:val="000000"/>
      <w:sz w:val="22"/>
      <w:szCs w:val="22"/>
    </w:rPr>
  </w:style>
  <w:style w:type="paragraph" w:customStyle="1" w:styleId="CellHead">
    <w:name w:val="CellHead"/>
    <w:basedOn w:val="Normal"/>
    <w:qFormat/>
    <w:rsid w:val="004A2FCD"/>
    <w:pPr>
      <w:suppressAutoHyphens w:val="0"/>
      <w:overflowPunct/>
      <w:autoSpaceDE/>
      <w:autoSpaceDN/>
      <w:adjustRightInd/>
      <w:textAlignment w:val="auto"/>
    </w:pPr>
    <w:rPr>
      <w:rFonts w:ascii="Calibri" w:hAnsi="Calibri" w:cs="Calibri"/>
      <w:bCs/>
      <w:color w:val="000000"/>
      <w:sz w:val="22"/>
      <w:szCs w:val="22"/>
    </w:rPr>
  </w:style>
  <w:style w:type="paragraph" w:customStyle="1" w:styleId="Example">
    <w:name w:val="Example"/>
    <w:basedOn w:val="HeadingRunIn"/>
    <w:qFormat/>
    <w:rsid w:val="00425807"/>
    <w:pPr>
      <w:widowControl w:val="0"/>
      <w:pBdr>
        <w:top w:val="single" w:sz="4" w:space="6" w:color="auto"/>
        <w:bottom w:val="single" w:sz="4" w:space="1" w:color="auto"/>
      </w:pBdr>
      <w:shd w:val="clear" w:color="auto" w:fill="92CDDC" w:themeFill="accent5" w:themeFillTint="99"/>
      <w:tabs>
        <w:tab w:val="left" w:pos="130"/>
      </w:tabs>
      <w:spacing w:before="360" w:line="360" w:lineRule="auto"/>
      <w:outlineLvl w:val="0"/>
    </w:pPr>
    <w:rPr>
      <w:rFonts w:asciiTheme="majorHAnsi" w:hAnsiTheme="majorHAnsi"/>
      <w:noProof/>
      <w:sz w:val="24"/>
    </w:rPr>
  </w:style>
  <w:style w:type="character" w:customStyle="1" w:styleId="mi">
    <w:name w:val="mi"/>
    <w:basedOn w:val="DefaultParagraphFont"/>
    <w:rsid w:val="00216F9C"/>
  </w:style>
  <w:style w:type="character" w:customStyle="1" w:styleId="mo">
    <w:name w:val="mo"/>
    <w:basedOn w:val="DefaultParagraphFont"/>
    <w:rsid w:val="00216F9C"/>
  </w:style>
  <w:style w:type="character" w:customStyle="1" w:styleId="msqrt">
    <w:name w:val="msqrt"/>
    <w:basedOn w:val="DefaultParagraphFont"/>
    <w:rsid w:val="00216F9C"/>
  </w:style>
  <w:style w:type="character" w:customStyle="1" w:styleId="mn">
    <w:name w:val="mn"/>
    <w:basedOn w:val="DefaultParagraphFont"/>
    <w:rsid w:val="00216F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0638664">
      <w:bodyDiv w:val="1"/>
      <w:marLeft w:val="0"/>
      <w:marRight w:val="0"/>
      <w:marTop w:val="0"/>
      <w:marBottom w:val="0"/>
      <w:divBdr>
        <w:top w:val="none" w:sz="0" w:space="0" w:color="auto"/>
        <w:left w:val="none" w:sz="0" w:space="0" w:color="auto"/>
        <w:bottom w:val="none" w:sz="0" w:space="0" w:color="auto"/>
        <w:right w:val="none" w:sz="0" w:space="0" w:color="auto"/>
      </w:divBdr>
      <w:divsChild>
        <w:div w:id="1904900642">
          <w:marLeft w:val="0"/>
          <w:marRight w:val="0"/>
          <w:marTop w:val="0"/>
          <w:marBottom w:val="0"/>
          <w:divBdr>
            <w:top w:val="none" w:sz="0" w:space="0" w:color="auto"/>
            <w:left w:val="none" w:sz="0" w:space="0" w:color="auto"/>
            <w:bottom w:val="none" w:sz="0" w:space="0" w:color="auto"/>
            <w:right w:val="none" w:sz="0" w:space="0" w:color="auto"/>
          </w:divBdr>
          <w:divsChild>
            <w:div w:id="591470447">
              <w:marLeft w:val="0"/>
              <w:marRight w:val="0"/>
              <w:marTop w:val="0"/>
              <w:marBottom w:val="13"/>
              <w:divBdr>
                <w:top w:val="none" w:sz="0" w:space="0" w:color="auto"/>
                <w:left w:val="none" w:sz="0" w:space="0" w:color="auto"/>
                <w:bottom w:val="none" w:sz="0" w:space="0" w:color="auto"/>
                <w:right w:val="none" w:sz="0" w:space="0" w:color="auto"/>
              </w:divBdr>
              <w:divsChild>
                <w:div w:id="1547333207">
                  <w:marLeft w:val="0"/>
                  <w:marRight w:val="0"/>
                  <w:marTop w:val="0"/>
                  <w:marBottom w:val="0"/>
                  <w:divBdr>
                    <w:top w:val="none" w:sz="0" w:space="0" w:color="auto"/>
                    <w:left w:val="none" w:sz="0" w:space="0" w:color="auto"/>
                    <w:bottom w:val="none" w:sz="0" w:space="0" w:color="auto"/>
                    <w:right w:val="none" w:sz="0" w:space="0" w:color="auto"/>
                  </w:divBdr>
                  <w:divsChild>
                    <w:div w:id="750275154">
                      <w:marLeft w:val="0"/>
                      <w:marRight w:val="0"/>
                      <w:marTop w:val="0"/>
                      <w:marBottom w:val="0"/>
                      <w:divBdr>
                        <w:top w:val="none" w:sz="0" w:space="0" w:color="auto"/>
                        <w:left w:val="none" w:sz="0" w:space="0" w:color="auto"/>
                        <w:bottom w:val="none" w:sz="0" w:space="0" w:color="auto"/>
                        <w:right w:val="none" w:sz="0" w:space="0" w:color="auto"/>
                      </w:divBdr>
                      <w:divsChild>
                        <w:div w:id="845755740">
                          <w:marLeft w:val="0"/>
                          <w:marRight w:val="0"/>
                          <w:marTop w:val="0"/>
                          <w:marBottom w:val="0"/>
                          <w:divBdr>
                            <w:top w:val="single" w:sz="2" w:space="0" w:color="EEEEEE"/>
                            <w:left w:val="none" w:sz="0" w:space="0" w:color="auto"/>
                            <w:bottom w:val="none" w:sz="0" w:space="0" w:color="auto"/>
                            <w:right w:val="none" w:sz="0" w:space="0" w:color="auto"/>
                          </w:divBdr>
                          <w:divsChild>
                            <w:div w:id="1047796692">
                              <w:marLeft w:val="0"/>
                              <w:marRight w:val="0"/>
                              <w:marTop w:val="0"/>
                              <w:marBottom w:val="0"/>
                              <w:divBdr>
                                <w:top w:val="none" w:sz="0" w:space="0" w:color="auto"/>
                                <w:left w:val="none" w:sz="0" w:space="0" w:color="auto"/>
                                <w:bottom w:val="none" w:sz="0" w:space="0" w:color="auto"/>
                                <w:right w:val="none" w:sz="0" w:space="0" w:color="auto"/>
                              </w:divBdr>
                              <w:divsChild>
                                <w:div w:id="984242294">
                                  <w:marLeft w:val="0"/>
                                  <w:marRight w:val="0"/>
                                  <w:marTop w:val="0"/>
                                  <w:marBottom w:val="0"/>
                                  <w:divBdr>
                                    <w:top w:val="none" w:sz="0" w:space="0" w:color="auto"/>
                                    <w:left w:val="none" w:sz="0" w:space="0" w:color="auto"/>
                                    <w:bottom w:val="none" w:sz="0" w:space="0" w:color="auto"/>
                                    <w:right w:val="none" w:sz="0" w:space="0" w:color="auto"/>
                                  </w:divBdr>
                                  <w:divsChild>
                                    <w:div w:id="331958055">
                                      <w:marLeft w:val="0"/>
                                      <w:marRight w:val="0"/>
                                      <w:marTop w:val="0"/>
                                      <w:marBottom w:val="0"/>
                                      <w:divBdr>
                                        <w:top w:val="none" w:sz="0" w:space="0" w:color="auto"/>
                                        <w:left w:val="none" w:sz="0" w:space="0" w:color="auto"/>
                                        <w:bottom w:val="none" w:sz="0" w:space="0" w:color="auto"/>
                                        <w:right w:val="none" w:sz="0" w:space="0" w:color="auto"/>
                                      </w:divBdr>
                                      <w:divsChild>
                                        <w:div w:id="299505786">
                                          <w:marLeft w:val="0"/>
                                          <w:marRight w:val="0"/>
                                          <w:marTop w:val="0"/>
                                          <w:marBottom w:val="0"/>
                                          <w:divBdr>
                                            <w:top w:val="none" w:sz="0" w:space="0" w:color="auto"/>
                                            <w:left w:val="none" w:sz="0" w:space="0" w:color="auto"/>
                                            <w:bottom w:val="none" w:sz="0" w:space="0" w:color="auto"/>
                                            <w:right w:val="none" w:sz="0" w:space="0" w:color="auto"/>
                                          </w:divBdr>
                                          <w:divsChild>
                                            <w:div w:id="1011839735">
                                              <w:marLeft w:val="0"/>
                                              <w:marRight w:val="0"/>
                                              <w:marTop w:val="0"/>
                                              <w:marBottom w:val="0"/>
                                              <w:divBdr>
                                                <w:top w:val="none" w:sz="0" w:space="0" w:color="auto"/>
                                                <w:left w:val="none" w:sz="0" w:space="0" w:color="auto"/>
                                                <w:bottom w:val="none" w:sz="0" w:space="0" w:color="auto"/>
                                                <w:right w:val="none" w:sz="0" w:space="0" w:color="auto"/>
                                              </w:divBdr>
                                              <w:divsChild>
                                                <w:div w:id="1454013260">
                                                  <w:marLeft w:val="0"/>
                                                  <w:marRight w:val="0"/>
                                                  <w:marTop w:val="0"/>
                                                  <w:marBottom w:val="0"/>
                                                  <w:divBdr>
                                                    <w:top w:val="none" w:sz="0" w:space="0" w:color="auto"/>
                                                    <w:left w:val="none" w:sz="0" w:space="0" w:color="auto"/>
                                                    <w:bottom w:val="none" w:sz="0" w:space="0" w:color="auto"/>
                                                    <w:right w:val="none" w:sz="0" w:space="0" w:color="auto"/>
                                                  </w:divBdr>
                                                  <w:divsChild>
                                                    <w:div w:id="40833137">
                                                      <w:marLeft w:val="0"/>
                                                      <w:marRight w:val="0"/>
                                                      <w:marTop w:val="0"/>
                                                      <w:marBottom w:val="0"/>
                                                      <w:divBdr>
                                                        <w:top w:val="none" w:sz="0" w:space="0" w:color="auto"/>
                                                        <w:left w:val="none" w:sz="0" w:space="0" w:color="auto"/>
                                                        <w:bottom w:val="none" w:sz="0" w:space="0" w:color="auto"/>
                                                        <w:right w:val="none" w:sz="0" w:space="0" w:color="auto"/>
                                                      </w:divBdr>
                                                      <w:divsChild>
                                                        <w:div w:id="859469595">
                                                          <w:marLeft w:val="0"/>
                                                          <w:marRight w:val="0"/>
                                                          <w:marTop w:val="376"/>
                                                          <w:marBottom w:val="376"/>
                                                          <w:divBdr>
                                                            <w:top w:val="none" w:sz="0" w:space="0" w:color="auto"/>
                                                            <w:left w:val="none" w:sz="0" w:space="0" w:color="auto"/>
                                                            <w:bottom w:val="none" w:sz="0" w:space="0" w:color="auto"/>
                                                            <w:right w:val="none" w:sz="0" w:space="0" w:color="auto"/>
                                                          </w:divBdr>
                                                          <w:divsChild>
                                                            <w:div w:id="2072192691">
                                                              <w:marLeft w:val="0"/>
                                                              <w:marRight w:val="0"/>
                                                              <w:marTop w:val="0"/>
                                                              <w:marBottom w:val="0"/>
                                                              <w:divBdr>
                                                                <w:top w:val="none" w:sz="0" w:space="0" w:color="auto"/>
                                                                <w:left w:val="none" w:sz="0" w:space="0" w:color="auto"/>
                                                                <w:bottom w:val="none" w:sz="0" w:space="0" w:color="auto"/>
                                                                <w:right w:val="none" w:sz="0" w:space="0" w:color="auto"/>
                                                              </w:divBdr>
                                                              <w:divsChild>
                                                                <w:div w:id="483088006">
                                                                  <w:marLeft w:val="0"/>
                                                                  <w:marRight w:val="0"/>
                                                                  <w:marTop w:val="0"/>
                                                                  <w:marBottom w:val="0"/>
                                                                  <w:divBdr>
                                                                    <w:top w:val="none" w:sz="0" w:space="0" w:color="auto"/>
                                                                    <w:left w:val="none" w:sz="0" w:space="0" w:color="auto"/>
                                                                    <w:bottom w:val="none" w:sz="0" w:space="0" w:color="auto"/>
                                                                    <w:right w:val="none" w:sz="0" w:space="0" w:color="auto"/>
                                                                  </w:divBdr>
                                                                  <w:divsChild>
                                                                    <w:div w:id="1385328755">
                                                                      <w:marLeft w:val="0"/>
                                                                      <w:marRight w:val="0"/>
                                                                      <w:marTop w:val="0"/>
                                                                      <w:marBottom w:val="0"/>
                                                                      <w:divBdr>
                                                                        <w:top w:val="none" w:sz="0" w:space="0" w:color="auto"/>
                                                                        <w:left w:val="none" w:sz="0" w:space="0" w:color="auto"/>
                                                                        <w:bottom w:val="none" w:sz="0" w:space="0" w:color="auto"/>
                                                                        <w:right w:val="none" w:sz="0" w:space="0" w:color="auto"/>
                                                                      </w:divBdr>
                                                                      <w:divsChild>
                                                                        <w:div w:id="1220701868">
                                                                          <w:marLeft w:val="0"/>
                                                                          <w:marRight w:val="0"/>
                                                                          <w:marTop w:val="0"/>
                                                                          <w:marBottom w:val="0"/>
                                                                          <w:divBdr>
                                                                            <w:top w:val="none" w:sz="0" w:space="0" w:color="auto"/>
                                                                            <w:left w:val="none" w:sz="0" w:space="0" w:color="auto"/>
                                                                            <w:bottom w:val="none" w:sz="0" w:space="0" w:color="auto"/>
                                                                            <w:right w:val="none" w:sz="0" w:space="0" w:color="auto"/>
                                                                          </w:divBdr>
                                                                          <w:divsChild>
                                                                            <w:div w:id="79257455">
                                                                              <w:marLeft w:val="0"/>
                                                                              <w:marRight w:val="0"/>
                                                                              <w:marTop w:val="0"/>
                                                                              <w:marBottom w:val="313"/>
                                                                              <w:divBdr>
                                                                                <w:top w:val="none" w:sz="0" w:space="0" w:color="auto"/>
                                                                                <w:left w:val="none" w:sz="0" w:space="0" w:color="auto"/>
                                                                                <w:bottom w:val="none" w:sz="0" w:space="0" w:color="auto"/>
                                                                                <w:right w:val="none" w:sz="0" w:space="0" w:color="auto"/>
                                                                              </w:divBdr>
                                                                              <w:divsChild>
                                                                                <w:div w:id="18512141">
                                                                                  <w:marLeft w:val="0"/>
                                                                                  <w:marRight w:val="0"/>
                                                                                  <w:marTop w:val="0"/>
                                                                                  <w:marBottom w:val="0"/>
                                                                                  <w:divBdr>
                                                                                    <w:top w:val="none" w:sz="0" w:space="0" w:color="auto"/>
                                                                                    <w:left w:val="none" w:sz="0" w:space="0" w:color="auto"/>
                                                                                    <w:bottom w:val="none" w:sz="0" w:space="0" w:color="auto"/>
                                                                                    <w:right w:val="none" w:sz="0" w:space="0" w:color="auto"/>
                                                                                  </w:divBdr>
                                                                                  <w:divsChild>
                                                                                    <w:div w:id="52876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28922183">
      <w:bodyDiv w:val="1"/>
      <w:marLeft w:val="0"/>
      <w:marRight w:val="0"/>
      <w:marTop w:val="0"/>
      <w:marBottom w:val="0"/>
      <w:divBdr>
        <w:top w:val="none" w:sz="0" w:space="0" w:color="auto"/>
        <w:left w:val="none" w:sz="0" w:space="0" w:color="auto"/>
        <w:bottom w:val="none" w:sz="0" w:space="0" w:color="auto"/>
        <w:right w:val="none" w:sz="0" w:space="0" w:color="auto"/>
      </w:divBdr>
    </w:div>
    <w:div w:id="1202861613">
      <w:bodyDiv w:val="1"/>
      <w:marLeft w:val="0"/>
      <w:marRight w:val="0"/>
      <w:marTop w:val="0"/>
      <w:marBottom w:val="0"/>
      <w:divBdr>
        <w:top w:val="none" w:sz="0" w:space="0" w:color="auto"/>
        <w:left w:val="none" w:sz="0" w:space="0" w:color="auto"/>
        <w:bottom w:val="none" w:sz="0" w:space="0" w:color="auto"/>
        <w:right w:val="none" w:sz="0" w:space="0" w:color="auto"/>
      </w:divBdr>
    </w:div>
    <w:div w:id="1371687677">
      <w:bodyDiv w:val="1"/>
      <w:marLeft w:val="0"/>
      <w:marRight w:val="0"/>
      <w:marTop w:val="0"/>
      <w:marBottom w:val="0"/>
      <w:divBdr>
        <w:top w:val="none" w:sz="0" w:space="0" w:color="auto"/>
        <w:left w:val="none" w:sz="0" w:space="0" w:color="auto"/>
        <w:bottom w:val="none" w:sz="0" w:space="0" w:color="auto"/>
        <w:right w:val="none" w:sz="0" w:space="0" w:color="auto"/>
      </w:divBdr>
      <w:divsChild>
        <w:div w:id="776295278">
          <w:marLeft w:val="0"/>
          <w:marRight w:val="0"/>
          <w:marTop w:val="240"/>
          <w:marBottom w:val="240"/>
          <w:divBdr>
            <w:top w:val="none" w:sz="0" w:space="0" w:color="auto"/>
            <w:left w:val="none" w:sz="0" w:space="0" w:color="auto"/>
            <w:bottom w:val="none" w:sz="0" w:space="0" w:color="auto"/>
            <w:right w:val="none" w:sz="0" w:space="0" w:color="auto"/>
          </w:divBdr>
        </w:div>
      </w:divsChild>
    </w:div>
    <w:div w:id="1586383161">
      <w:bodyDiv w:val="1"/>
      <w:marLeft w:val="0"/>
      <w:marRight w:val="0"/>
      <w:marTop w:val="0"/>
      <w:marBottom w:val="0"/>
      <w:divBdr>
        <w:top w:val="none" w:sz="0" w:space="0" w:color="auto"/>
        <w:left w:val="none" w:sz="0" w:space="0" w:color="auto"/>
        <w:bottom w:val="none" w:sz="0" w:space="0" w:color="auto"/>
        <w:right w:val="none" w:sz="0" w:space="0" w:color="auto"/>
      </w:divBdr>
    </w:div>
    <w:div w:id="1628125086">
      <w:bodyDiv w:val="1"/>
      <w:marLeft w:val="0"/>
      <w:marRight w:val="0"/>
      <w:marTop w:val="0"/>
      <w:marBottom w:val="0"/>
      <w:divBdr>
        <w:top w:val="none" w:sz="0" w:space="0" w:color="auto"/>
        <w:left w:val="none" w:sz="0" w:space="0" w:color="auto"/>
        <w:bottom w:val="none" w:sz="0" w:space="0" w:color="auto"/>
        <w:right w:val="none" w:sz="0" w:space="0" w:color="auto"/>
      </w:divBdr>
    </w:div>
    <w:div w:id="1642466075">
      <w:bodyDiv w:val="1"/>
      <w:marLeft w:val="0"/>
      <w:marRight w:val="0"/>
      <w:marTop w:val="0"/>
      <w:marBottom w:val="0"/>
      <w:divBdr>
        <w:top w:val="none" w:sz="0" w:space="0" w:color="auto"/>
        <w:left w:val="none" w:sz="0" w:space="0" w:color="auto"/>
        <w:bottom w:val="none" w:sz="0" w:space="0" w:color="auto"/>
        <w:right w:val="none" w:sz="0" w:space="0" w:color="auto"/>
      </w:divBdr>
    </w:div>
    <w:div w:id="1643846770">
      <w:bodyDiv w:val="1"/>
      <w:marLeft w:val="0"/>
      <w:marRight w:val="0"/>
      <w:marTop w:val="0"/>
      <w:marBottom w:val="0"/>
      <w:divBdr>
        <w:top w:val="none" w:sz="0" w:space="0" w:color="auto"/>
        <w:left w:val="none" w:sz="0" w:space="0" w:color="auto"/>
        <w:bottom w:val="none" w:sz="0" w:space="0" w:color="auto"/>
        <w:right w:val="none" w:sz="0" w:space="0" w:color="auto"/>
      </w:divBdr>
      <w:divsChild>
        <w:div w:id="1270817313">
          <w:marLeft w:val="0"/>
          <w:marRight w:val="0"/>
          <w:marTop w:val="0"/>
          <w:marBottom w:val="0"/>
          <w:divBdr>
            <w:top w:val="none" w:sz="0" w:space="0" w:color="auto"/>
            <w:left w:val="none" w:sz="0" w:space="0" w:color="auto"/>
            <w:bottom w:val="none" w:sz="0" w:space="0" w:color="auto"/>
            <w:right w:val="none" w:sz="0" w:space="0" w:color="auto"/>
          </w:divBdr>
        </w:div>
      </w:divsChild>
    </w:div>
    <w:div w:id="1653871048">
      <w:bodyDiv w:val="1"/>
      <w:marLeft w:val="0"/>
      <w:marRight w:val="0"/>
      <w:marTop w:val="0"/>
      <w:marBottom w:val="0"/>
      <w:divBdr>
        <w:top w:val="none" w:sz="0" w:space="0" w:color="auto"/>
        <w:left w:val="none" w:sz="0" w:space="0" w:color="auto"/>
        <w:bottom w:val="none" w:sz="0" w:space="0" w:color="auto"/>
        <w:right w:val="none" w:sz="0" w:space="0" w:color="auto"/>
      </w:divBdr>
    </w:div>
    <w:div w:id="1737239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img708.imageshack.us/img708/1729/lithiumparticlesizedist.png" TargetMode="External"/><Relationship Id="rId18" Type="http://schemas.openxmlformats.org/officeDocument/2006/relationships/hyperlink" Target="http://img221.imageshack.us/img221/5063/lithiumcurrentconstant.gif" TargetMode="Externa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6.gif"/><Relationship Id="rId2" Type="http://schemas.openxmlformats.org/officeDocument/2006/relationships/customXml" Target="../customXml/item2.xml"/><Relationship Id="rId16" Type="http://schemas.openxmlformats.org/officeDocument/2006/relationships/image" Target="media/image5.gi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img109.imageshack.us/img109/7131/churikovschematic.png"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img5.imageshack.us/img5/6225/lifepo4.gif" TargetMode="External"/><Relationship Id="rId23"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7.gif"/><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69584EC0B01946D29D13118433780A08"/>
        <w:category>
          <w:name w:val="General"/>
          <w:gallery w:val="placeholder"/>
        </w:category>
        <w:types>
          <w:type w:val="bbPlcHdr"/>
        </w:types>
        <w:behaviors>
          <w:behavior w:val="content"/>
        </w:behaviors>
        <w:guid w:val="{F66CD710-47F1-4DB3-AEE9-70058787A398}"/>
      </w:docPartPr>
      <w:docPartBody>
        <w:p w:rsidR="00580416" w:rsidRDefault="002C5422" w:rsidP="002C5422">
          <w:pPr>
            <w:pStyle w:val="69584EC0B01946D29D13118433780A08"/>
          </w:pPr>
          <w: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2C5422"/>
    <w:rsid w:val="0000551A"/>
    <w:rsid w:val="00063EB8"/>
    <w:rsid w:val="00067F1B"/>
    <w:rsid w:val="00075B7F"/>
    <w:rsid w:val="000B1B72"/>
    <w:rsid w:val="00126B63"/>
    <w:rsid w:val="001858AC"/>
    <w:rsid w:val="00281600"/>
    <w:rsid w:val="002A18B2"/>
    <w:rsid w:val="002C5422"/>
    <w:rsid w:val="003675C6"/>
    <w:rsid w:val="00391083"/>
    <w:rsid w:val="003A5846"/>
    <w:rsid w:val="00494F3B"/>
    <w:rsid w:val="00574DDC"/>
    <w:rsid w:val="00580416"/>
    <w:rsid w:val="005D7CA7"/>
    <w:rsid w:val="005E717F"/>
    <w:rsid w:val="005F50E5"/>
    <w:rsid w:val="00622535"/>
    <w:rsid w:val="00683BC2"/>
    <w:rsid w:val="006A594F"/>
    <w:rsid w:val="006D5BEE"/>
    <w:rsid w:val="00734278"/>
    <w:rsid w:val="0074368C"/>
    <w:rsid w:val="00767BD8"/>
    <w:rsid w:val="007845E7"/>
    <w:rsid w:val="007C57DD"/>
    <w:rsid w:val="007E182D"/>
    <w:rsid w:val="00981B4B"/>
    <w:rsid w:val="00A24D44"/>
    <w:rsid w:val="00A530E8"/>
    <w:rsid w:val="00B54BB5"/>
    <w:rsid w:val="00BC1B7E"/>
    <w:rsid w:val="00C15C85"/>
    <w:rsid w:val="00CB4D29"/>
    <w:rsid w:val="00CF01E9"/>
    <w:rsid w:val="00D50796"/>
    <w:rsid w:val="00E93AB6"/>
    <w:rsid w:val="00EF3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584EC0B01946D29D13118433780A08">
    <w:name w:val="69584EC0B01946D29D13118433780A08"/>
    <w:rsid w:val="002C5422"/>
  </w:style>
  <w:style w:type="paragraph" w:customStyle="1" w:styleId="E65D84E0D2804DB8895E3B495338031E">
    <w:name w:val="E65D84E0D2804DB8895E3B495338031E"/>
    <w:rsid w:val="002C5422"/>
  </w:style>
  <w:style w:type="character" w:styleId="PlaceholderText">
    <w:name w:val="Placeholder Text"/>
    <w:basedOn w:val="DefaultParagraphFont"/>
    <w:uiPriority w:val="99"/>
    <w:semiHidden/>
    <w:rsid w:val="00B54BB5"/>
    <w:rPr>
      <w:color w:val="808080"/>
    </w:rPr>
  </w:style>
  <w:style w:type="paragraph" w:customStyle="1" w:styleId="B2D30A1CB54A446AA86B83A99823EF9D">
    <w:name w:val="B2D30A1CB54A446AA86B83A99823EF9D"/>
    <w:rsid w:val="00683BC2"/>
  </w:style>
  <w:style w:type="paragraph" w:customStyle="1" w:styleId="117AB456E7174A37862468CD2AE92450">
    <w:name w:val="117AB456E7174A37862468CD2AE92450"/>
    <w:rsid w:val="00981B4B"/>
  </w:style>
  <w:style w:type="paragraph" w:customStyle="1" w:styleId="A5B0BD49617C47DEA4794BDEA9E756FE">
    <w:name w:val="A5B0BD49617C47DEA4794BDEA9E756FE"/>
    <w:rsid w:val="00981B4B"/>
  </w:style>
  <w:style w:type="paragraph" w:customStyle="1" w:styleId="6E35CA47BD5C475EA109D081EC5B8393">
    <w:name w:val="6E35CA47BD5C475EA109D081EC5B8393"/>
    <w:rsid w:val="00B54BB5"/>
  </w:style>
  <w:style w:type="paragraph" w:customStyle="1" w:styleId="7A475F7AC2B4428BAA59AC930B8E768D">
    <w:name w:val="7A475F7AC2B4428BAA59AC930B8E768D"/>
    <w:rsid w:val="00B54BB5"/>
  </w:style>
  <w:style w:type="paragraph" w:customStyle="1" w:styleId="D1C35566FD5A44E4910E01CEFE96F9C5">
    <w:name w:val="D1C35566FD5A44E4910E01CEFE96F9C5"/>
    <w:rsid w:val="00B54BB5"/>
  </w:style>
  <w:style w:type="paragraph" w:customStyle="1" w:styleId="A4689AA21A3649BCB6F78D2DC4EDC797">
    <w:name w:val="A4689AA21A3649BCB6F78D2DC4EDC797"/>
    <w:rsid w:val="00B54BB5"/>
  </w:style>
  <w:style w:type="paragraph" w:customStyle="1" w:styleId="B8B9F49597954A7FB2E5C197B36ABE85">
    <w:name w:val="B8B9F49597954A7FB2E5C197B36ABE85"/>
    <w:rsid w:val="00B54BB5"/>
  </w:style>
  <w:style w:type="paragraph" w:customStyle="1" w:styleId="8CA32411245A4A52B43403D3B577841E">
    <w:name w:val="8CA32411245A4A52B43403D3B577841E"/>
    <w:rsid w:val="00B54BB5"/>
  </w:style>
  <w:style w:type="paragraph" w:customStyle="1" w:styleId="B03B21C4054343D79527B36663A3563C">
    <w:name w:val="B03B21C4054343D79527B36663A3563C"/>
    <w:rsid w:val="00B54BB5"/>
  </w:style>
  <w:style w:type="paragraph" w:customStyle="1" w:styleId="12ECB86587D9474B989B9737E1DA2805">
    <w:name w:val="12ECB86587D9474B989B9737E1DA2805"/>
    <w:rsid w:val="00B54BB5"/>
  </w:style>
  <w:style w:type="paragraph" w:customStyle="1" w:styleId="1B6252BBE5F04E13AEE3AED8FCA34683">
    <w:name w:val="1B6252BBE5F04E13AEE3AED8FCA34683"/>
    <w:rsid w:val="00B54BB5"/>
  </w:style>
  <w:style w:type="paragraph" w:customStyle="1" w:styleId="58F99E04905949D2B91949D30F7E940F">
    <w:name w:val="58F99E04905949D2B91949D30F7E940F"/>
    <w:rsid w:val="00B54BB5"/>
  </w:style>
  <w:style w:type="paragraph" w:customStyle="1" w:styleId="BA4F5A4B9616464B96F472CC70088222">
    <w:name w:val="BA4F5A4B9616464B96F472CC70088222"/>
    <w:rsid w:val="00B54BB5"/>
  </w:style>
  <w:style w:type="paragraph" w:customStyle="1" w:styleId="2BDDA09E18464FD3B67E5FDBBBC23153">
    <w:name w:val="2BDDA09E18464FD3B67E5FDBBBC23153"/>
    <w:rsid w:val="00B54B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2013-01-29T00:00:00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EBA3647-B744-4624-AFD0-210C4D5BE7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11036</TotalTime>
  <Pages>8</Pages>
  <Words>1915</Words>
  <Characters>26187</Characters>
  <Application>Microsoft Office Word</Application>
  <DocSecurity>0</DocSecurity>
  <Lines>402</Lines>
  <Paragraphs>315</Paragraphs>
  <ScaleCrop>false</ScaleCrop>
  <HeadingPairs>
    <vt:vector size="2" baseType="variant">
      <vt:variant>
        <vt:lpstr>Title</vt:lpstr>
      </vt:variant>
      <vt:variant>
        <vt:i4>1</vt:i4>
      </vt:variant>
    </vt:vector>
  </HeadingPairs>
  <TitlesOfParts>
    <vt:vector size="1" baseType="lpstr">
      <vt:lpstr>Lithium Battery Characterization</vt:lpstr>
    </vt:vector>
  </TitlesOfParts>
  <Company>Customer Solutions BAE Systems</Company>
  <LinksUpToDate>false</LinksUpToDate>
  <CharactersWithSpaces>27787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Lithium Battery Characterization</dc:title>
  <dc:creator>pukitepa</dc:creator>
  <cp:lastModifiedBy>pp</cp:lastModifiedBy>
  <cp:revision>6</cp:revision>
  <cp:lastPrinted>2015-05-03T05:55:00Z</cp:lastPrinted>
  <dcterms:created xsi:type="dcterms:W3CDTF">2015-05-03T01:44:00Z</dcterms:created>
  <dcterms:modified xsi:type="dcterms:W3CDTF">2015-05-10T17:40:00Z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zotero-version="4.0.4"&gt;&lt;session id="nUk1CX3a"/&gt;&lt;style id="http://www.zotero.org/styles/ieee" hasBibliography="1" bibliographyStyleHasBeenSet="1"/&gt;&lt;prefs&gt;&lt;pref name="fieldType" value="Field"/&gt;&lt;pref name="storeReferences" value="true"</vt:lpwstr>
  </property>
  <property fmtid="{D5CDD505-2E9C-101B-9397-08002B2CF9AE}" pid="3" name="ZOTERO_PREF_2">
    <vt:lpwstr>/&gt;&lt;pref name="noteType" value="0"/&gt;&lt;pref name="automaticJournalAbbreviations" value="false"/&gt;&lt;/prefs&gt;&lt;/data&gt;</vt:lpwstr>
  </property>
</Properties>
</file>