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40"/>
        <w:jc w:val="center"/>
      </w:pPr>
      <w:r>
        <w:rPr>
          <w:rFonts w:ascii="Calibri" w:eastAsia="Calibri" w:cs="Calibri" w:hAnsi="Calibri"/>
          <w:b/>
          <w:bCs/>
          <w:sz w:val="32"/>
          <w:szCs w:val="32"/>
        </w:rPr>
        <w:t>SIMATS ENGINEERING</w:t>
      </w:r>
    </w:p>
    <w:p>
      <w:pPr>
        <w:spacing w:after="240"/>
        <w:jc w:val="center"/>
      </w:pPr>
      <w:r>
        <w:rPr>
          <w:rFonts w:ascii="Calibri" w:eastAsia="Calibri" w:cs="Calibri" w:hAnsi="Calibri"/>
          <w:b/>
          <w:bCs/>
          <w:sz w:val="26"/>
          <w:szCs w:val="26"/>
        </w:rPr>
        <w:t>ASSESSMENT TOOL 2</w:t>
      </w:r>
    </w:p>
    <w:p>
      <w:pPr>
        <w:pBdr>
          <w:bottom w:val="single" w:sz="12" w:space="4" w:color="000000"/>
        </w:pBdr>
        <w:spacing w:after="200"/>
      </w:pPr>
      <w:r>
        <w:rPr>
          <w:rFonts w:ascii="Calibri" w:eastAsia="Calibri" w:cs="Calibri" w:hAnsi="Calibri"/>
          <w:b/>
          <w:bCs/>
        </w:rPr>
        <w:t>COURSE NAME: Artificial Intelligence</w:t>
        <w:tab/>
        <w:tab/>
        <w:tab/>
        <w:t>COURSE CODE: CSA17</w:t>
      </w:r>
    </w:p>
    <w:p>
      <w:pPr>
        <w:spacing w:after="100"/>
      </w:pPr>
      <w:r>
        <w:rPr>
          <w:rFonts w:ascii="Calibri" w:eastAsia="Calibri" w:cs="Calibri" w:hAnsi="Calibri"/>
          <w:b/>
          <w:bCs/>
        </w:rPr>
        <w:t>COURSE OUTCOME COVERED</w:t>
      </w:r>
    </w:p>
    <w:p>
      <w:pPr>
        <w:spacing w:after="100"/>
      </w:pPr>
      <w:r>
        <w:rPr>
          <w:rFonts w:ascii="Calibri" w:eastAsia="Calibri" w:cs="Calibri" w:hAnsi="Calibri"/>
          <w:b/>
          <w:bCs/>
        </w:rPr>
        <w:t xml:space="preserve">CO5: </w:t>
      </w:r>
      <w:r>
        <w:rPr>
          <w:rFonts w:ascii="Calibri" w:eastAsia="Calibri" w:cs="Calibri" w:hAnsi="Calibri"/>
          <w:i/>
          <w:iCs/>
        </w:rPr>
        <w:t>Design AI-based systems using PySpark, RDD operations, and intelligent agent architectures, using scalable systems and integrate components in distributed AI applications.</w:t>
      </w:r>
      <w:r>
        <w:rPr>
          <w:rFonts w:ascii="Calibri" w:eastAsia="Calibri" w:cs="Calibri" w:hAnsi="Calibri"/>
        </w:rPr>
        <w:t xml:space="preserve"> (BTL 5)</w:t>
      </w:r>
    </w:p>
    <w:p>
      <w:pPr>
        <w:spacing w:after="240"/>
      </w:pPr>
      <w:r>
        <w:rPr>
          <w:rFonts w:ascii="Calibri" w:eastAsia="Calibri" w:cs="Calibri" w:hAnsi="Calibri"/>
          <w:i/>
          <w:iCs/>
        </w:rPr>
        <w:t>Assessment Tool Weightage: 50%</w:t>
      </w:r>
    </w:p>
    <w:p>
      <w:pPr>
        <w:pBdr>
          <w:bottom w:val="single" w:sz="12" w:space="4" w:color="000000"/>
        </w:pBdr>
        <w:spacing w:after="200"/>
      </w:pPr>
      <w:r>
        <w:rPr>
          <w:rFonts w:ascii="Calibri" w:eastAsia="Calibri" w:cs="Calibri" w:hAnsi="Calibri"/>
          <w:b/>
          <w:bCs/>
        </w:rPr>
        <w:t>QUESTIONS: 5</w:t>
        <w:tab/>
        <w:tab/>
        <w:tab/>
        <w:tab/>
        <w:tab/>
        <w:t xml:space="preserve">Duration: 1 Hour </w:t>
        <w:tab/>
        <w:tab/>
        <w:tab/>
        <w:tab/>
        <w:tab/>
        <w:t>Total Marks: 50</w:t>
      </w:r>
    </w:p>
    <w:p>
      <w:pPr>
        <w:spacing w:after="40"/>
        <w:jc w:val="center"/>
      </w:pPr>
      <w:r>
        <w:rPr>
          <w:rFonts w:ascii="Calibri" w:eastAsia="Calibri" w:cs="Calibri" w:hAnsi="Calibri"/>
        </w:rPr>
        <w:t>Annexure A</w:t>
      </w:r>
    </w:p>
    <w:p>
      <w:pPr>
        <w:spacing w:after="300"/>
        <w:jc w:val="center"/>
      </w:pPr>
      <w:r>
        <w:rPr>
          <w:rFonts w:ascii="Calibri" w:eastAsia="Calibri" w:cs="Calibri" w:hAnsi="Calibri"/>
          <w:b/>
          <w:bCs/>
          <w:sz w:val="28"/>
          <w:szCs w:val="28"/>
        </w:rPr>
        <w:t>Technical Presentation</w:t>
      </w:r>
    </w:p>
    <w:p>
      <w:pPr>
        <w:pBdr>
          <w:bottom w:val="single" w:sz="12" w:space="4" w:color="000000"/>
        </w:pBdr>
        <w:spacing w:after="240"/>
      </w:pPr>
      <w:r>
        <w:rPr>
          <w:rFonts w:ascii="Calibri" w:eastAsia="Calibri" w:cs="Calibri" w:hAnsi="Calibri"/>
        </w:rPr>
        <w:t xml:space="preserve"> </w:t>
      </w:r>
    </w:p>
    <w:p>
      <w:pPr>
        <w:spacing w:after="120"/>
      </w:pPr>
      <w:r>
        <w:rPr>
          <w:rFonts w:ascii="Calibri" w:eastAsia="Calibri" w:cs="Calibri" w:hAnsi="Calibri"/>
          <w:b/>
          <w:bCs/>
          <w:i/>
          <w:iCs/>
        </w:rPr>
        <w:t>Code of Conduct:</w:t>
      </w:r>
    </w:p>
    <w:p>
      <w:pPr>
        <w:spacing w:after="80"/>
      </w:pPr>
      <w:r>
        <w:rPr>
          <w:rFonts w:ascii="Calibri" w:eastAsia="Calibri" w:cs="Calibri" w:hAnsi="Calibri"/>
          <w:i/>
          <w:iCs/>
        </w:rPr>
        <w:t xml:space="preserve">I </w:t>
      </w:r>
      <w:r>
        <w:rPr>
          <w:rFonts w:ascii="Calibri" w:eastAsia="Calibri" w:cs="Calibri" w:hAnsi="Calibri"/>
          <w:b/>
          <w:bCs/>
          <w:i/>
          <w:iCs/>
          <w:u w:val="single"/>
        </w:rPr>
        <w:t>P. Dinesh Karthik (Reg No: 192525268)</w:t>
      </w:r>
      <w:r>
        <w:rPr>
          <w:rFonts w:ascii="Calibri" w:eastAsia="Calibri" w:cs="Calibri" w:hAnsi="Calibri"/>
          <w:i/>
          <w:iCs/>
        </w:rPr>
        <w:t xml:space="preserve"> certify that this submission is my original work and that I have adhered to the guidelines specified for this assessment.</w:t>
      </w:r>
    </w:p>
    <w:p>
      <w:pPr>
        <w:spacing w:after="240"/>
      </w:pPr>
      <w:r>
        <w:rPr>
          <w:rFonts w:ascii="Calibri" w:eastAsia="Calibri" w:cs="Calibri" w:hAnsi="Calibri"/>
          <w:i/>
          <w:iCs/>
        </w:rPr>
        <w:t>I understand that any violation of academic integrity rules will result in disciplinary action.</w:t>
      </w:r>
    </w:p>
    <w:p>
      <w:pPr>
        <w:spacing w:after="60"/>
      </w:pPr>
      <w:r>
        <w:rPr>
          <w:rFonts w:ascii="Calibri" w:eastAsia="Calibri" w:cs="Calibri" w:hAnsi="Calibri"/>
          <w:b/>
          <w:bCs/>
          <w:i/>
          <w:iCs/>
        </w:rPr>
        <w:t>Signature of the student: P. Dinesh Karthik</w:t>
      </w:r>
    </w:p>
    <w:p>
      <w:r>
        <w:br w:type="page"/>
      </w:r>
    </w:p>
    <w:p>
      <w:pPr>
        <w:pStyle w:val="15"/>
        <w:spacing w:after="300"/>
        <w:jc w:val="center"/>
      </w:pPr>
      <w:r>
        <w:rPr>
          <w:rFonts w:ascii="Calibri" w:eastAsia="Calibri" w:cs="Calibri" w:hAnsi="Calibri"/>
          <w:b/>
          <w:bCs/>
          <w:sz w:val="32"/>
          <w:szCs w:val="32"/>
        </w:rPr>
        <w:t>Technical Presentation — Content</w:t>
      </w:r>
    </w:p>
    <w:p>
      <w:pPr>
        <w:pStyle w:val="23"/>
        <w:spacing w:after="60"/>
      </w:pPr>
    </w:p>
    <w:p>
      <w:pPr>
        <w:spacing w:after="120"/>
      </w:pPr>
      <w:r>
        <w:rPr>
          <w:rFonts w:ascii="Calibri" w:eastAsia="Calibri" w:cs="Calibri" w:hAnsi="Calibri"/>
        </w:rPr>
        <w:t>.</w:t>
      </w:r>
    </w:p>
    <w:p>
      <w:bookmarkStart w:id="0" w:name="_GoBack"/>
      <w:bookmarkEnd w:id="0"/>
      <w:r>
        <w:rPr>
          <w:rFonts w:ascii="Calibri" w:eastAsia="Calibri" w:cs="Calibri" w:hAnsi="Calibri"/>
          <w:b/>
          <w:bCs/>
          <w:sz w:val="26"/>
          <w:szCs w:val="26"/>
        </w:rPr>
        <w:t>5. Multi-Agent System for Disaster Management</w:t>
      </w:r>
    </w:p>
    <w:p>
      <w:pPr>
        <w:spacing w:after="200"/>
      </w:pPr>
    </w:p>
    <w:p>
      <w:pPr>
        <w:spacing w:after="200"/>
      </w:pPr>
      <w:r>
        <w:drawing>
          <wp:inline distT="0" distB="0" distL="85723" distR="85723">
            <wp:extent cx="2735689" cy="1978432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5689" cy="19784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200"/>
      </w:pPr>
    </w:p>
    <w:p>
      <w:pPr>
        <w:spacing w:before="160" w:after="80"/>
      </w:pPr>
      <w:r>
        <w:rPr>
          <w:rFonts w:ascii="Calibri" w:eastAsia="Calibri" w:cs="Calibri" w:hAnsi="Calibri"/>
          <w:b/>
          <w:bCs/>
          <w:i/>
          <w:iCs/>
        </w:rPr>
        <w:t>1. Introduction</w:t>
      </w:r>
    </w:p>
    <w:p>
      <w:pPr>
        <w:spacing w:after="120"/>
      </w:pPr>
      <w:r>
        <w:rPr>
          <w:rFonts w:ascii="Calibri" w:eastAsia="Calibri" w:cs="Calibri" w:hAnsi="Calibri"/>
        </w:rPr>
        <w:t>A Multi-Agent System (MAS) for disaster management uses multiple specialized, autonomous agents that collaborate to detect disasters and coordinate an effective response, rather than relying on a single centralized decision-maker. Each agent has a distinct role and they communicate to reach a shared, accurate understanding of the situation.</w:t>
      </w:r>
    </w:p>
    <w:p>
      <w:pPr>
        <w:spacing w:after="120"/>
      </w:pPr>
      <w:r>
        <w:rPr>
          <w:rFonts w:ascii="Calibri" w:eastAsia="Calibri" w:cs="Calibri" w:hAnsi="Calibri"/>
        </w:rPr>
        <w:t>The main objective is early, reliable disaster detection and fast, well-coordinated emergency response across multiple regions.</w:t>
      </w:r>
    </w:p>
    <w:p>
      <w:pPr>
        <w:spacing w:before="160" w:after="80"/>
      </w:pPr>
      <w:r>
        <w:rPr>
          <w:rFonts w:ascii="Calibri" w:eastAsia="Calibri" w:cs="Calibri" w:hAnsi="Calibri"/>
          <w:b/>
          <w:bCs/>
          <w:i/>
          <w:iCs/>
        </w:rPr>
        <w:t>2. What is a Multi-Agent System?</w:t>
      </w:r>
    </w:p>
    <w:p>
      <w:pPr>
        <w:spacing w:after="120"/>
      </w:pPr>
      <w:r>
        <w:rPr>
          <w:rFonts w:ascii="Calibri" w:eastAsia="Calibri" w:cs="Calibri" w:hAnsi="Calibri"/>
        </w:rPr>
        <w:t>A multi-agent system consists of several agents that: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Operate autonomously, each responsible for a specific task or data source.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Communicate and share information with other agents.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Coordinate their actions to achieve a shared goal that no single agent could achieve alone.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Can operate in parallel across many regions, improving scalability and response speed.</w:t>
      </w:r>
    </w:p>
    <w:p>
      <w:pPr>
        <w:spacing w:before="160" w:after="80"/>
      </w:pPr>
      <w:r>
        <w:rPr>
          <w:rFonts w:ascii="Calibri" w:eastAsia="Calibri" w:cs="Calibri" w:hAnsi="Calibri"/>
          <w:b/>
          <w:bCs/>
          <w:i/>
          <w:iCs/>
        </w:rPr>
        <w:t>3. Agent Roles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Sensor Agents: Monitor seismic sensors, flood-level sensors, weather stations, and satellite feeds; report raw readings and local anomaly scores.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Communication Agents: Relay data between sensor agents, decision agents, and response units; ensure synchronized, low-latency information sharing across the network.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Decision Agents: Fuse data from multiple sensor agents, apply consensus checks to rule out false alarms, and decide when/where to issue an alert.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Response-Coordination Agents (optional extension): Assign response resources (emergency teams, evacuation routes) once a decision agent confirms an event.</w:t>
      </w:r>
    </w:p>
    <w:p>
      <w:pPr>
        <w:spacing w:before="120" w:after="100"/>
        <w:jc w:val="center"/>
      </w:pPr>
      <w:r>
        <w:drawing>
          <wp:inline distT="0" distB="0" distL="0" distR="0">
            <wp:extent cx="2505075" cy="361950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5075" cy="36195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Calibri" w:cs="Calibri" w:hAnsi="Calibri"/>
          <w:i/>
          <w:iCs/>
          <w:sz w:val="18"/>
          <w:szCs w:val="18"/>
        </w:rPr>
        <w:t>Figure 5.1 — Multi-agent system architecture for disaster detection and response.</w:t>
      </w:r>
    </w:p>
    <w:p>
      <w:pPr>
        <w:spacing w:before="160" w:after="80"/>
      </w:pPr>
      <w:r>
        <w:rPr>
          <w:rFonts w:ascii="Calibri" w:eastAsia="Calibri" w:cs="Calibri" w:hAnsi="Calibri"/>
          <w:b/>
          <w:bCs/>
          <w:i/>
          <w:iCs/>
        </w:rPr>
        <w:t>4. Coordination Strategies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Consensus-Based Coordination: A decision agent only raises an alert after multiple sensor agents (or neighboring regions) corroborate the same anomaly, reducing false positives from a single faulty sensor.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Publish-Subscribe Communication: Sensor agents publish readings to a shared channel; communication agents route relevant updates to the decision agents subscribed to that region.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Hierarchical Coordination: Local decision agents handle region-level decisions, escalating to a higher-level coordination agent only when the event affects multiple regions.</w:t>
      </w:r>
    </w:p>
    <w:p>
      <w:pPr>
        <w:spacing w:before="160" w:after="80"/>
      </w:pPr>
      <w:r>
        <w:rPr>
          <w:rFonts w:ascii="Calibri" w:eastAsia="Calibri" w:cs="Calibri" w:hAnsi="Calibri"/>
          <w:b/>
          <w:bCs/>
          <w:i/>
          <w:iCs/>
        </w:rPr>
        <w:t>5. Sample Coordination Table</w:t>
      </w:r>
    </w:p>
    <w:tbl>
      <w:tblPr>
        <w:jc w:val="left"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200"/>
        <w:gridCol w:w="4600"/>
      </w:tblGrid>
      <w:tr>
        <w:trPr>
          <w:tblHeader/>
        </w:trPr>
        <w:tc>
          <w:tcPr>
            <w:tcW w:w="2600" w:type="dxa"/>
            <w:shd w:val="clear" w:color="auto" w:fill="D9E2F3"/>
          </w:tcPr>
          <w:p>
            <w:r>
              <w:rPr>
                <w:rFonts w:ascii="Calibri" w:eastAsia="Calibri" w:cs="Calibri" w:hAnsi="Calibri"/>
                <w:b/>
                <w:bCs/>
                <w:sz w:val="18"/>
                <w:szCs w:val="18"/>
              </w:rPr>
              <w:t>Agent</w:t>
            </w:r>
          </w:p>
        </w:tc>
        <w:tc>
          <w:tcPr>
            <w:tcW w:w="2200" w:type="dxa"/>
            <w:shd w:val="clear" w:color="auto" w:fill="D9E2F3"/>
          </w:tcPr>
          <w:p>
            <w:r>
              <w:rPr>
                <w:rFonts w:ascii="Calibri" w:eastAsia="Calibri" w:cs="Calibri" w:hAnsi="Calibri"/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4600" w:type="dxa"/>
            <w:shd w:val="clear" w:color="auto" w:fill="D9E2F3"/>
          </w:tcPr>
          <w:p>
            <w:r>
              <w:rPr>
                <w:rFonts w:ascii="Calibri" w:eastAsia="Calibri" w:cs="Calibri" w:hAnsi="Calibri"/>
                <w:b/>
                <w:bCs/>
                <w:sz w:val="18"/>
                <w:szCs w:val="18"/>
              </w:rPr>
              <w:t>Example Action</w:t>
            </w:r>
          </w:p>
        </w:tc>
      </w:tr>
      <w:tr>
        <w:tc>
          <w:tcPr>
            <w:tcW w:w="26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Sensor Agent (Region R-014)</w:t>
            </w:r>
          </w:p>
        </w:tc>
        <w:tc>
          <w:tcPr>
            <w:tcW w:w="22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Monitor river water level</w:t>
            </w:r>
          </w:p>
        </w:tc>
        <w:tc>
          <w:tcPr>
            <w:tcW w:w="46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Reports rising level, local anomaly score 0.86</w:t>
            </w:r>
          </w:p>
        </w:tc>
      </w:tr>
      <w:tr>
        <w:tc>
          <w:tcPr>
            <w:tcW w:w="26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Communication Agent</w:t>
            </w:r>
          </w:p>
        </w:tc>
        <w:tc>
          <w:tcPr>
            <w:tcW w:w="22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Relay&amp;synchronize</w:t>
            </w:r>
          </w:p>
        </w:tc>
        <w:tc>
          <w:tcPr>
            <w:tcW w:w="46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Forwards R-014 reading + neighboring region data to Decision Agent</w:t>
            </w:r>
          </w:p>
        </w:tc>
      </w:tr>
      <w:tr>
        <w:tc>
          <w:tcPr>
            <w:tcW w:w="26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Decision Agent</w:t>
            </w:r>
          </w:p>
        </w:tc>
        <w:tc>
          <w:tcPr>
            <w:tcW w:w="22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Fuse&amp;confirm</w:t>
            </w:r>
          </w:p>
        </w:tc>
        <w:tc>
          <w:tcPr>
            <w:tcW w:w="46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Confirms flood risk after cross-checking 3 sensor agents; issues alert</w:t>
            </w:r>
          </w:p>
        </w:tc>
      </w:tr>
      <w:tr>
        <w:tc>
          <w:tcPr>
            <w:tcW w:w="26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Response Agent</w:t>
            </w:r>
          </w:p>
        </w:tc>
        <w:tc>
          <w:tcPr>
            <w:tcW w:w="22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Coordinate response</w:t>
            </w:r>
          </w:p>
        </w:tc>
        <w:tc>
          <w:tcPr>
            <w:tcW w:w="4600" w:type="dxa"/>
          </w:tcPr>
          <w:p>
            <w:r>
              <w:rPr>
                <w:rFonts w:ascii="Calibri" w:eastAsia="Calibri" w:cs="Calibri" w:hAnsi="Calibri"/>
                <w:sz w:val="18"/>
                <w:szCs w:val="18"/>
              </w:rPr>
              <w:t>Dispatches evacuation notice and emergency teams to R-014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Calibri" w:eastAsia="Calibri" w:cs="Calibri" w:hAnsi="Calibri"/>
          <w:b/>
          <w:bCs/>
          <w:i/>
          <w:iCs/>
        </w:rPr>
        <w:t>6. Data Sharing&amp;Real-Time Decision-Making</w:t>
      </w:r>
    </w:p>
    <w:p>
      <w:pPr>
        <w:spacing w:after="120"/>
      </w:pPr>
      <w:r>
        <w:rPr>
          <w:rFonts w:ascii="Calibri" w:eastAsia="Calibri" w:cs="Calibri" w:hAnsi="Calibri"/>
        </w:rPr>
        <w:t>Agents exchange time-stamped, region-tagged messages over the communication network so that decision agents always fuse data from the same time window. A distributed streaming pipeline (e.g., PySpark Structured Streaming) processes incoming sensor-agent messages in micro-batches, allowing decision agents to reach a confirmed alert decision within seconds of a real anomaly appearing across multiple sources.</w:t>
      </w:r>
    </w:p>
    <w:p>
      <w:pPr>
        <w:spacing w:before="160" w:after="80"/>
      </w:pPr>
      <w:r>
        <w:rPr>
          <w:rFonts w:ascii="Calibri" w:eastAsia="Calibri" w:cs="Calibri" w:hAnsi="Calibri"/>
          <w:b/>
          <w:bCs/>
          <w:i/>
          <w:iCs/>
        </w:rPr>
        <w:t>7. Advantages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Scalable — new regions can be added by deploying more sensor/decision agents without redesigning the whole system.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Robust — consensus-based coordination reduces false alarms and tolerates individual agent/sensor failures.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Faster response — parallel, localized decision-making avoids the bottleneck of a single central controller.</w:t>
      </w:r>
    </w:p>
    <w:p>
      <w:pPr>
        <w:spacing w:before="160" w:after="80"/>
      </w:pPr>
      <w:r>
        <w:rPr>
          <w:rFonts w:ascii="Calibri" w:eastAsia="Calibri" w:cs="Calibri" w:hAnsi="Calibri"/>
          <w:b/>
          <w:bCs/>
          <w:i/>
          <w:iCs/>
        </w:rPr>
        <w:t>8. Limitations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Requires reliable, low-latency communication between agents; network failure can delay coordination.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 w:val="0"/>
          <w:bCs w:val="0"/>
        </w:rPr>
        <w:t>Coordinating many autonomous agents adds design complexity compared to a single centralized system.</w:t>
      </w:r>
    </w:p>
    <w:p>
      <w:pPr>
        <w:spacing w:before="160" w:after="80"/>
      </w:pPr>
      <w:r>
        <w:rPr>
          <w:rFonts w:ascii="Calibri" w:eastAsia="Calibri" w:cs="Calibri" w:hAnsi="Calibri"/>
          <w:b/>
          <w:bCs/>
          <w:i/>
          <w:iCs/>
        </w:rPr>
        <w:t>9. Conclusion</w:t>
      </w:r>
    </w:p>
    <w:p>
      <w:pPr>
        <w:spacing w:after="120"/>
      </w:pPr>
      <w:r>
        <w:rPr>
          <w:rFonts w:ascii="Calibri" w:eastAsia="Calibri" w:cs="Calibri" w:hAnsi="Calibri"/>
        </w:rPr>
        <w:t>By dividing responsibility across specialized sensor, communication, and decision agents that coordinate through consensus and shared data, the multi-agent system achieves faster, more reliable disaster detection and response than any single agent could provide alone.</w:t>
      </w:r>
    </w:p>
    <w:sectPr>
      <w:pgSz w:w="12240" w:h="15840"/>
      <w:pgMar w:top="1080" w:right="1080" w:bottom="1080" w:left="108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504" w:hanging="288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  <w:lvlOverride w:ilvl="0">
      <w:lvl w:ilvl="0">
        <w:start w:val="1"/>
        <w:numFmt w:val="bullet"/>
        <w:lvlRestart w:val="0"/>
        <w:lvlText w:val="•"/>
        <w:lvlJc w:val="left"/>
        <w:pPr>
          <w:tabs>
            <w:tab w:val="num" w:pos="0"/>
          </w:tabs>
          <w:ind w:left="504" w:hanging="288"/>
        </w:pPr>
      </w:lvl>
      <w:startOverride w:val="1"/>
    </w:lvlOverride>
    <w:lvlOverride w:ilvl="1"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2"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3"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4"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5"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6"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7"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8"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rFonts w:ascii="Times New Roman" w:eastAsia="宋体" w:cs="Times New Roman" w:hAnsi="Times New Roman"/>
      <w:sz w:val="56"/>
      <w:szCs w:val="56"/>
      <w:lang w:val="en-US" w:eastAsia="zh-CN" w:bidi="ar-SA"/>
    </w:rPr>
  </w:style>
  <w:style w:type="paragraph" w:customStyle="1" w:styleId="16">
    <w:name w:val="Heading 1"/>
    <w:rPr>
      <w:rFonts w:ascii="Times New Roman" w:eastAsia="宋体" w:cs="Times New Roman" w:hAnsi="Times New Roman"/>
      <w:color w:val="2E74B5"/>
      <w:sz w:val="32"/>
      <w:szCs w:val="32"/>
      <w:lang w:val="en-US" w:eastAsia="zh-CN" w:bidi="ar-SA"/>
    </w:rPr>
  </w:style>
  <w:style w:type="paragraph" w:customStyle="1" w:styleId="17">
    <w:name w:val="Heading 2"/>
    <w:rPr>
      <w:rFonts w:ascii="Times New Roman" w:eastAsia="宋体" w:cs="Times New Roman" w:hAnsi="Times New Roman"/>
      <w:color w:val="2E74B5"/>
      <w:sz w:val="26"/>
      <w:szCs w:val="26"/>
      <w:lang w:val="en-US" w:eastAsia="zh-CN" w:bidi="ar-SA"/>
    </w:rPr>
  </w:style>
  <w:style w:type="paragraph" w:customStyle="1" w:styleId="18">
    <w:name w:val="Heading 3"/>
    <w:rPr>
      <w:rFonts w:ascii="Times New Roman" w:eastAsia="宋体" w:cs="Times New Roman" w:hAnsi="Times New Roman"/>
      <w:color w:val="1F4D78"/>
      <w:sz w:val="24"/>
      <w:szCs w:val="24"/>
      <w:lang w:val="en-US" w:eastAsia="zh-CN" w:bidi="ar-SA"/>
    </w:rPr>
  </w:style>
  <w:style w:type="paragraph" w:customStyle="1" w:styleId="19">
    <w:name w:val="Heading 4"/>
    <w:rPr>
      <w:rFonts w:ascii="Times New Roman" w:eastAsia="宋体" w:cs="Times New Roman" w:hAnsi="Times New Roman"/>
      <w:i/>
      <w:iCs/>
      <w:color w:val="2E74B5"/>
      <w:lang w:val="en-US" w:eastAsia="zh-CN" w:bidi="ar-SA"/>
    </w:rPr>
  </w:style>
  <w:style w:type="paragraph" w:customStyle="1" w:styleId="20">
    <w:name w:val="Heading 5"/>
    <w:rPr>
      <w:rFonts w:ascii="Times New Roman" w:eastAsia="宋体" w:cs="Times New Roman" w:hAnsi="Times New Roman"/>
      <w:color w:val="2E74B5"/>
      <w:lang w:val="en-US" w:eastAsia="zh-CN" w:bidi="ar-SA"/>
    </w:rPr>
  </w:style>
  <w:style w:type="paragraph" w:customStyle="1" w:styleId="21">
    <w:name w:val="Heading 6"/>
    <w:rPr>
      <w:rFonts w:ascii="Times New Roman" w:eastAsia="宋体" w:cs="Times New Roman" w:hAnsi="Times New Roman"/>
      <w:color w:val="1F4D78"/>
      <w:lang w:val="en-US" w:eastAsia="zh-CN" w:bidi="ar-SA"/>
    </w:rPr>
  </w:style>
  <w:style w:type="paragraph" w:styleId="22">
    <w:name w:val="Strong"/>
    <w:rPr>
      <w:rFonts w:ascii="Times New Roman" w:eastAsia="宋体" w:cs="Times New Roman" w:hAnsi="Times New Roman"/>
      <w:b/>
      <w:bCs/>
      <w:lang w:val="en-US" w:eastAsia="zh-CN" w:bidi="ar-SA"/>
    </w:rPr>
  </w:style>
  <w:style w:type="paragraph" w:customStyle="1" w:styleId="23">
    <w:name w:val="List Paragraph"/>
    <w:rPr>
      <w:rFonts w:ascii="Times New Roman" w:eastAsia="宋体" w:cs="Times New Roman" w:hAnsi="Times New Roman"/>
      <w:lang w:val="en-US" w:eastAsia="zh-CN" w:bidi="ar-SA"/>
    </w:rPr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rFonts w:ascii="Times New Roman" w:eastAsia="宋体" w:cs="Times New Roman" w:hAnsi="Times New Roman"/>
      <w:sz w:val="20"/>
      <w:szCs w:val="20"/>
      <w:lang w:val="en-US" w:eastAsia="zh-CN" w:bidi="ar-SA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rFonts w:ascii="Times New Roman" w:eastAsia="宋体" w:cs="Times New Roman" w:hAnsi="Times New Roman"/>
      <w:sz w:val="20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Office</Application>
  <Pages>4</Pages>
  <Words>649</Words>
  <Characters>4115</Characters>
  <Lines>94</Lines>
  <Paragraphs>63</Paragraphs>
  <CharactersWithSpaces>4719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2026-08-31T03:41:25Z</dcterms:modified>
</cp:coreProperties>
</file>