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71666" w14:textId="77777777" w:rsidR="006E6A66" w:rsidRDefault="005D1E31">
      <w:pPr>
        <w:jc w:val="center"/>
        <w:rPr>
          <w:b/>
          <w:bCs/>
          <w:sz w:val="34"/>
          <w:szCs w:val="34"/>
        </w:rPr>
      </w:pPr>
      <w:r>
        <w:rPr>
          <w:b/>
          <w:bCs/>
          <w:sz w:val="34"/>
          <w:szCs w:val="34"/>
        </w:rPr>
        <w:t xml:space="preserve"> SIMATS ENGINEERING</w:t>
      </w:r>
    </w:p>
    <w:p w14:paraId="56A31CFF" w14:textId="77777777" w:rsidR="006E6A66" w:rsidRDefault="005D1E31">
      <w:pPr>
        <w:jc w:val="center"/>
        <w:rPr>
          <w:b/>
          <w:bCs/>
          <w:sz w:val="28"/>
          <w:szCs w:val="28"/>
        </w:rPr>
      </w:pPr>
      <w:r>
        <w:rPr>
          <w:b/>
          <w:bCs/>
          <w:sz w:val="28"/>
          <w:szCs w:val="28"/>
        </w:rPr>
        <w:t>ASSESSMENT TOOL 3</w:t>
      </w:r>
    </w:p>
    <w:p w14:paraId="4A9C4996" w14:textId="77777777" w:rsidR="006E6A66" w:rsidRDefault="006E6A66">
      <w:pPr>
        <w:jc w:val="center"/>
        <w:rPr>
          <w:b/>
          <w:bCs/>
          <w:sz w:val="34"/>
          <w:szCs w:val="34"/>
        </w:rPr>
      </w:pPr>
    </w:p>
    <w:p w14:paraId="68BFEF5C" w14:textId="1F597B87" w:rsidR="006E6A66" w:rsidRDefault="005D1E31">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Ethical Hacking</w:t>
      </w:r>
      <w:r>
        <w:rPr>
          <w:rFonts w:ascii="Arial" w:eastAsia="Arial" w:hAnsi="Arial" w:cs="Arial"/>
          <w:b/>
          <w:bCs/>
        </w:rPr>
        <w:tab/>
        <w:t xml:space="preserve">                      COURSE CODE: ITA14</w:t>
      </w:r>
      <w:r w:rsidR="00DB6AA1">
        <w:rPr>
          <w:rFonts w:ascii="Arial" w:eastAsia="Arial" w:hAnsi="Arial" w:cs="Arial"/>
          <w:b/>
          <w:bCs/>
        </w:rPr>
        <w:t>35</w:t>
      </w:r>
      <w:r>
        <w:rPr>
          <w:rFonts w:ascii="Arial" w:eastAsia="Arial" w:hAnsi="Arial" w:cs="Arial"/>
          <w:b/>
          <w:bCs/>
        </w:rPr>
        <w:t xml:space="preserve"> </w:t>
      </w:r>
      <w:r>
        <w:rPr>
          <w:rFonts w:ascii="Arial" w:eastAsia="Arial" w:hAnsi="Arial" w:cs="Arial"/>
          <w:b/>
          <w:bCs/>
        </w:rPr>
        <w:tab/>
      </w:r>
      <w:r>
        <w:rPr>
          <w:rFonts w:ascii="Arial" w:eastAsia="Arial" w:hAnsi="Arial" w:cs="Arial"/>
          <w:b/>
          <w:bCs/>
        </w:rPr>
        <w:tab/>
      </w:r>
      <w:r>
        <w:rPr>
          <w:rFonts w:ascii="Arial" w:eastAsia="Arial" w:hAnsi="Arial" w:cs="Arial"/>
          <w:b/>
          <w:bCs/>
        </w:rPr>
        <w:tab/>
      </w:r>
    </w:p>
    <w:p w14:paraId="264E7D88" w14:textId="77777777" w:rsidR="006E6A66" w:rsidRDefault="005D1E31">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59956FE" wp14:editId="16AB38AD">
                <wp:extent cx="6559550" cy="58419"/>
                <wp:effectExtent l="0" t="0" r="0" b="0"/>
                <wp:docPr id="2" name="Rectangle 2"/>
                <wp:cNvGraphicFramePr/>
                <a:graphic xmlns:a="http://schemas.openxmlformats.org/drawingml/2006/main">
                  <a:graphicData uri="http://schemas.microsoft.com/office/word/2010/wordprocessingShape">
                    <wps:wsp>
                      <wps:cNvSpPr/>
                      <wps:spPr>
                        <a:xfrm>
                          <a:off x="2072575" y="3757141"/>
                          <a:ext cx="6546850" cy="45719"/>
                        </a:xfrm>
                        <a:prstGeom prst="rect">
                          <a:avLst/>
                        </a:prstGeom>
                        <a:noFill/>
                        <a:ln w="12700" cap="flat" cmpd="sng">
                          <a:solidFill>
                            <a:srgbClr val="000000"/>
                          </a:solidFill>
                          <a:prstDash val="solid"/>
                          <a:round/>
                          <a:headEnd type="none" w="sm" len="sm"/>
                          <a:tailEnd type="none" w="sm" len="sm"/>
                        </a:ln>
                      </wps:spPr>
                      <wps:txbx>
                        <w:txbxContent>
                          <w:p w14:paraId="2C43262D" w14:textId="77777777" w:rsidR="006E6A66" w:rsidRDefault="006E6A66">
                            <w:pPr>
                              <w:textDirection w:val="btLr"/>
                            </w:pPr>
                          </w:p>
                        </w:txbxContent>
                      </wps:txbx>
                      <wps:bodyPr spcFirstLastPara="1" wrap="square" lIns="91425" tIns="91425" rIns="91425" bIns="91425" anchor="ctr" anchorCtr="0">
                        <a:noAutofit/>
                      </wps:bodyPr>
                    </wps:wsp>
                  </a:graphicData>
                </a:graphic>
              </wp:inline>
            </w:drawing>
          </mc:Choice>
          <mc:Fallback>
            <w:pict>
              <v:rect w14:anchorId="759956FE" id="Rectangle 2" o:spid="_x0000_s1026" style="width:516.5pt;height:4.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" filled="f" strokeweight="1pt">
                <v:stroke startarrowwidth="narrow" startarrowlength="short" endarrowwidth="narrow" endarrowlength="short" joinstyle="round"/>
                <v:textbox inset="2.53958mm,2.53958mm,2.53958mm,2.53958mm">
                  <w:txbxContent>
                    <w:p w14:paraId="2C43262D" w14:textId="77777777" w:rsidR="006E6A66" w:rsidRDefault="006E6A66">
                      <w:pPr>
                        <w:textDirection w:val="btLr"/>
                      </w:pPr>
                    </w:p>
                  </w:txbxContent>
                </v:textbox>
                <w10:anchorlock/>
              </v:rect>
            </w:pict>
          </mc:Fallback>
        </mc:AlternateContent>
      </w:r>
    </w:p>
    <w:p w14:paraId="2C328D78" w14:textId="77777777" w:rsidR="006E6A66" w:rsidRDefault="006E6A66">
      <w:pPr>
        <w:rPr>
          <w:rFonts w:ascii="Arial" w:eastAsia="Arial" w:hAnsi="Arial" w:cs="Arial"/>
          <w:b/>
          <w:bCs/>
        </w:rPr>
      </w:pPr>
    </w:p>
    <w:p w14:paraId="2A69FDE0" w14:textId="77777777" w:rsidR="006E6A66" w:rsidRDefault="005D1E31">
      <w:pPr>
        <w:rPr>
          <w:rFonts w:ascii="Arial" w:eastAsia="Arial" w:hAnsi="Arial" w:cs="Arial"/>
          <w:b/>
          <w:bCs/>
        </w:rPr>
      </w:pPr>
      <w:r>
        <w:rPr>
          <w:rFonts w:ascii="Arial" w:eastAsia="Arial" w:hAnsi="Arial" w:cs="Arial"/>
          <w:b/>
          <w:bCs/>
        </w:rPr>
        <w:t>COURSE OUTCOME COVERED</w:t>
      </w:r>
    </w:p>
    <w:p w14:paraId="3F3D4694" w14:textId="77777777" w:rsidR="006E6A66" w:rsidRDefault="006E6A66">
      <w:pPr>
        <w:rPr>
          <w:rFonts w:ascii="Arial" w:eastAsia="Arial" w:hAnsi="Arial" w:cs="Arial"/>
          <w:b/>
          <w:bCs/>
        </w:rPr>
      </w:pPr>
    </w:p>
    <w:p w14:paraId="2CC96B31" w14:textId="77777777" w:rsidR="006E6A66" w:rsidRDefault="005D1E31">
      <w:pPr>
        <w:pBdr>
          <w:top w:val="nil"/>
          <w:left w:val="nil"/>
          <w:bottom w:val="nil"/>
          <w:right w:val="nil"/>
          <w:between w:val="nil"/>
        </w:pBdr>
        <w:jc w:val="both"/>
        <w:rPr>
          <w:rFonts w:ascii="Arial" w:eastAsia="Arial" w:hAnsi="Arial" w:cs="Arial"/>
          <w:b/>
          <w:bCs/>
          <w:color w:val="000000"/>
        </w:rPr>
      </w:pPr>
      <w:r>
        <w:rPr>
          <w:b/>
          <w:bCs/>
          <w:color w:val="000000"/>
        </w:rPr>
        <w:t xml:space="preserve">CO2: </w:t>
      </w:r>
      <w:r>
        <w:t>Execute footprinting in social engineering such as DNS analysis, competitive intelligence gathering, and attack simulations to collect relevant information for identifying potential security risks.</w:t>
      </w:r>
      <w:r>
        <w:rPr>
          <w:color w:val="000000"/>
        </w:rPr>
        <w:t>. (</w:t>
      </w:r>
      <w:r>
        <w:t>BT4)</w:t>
      </w:r>
      <w:r>
        <w:rPr>
          <w:rFonts w:ascii="Arial" w:eastAsia="Arial" w:hAnsi="Arial" w:cs="Arial"/>
          <w:b/>
          <w:bCs/>
          <w:color w:val="000000"/>
        </w:rPr>
        <w:tab/>
      </w:r>
    </w:p>
    <w:p w14:paraId="4621FEF5" w14:textId="77777777" w:rsidR="006E6A66" w:rsidRDefault="005D1E31">
      <w:pPr>
        <w:pBdr>
          <w:top w:val="nil"/>
          <w:left w:val="nil"/>
          <w:bottom w:val="nil"/>
          <w:right w:val="nil"/>
          <w:between w:val="nil"/>
        </w:pBdr>
        <w:jc w:val="both"/>
        <w:rPr>
          <w:color w:val="000000"/>
        </w:rPr>
      </w:pPr>
      <w:r>
        <w:rPr>
          <w:rFonts w:ascii="Arial" w:eastAsia="Arial" w:hAnsi="Arial" w:cs="Arial"/>
          <w:b/>
          <w:bCs/>
          <w:color w:val="000000"/>
        </w:rPr>
        <w:tab/>
      </w:r>
      <w:r>
        <w:rPr>
          <w:rFonts w:ascii="Arial" w:eastAsia="Arial" w:hAnsi="Arial" w:cs="Arial"/>
          <w:b/>
          <w:bCs/>
          <w:color w:val="000000"/>
        </w:rPr>
        <w:tab/>
      </w:r>
    </w:p>
    <w:p w14:paraId="213ED3C6" w14:textId="77777777" w:rsidR="006E6A66" w:rsidRDefault="005D1E31">
      <w:pPr>
        <w:rPr>
          <w:rFonts w:ascii="Arial" w:eastAsia="Arial" w:hAnsi="Arial" w:cs="Arial"/>
          <w:i/>
          <w:iCs/>
        </w:rPr>
      </w:pPr>
      <w:r>
        <w:rPr>
          <w:rFonts w:ascii="Arial" w:eastAsia="Arial" w:hAnsi="Arial" w:cs="Arial"/>
          <w:i/>
          <w:iCs/>
        </w:rPr>
        <w:t>Assessment Tool Weightage: 30%</w:t>
      </w:r>
    </w:p>
    <w:p w14:paraId="024F1372" w14:textId="77777777" w:rsidR="006E6A66" w:rsidRDefault="006E6A66">
      <w:pPr>
        <w:rPr>
          <w:b/>
          <w:bCs/>
          <w:color w:val="000000"/>
        </w:rPr>
      </w:pPr>
    </w:p>
    <w:p w14:paraId="2EA9BEF4" w14:textId="77777777" w:rsidR="006E6A66" w:rsidRDefault="005D1E31">
      <w:pPr>
        <w:rPr>
          <w:b/>
          <w:bCs/>
          <w:color w:val="000000"/>
        </w:rPr>
      </w:pPr>
      <w:r>
        <w:rPr>
          <w:b/>
          <w:bCs/>
          <w:color w:val="000000"/>
        </w:rPr>
        <w:t>Duration: 90 min                                                                                                 Total Marks: 50</w:t>
      </w:r>
    </w:p>
    <w:p w14:paraId="410F5582" w14:textId="77777777" w:rsidR="006E6A66" w:rsidRDefault="005D1E31">
      <w:pPr>
        <w:rPr>
          <w:rFonts w:ascii="Arial" w:eastAsia="Arial" w:hAnsi="Arial" w:cs="Arial"/>
        </w:rPr>
      </w:pPr>
      <w:r>
        <w:rPr>
          <w:noProof/>
          <w:sz w:val="22"/>
          <w:szCs w:val="22"/>
        </w:rPr>
        <mc:AlternateContent>
          <mc:Choice Requires="wps">
            <w:drawing>
              <wp:inline distT="0" distB="0" distL="114300" distR="114300" wp14:anchorId="41A9F5A0" wp14:editId="3040DE7B">
                <wp:extent cx="6502400" cy="58419"/>
                <wp:effectExtent l="0" t="0" r="0" b="0"/>
                <wp:docPr id="1" name="Rectangle 1"/>
                <wp:cNvGraphicFramePr/>
                <a:graphic xmlns:a="http://schemas.openxmlformats.org/drawingml/2006/main">
                  <a:graphicData uri="http://schemas.microsoft.com/office/word/2010/wordprocessingShape">
                    <wps:wsp>
                      <wps:cNvSpPr/>
                      <wps:spPr>
                        <a:xfrm>
                          <a:off x="2101150" y="3757141"/>
                          <a:ext cx="6489700" cy="45719"/>
                        </a:xfrm>
                        <a:prstGeom prst="rect">
                          <a:avLst/>
                        </a:prstGeom>
                        <a:noFill/>
                        <a:ln w="12700" cap="flat" cmpd="sng">
                          <a:solidFill>
                            <a:srgbClr val="000000"/>
                          </a:solidFill>
                          <a:prstDash val="solid"/>
                          <a:round/>
                          <a:headEnd type="none" w="sm" len="sm"/>
                          <a:tailEnd type="none" w="sm" len="sm"/>
                        </a:ln>
                      </wps:spPr>
                      <wps:txbx>
                        <w:txbxContent>
                          <w:p w14:paraId="0763C9CC" w14:textId="77777777" w:rsidR="006E6A66" w:rsidRDefault="006E6A66">
                            <w:pPr>
                              <w:textDirection w:val="btLr"/>
                            </w:pPr>
                          </w:p>
                        </w:txbxContent>
                      </wps:txbx>
                      <wps:bodyPr spcFirstLastPara="1" wrap="square" lIns="91425" tIns="91425" rIns="91425" bIns="91425" anchor="ctr" anchorCtr="0">
                        <a:noAutofit/>
                      </wps:bodyPr>
                    </wps:wsp>
                  </a:graphicData>
                </a:graphic>
              </wp:inline>
            </w:drawing>
          </mc:Choice>
          <mc:Fallback>
            <w:pict>
              <v:rect w14:anchorId="41A9F5A0" id="Rectangle 1" o:spid="_x0000_s1027" style="width:512pt;height:4.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" filled="f" strokeweight="1pt">
                <v:stroke startarrowwidth="narrow" startarrowlength="short" endarrowwidth="narrow" endarrowlength="short" joinstyle="round"/>
                <v:textbox inset="2.53958mm,2.53958mm,2.53958mm,2.53958mm">
                  <w:txbxContent>
                    <w:p w14:paraId="0763C9CC" w14:textId="77777777" w:rsidR="006E6A66" w:rsidRDefault="006E6A66">
                      <w:pPr>
                        <w:textDirection w:val="btLr"/>
                      </w:pPr>
                    </w:p>
                  </w:txbxContent>
                </v:textbox>
                <w10:anchorlock/>
              </v:rect>
            </w:pict>
          </mc:Fallback>
        </mc:AlternateContent>
      </w:r>
    </w:p>
    <w:p w14:paraId="045035EB" w14:textId="77777777" w:rsidR="006E6A66" w:rsidRDefault="006E6A66">
      <w:pPr>
        <w:ind w:left="1440" w:firstLine="720"/>
        <w:jc w:val="both"/>
        <w:rPr>
          <w:rFonts w:ascii="Arial" w:eastAsia="Arial" w:hAnsi="Arial" w:cs="Arial"/>
        </w:rPr>
      </w:pPr>
    </w:p>
    <w:p w14:paraId="14313C1C" w14:textId="77777777" w:rsidR="006E6A66" w:rsidRDefault="005D1E31">
      <w:pPr>
        <w:jc w:val="center"/>
        <w:rPr>
          <w:b/>
          <w:bCs/>
          <w:sz w:val="32"/>
          <w:szCs w:val="32"/>
        </w:rPr>
      </w:pPr>
      <w:r>
        <w:rPr>
          <w:b/>
          <w:bCs/>
          <w:sz w:val="32"/>
          <w:szCs w:val="32"/>
        </w:rPr>
        <w:t>Scenario-Based Assessment</w:t>
      </w:r>
    </w:p>
    <w:p w14:paraId="3FDBB971" w14:textId="77777777" w:rsidR="006E6A66" w:rsidRDefault="006E6A66">
      <w:pPr>
        <w:jc w:val="center"/>
        <w:rPr>
          <w:b/>
          <w:bCs/>
          <w:sz w:val="36"/>
          <w:szCs w:val="36"/>
        </w:rPr>
      </w:pPr>
    </w:p>
    <w:p w14:paraId="6B65F186" w14:textId="77777777" w:rsidR="006E6A66" w:rsidRDefault="005D1E31">
      <w:pPr>
        <w:rPr>
          <w:b/>
          <w:bCs/>
        </w:rPr>
      </w:pPr>
      <w:r>
        <w:rPr>
          <w:b/>
          <w:bCs/>
        </w:rPr>
        <w:t>Topic 1: Footprinting Tools – Conducting Competitive Intelligence</w:t>
      </w:r>
    </w:p>
    <w:p w14:paraId="40EF9AD7" w14:textId="77777777" w:rsidR="006E6A66" w:rsidRDefault="006E6A66">
      <w:pPr>
        <w:rPr>
          <w:b/>
          <w:bCs/>
        </w:rPr>
      </w:pPr>
    </w:p>
    <w:p w14:paraId="4313F901" w14:textId="77777777" w:rsidR="006E6A66" w:rsidRDefault="005D1E31">
      <w:pPr>
        <w:rPr>
          <w:b/>
          <w:bCs/>
        </w:rPr>
      </w:pPr>
      <w:r>
        <w:rPr>
          <w:b/>
          <w:bCs/>
        </w:rPr>
        <w:t>Q1. (L3 – Apply) – 15 Marks</w:t>
      </w:r>
    </w:p>
    <w:p w14:paraId="70447F77" w14:textId="77777777" w:rsidR="006E6A66" w:rsidRDefault="006E6A66"/>
    <w:p w14:paraId="0EDAEBD9" w14:textId="77777777" w:rsidR="006E6A66" w:rsidRDefault="005D1E31">
      <w:r>
        <w:t>A cybersecurity consultant has been assigned to perform a passive security assessment for a company named ABC Technologies. The consultant must collect publicly available information without directly interacting with the company’s servers.</w:t>
      </w:r>
    </w:p>
    <w:p w14:paraId="7F96A1CB" w14:textId="77777777" w:rsidR="006E6A66" w:rsidRDefault="006E6A66"/>
    <w:p w14:paraId="50C9F144" w14:textId="77777777" w:rsidR="006E6A66" w:rsidRDefault="005D1E31">
      <w:r>
        <w:rPr>
          <w:b/>
          <w:bCs/>
        </w:rPr>
        <w:t>Task:</w:t>
      </w:r>
      <w:r>
        <w:t xml:space="preserve"> Apply suitable footprinting tools to identify the company’s:</w:t>
      </w:r>
    </w:p>
    <w:p w14:paraId="6E3995BE" w14:textId="77777777" w:rsidR="006E6A66" w:rsidRDefault="006E6A66"/>
    <w:p w14:paraId="32328446" w14:textId="77777777" w:rsidR="006E6A66" w:rsidRDefault="005D1E31">
      <w:pPr>
        <w:numPr>
          <w:ilvl w:val="0"/>
          <w:numId w:val="1"/>
        </w:numPr>
        <w:pBdr>
          <w:top w:val="nil"/>
          <w:left w:val="nil"/>
          <w:bottom w:val="nil"/>
          <w:right w:val="nil"/>
          <w:between w:val="nil"/>
        </w:pBdr>
        <w:rPr>
          <w:color w:val="000000"/>
        </w:rPr>
      </w:pPr>
      <w:r>
        <w:rPr>
          <w:color w:val="000000"/>
        </w:rPr>
        <w:t>domain registration details,</w:t>
      </w:r>
    </w:p>
    <w:p w14:paraId="57093AC9" w14:textId="77777777" w:rsidR="006E6A66" w:rsidRDefault="006E6A66"/>
    <w:p w14:paraId="18210431" w14:textId="77777777" w:rsidR="006E6A66" w:rsidRDefault="005D1E31">
      <w:pPr>
        <w:numPr>
          <w:ilvl w:val="0"/>
          <w:numId w:val="1"/>
        </w:numPr>
        <w:pBdr>
          <w:top w:val="nil"/>
          <w:left w:val="nil"/>
          <w:bottom w:val="nil"/>
          <w:right w:val="nil"/>
          <w:between w:val="nil"/>
        </w:pBdr>
        <w:rPr>
          <w:color w:val="000000"/>
        </w:rPr>
      </w:pPr>
      <w:r>
        <w:rPr>
          <w:color w:val="000000"/>
        </w:rPr>
        <w:t>employee email addresses,</w:t>
      </w:r>
    </w:p>
    <w:p w14:paraId="45AA971B" w14:textId="77777777" w:rsidR="006E6A66" w:rsidRDefault="006E6A66"/>
    <w:p w14:paraId="3C73AF57" w14:textId="77777777" w:rsidR="006E6A66" w:rsidRDefault="005D1E31">
      <w:pPr>
        <w:numPr>
          <w:ilvl w:val="0"/>
          <w:numId w:val="1"/>
        </w:numPr>
        <w:pBdr>
          <w:top w:val="nil"/>
          <w:left w:val="nil"/>
          <w:bottom w:val="nil"/>
          <w:right w:val="nil"/>
          <w:between w:val="nil"/>
        </w:pBdr>
        <w:rPr>
          <w:color w:val="000000"/>
        </w:rPr>
      </w:pPr>
      <w:r>
        <w:rPr>
          <w:color w:val="000000"/>
        </w:rPr>
        <w:t>technology stack,</w:t>
      </w:r>
    </w:p>
    <w:p w14:paraId="3D1A6FDA" w14:textId="77777777" w:rsidR="006E6A66" w:rsidRDefault="006E6A66"/>
    <w:p w14:paraId="3A41D078" w14:textId="77777777" w:rsidR="006E6A66" w:rsidRDefault="005D1E31">
      <w:pPr>
        <w:numPr>
          <w:ilvl w:val="0"/>
          <w:numId w:val="1"/>
        </w:numPr>
        <w:pBdr>
          <w:top w:val="nil"/>
          <w:left w:val="nil"/>
          <w:bottom w:val="nil"/>
          <w:right w:val="nil"/>
          <w:between w:val="nil"/>
        </w:pBdr>
        <w:rPr>
          <w:color w:val="000000"/>
        </w:rPr>
      </w:pPr>
      <w:r>
        <w:rPr>
          <w:color w:val="000000"/>
        </w:rPr>
        <w:t>and publicly exposed subdomains.</w:t>
      </w:r>
    </w:p>
    <w:p w14:paraId="09E75002" w14:textId="77777777" w:rsidR="006E6A66" w:rsidRDefault="006E6A66"/>
    <w:p w14:paraId="09F509FD" w14:textId="77777777" w:rsidR="006E6A66" w:rsidRDefault="005D1E31">
      <w:r>
        <w:t>Explain how each selected tool helps in conducting competitive intelligence.</w:t>
      </w:r>
    </w:p>
    <w:p w14:paraId="188CD74D" w14:textId="77777777" w:rsidR="006E6A66" w:rsidRDefault="006E6A66"/>
    <w:p w14:paraId="6E2C54C6" w14:textId="77777777" w:rsidR="006E6A66" w:rsidRDefault="005D1E31">
      <w:pPr>
        <w:rPr>
          <w:b/>
          <w:bCs/>
        </w:rPr>
      </w:pPr>
      <w:r>
        <w:rPr>
          <w:b/>
          <w:bCs/>
        </w:rPr>
        <w:t>Topic 2: DNS Zone Transfers</w:t>
      </w:r>
    </w:p>
    <w:p w14:paraId="35BD2BCA" w14:textId="77777777" w:rsidR="006E6A66" w:rsidRDefault="006E6A66">
      <w:pPr>
        <w:rPr>
          <w:b/>
          <w:bCs/>
        </w:rPr>
      </w:pPr>
    </w:p>
    <w:p w14:paraId="3545A19A" w14:textId="77777777" w:rsidR="006E6A66" w:rsidRDefault="005D1E31">
      <w:pPr>
        <w:rPr>
          <w:b/>
          <w:bCs/>
        </w:rPr>
      </w:pPr>
      <w:r>
        <w:rPr>
          <w:b/>
          <w:bCs/>
        </w:rPr>
        <w:t>Q2. (L3 – Apply) – 15 Marks</w:t>
      </w:r>
    </w:p>
    <w:p w14:paraId="4B5553C8" w14:textId="77777777" w:rsidR="006E6A66" w:rsidRDefault="006E6A66"/>
    <w:p w14:paraId="237BFA65" w14:textId="77777777" w:rsidR="006E6A66" w:rsidRDefault="005D1E31">
      <w:r>
        <w:t>During an authorized penetration test, a security analyst suspects that the target organization’s DNS server is misconfigured and may allow unauthorized DNS zone transfers.</w:t>
      </w:r>
    </w:p>
    <w:p w14:paraId="6641CD41" w14:textId="77777777" w:rsidR="006E6A66" w:rsidRDefault="006E6A66">
      <w:pPr>
        <w:rPr>
          <w:b/>
          <w:bCs/>
        </w:rPr>
      </w:pPr>
    </w:p>
    <w:p w14:paraId="056C2B48" w14:textId="77777777" w:rsidR="006E6A66" w:rsidRDefault="005D1E31">
      <w:r>
        <w:rPr>
          <w:b/>
          <w:bCs/>
        </w:rPr>
        <w:t>Task:</w:t>
      </w:r>
      <w:r>
        <w:t xml:space="preserve"> Apply the appropriate DNS command or tool to verify whether zone transfers are permitted. If the transfer succeeds, explain how the retrieved DNS records can be used to identify internal hosts, mail servers, and subdomains during reconnaissance.</w:t>
      </w:r>
    </w:p>
    <w:p w14:paraId="21C51584" w14:textId="77777777" w:rsidR="006E6A66" w:rsidRDefault="005D1E31">
      <w:pPr>
        <w:rPr>
          <w:b/>
          <w:bCs/>
        </w:rPr>
      </w:pPr>
      <w:r>
        <w:br w:type="page"/>
      </w:r>
    </w:p>
    <w:p w14:paraId="20D730D0" w14:textId="77777777" w:rsidR="006E6A66" w:rsidRDefault="006E6A66">
      <w:pPr>
        <w:rPr>
          <w:b/>
          <w:bCs/>
        </w:rPr>
      </w:pPr>
    </w:p>
    <w:p w14:paraId="7A785674" w14:textId="77777777" w:rsidR="006E6A66" w:rsidRDefault="006E6A66">
      <w:pPr>
        <w:rPr>
          <w:b/>
          <w:bCs/>
        </w:rPr>
      </w:pPr>
    </w:p>
    <w:p w14:paraId="75999780" w14:textId="77777777" w:rsidR="006E6A66" w:rsidRDefault="005D1E31">
      <w:pPr>
        <w:rPr>
          <w:b/>
          <w:bCs/>
        </w:rPr>
      </w:pPr>
      <w:r>
        <w:rPr>
          <w:b/>
          <w:bCs/>
        </w:rPr>
        <w:t>Topic 3: Introduction to Social Engineering – Social Engineering Attacks and Countermeasures</w:t>
      </w:r>
    </w:p>
    <w:p w14:paraId="2055F0FA" w14:textId="77777777" w:rsidR="006E6A66" w:rsidRDefault="006E6A66">
      <w:pPr>
        <w:rPr>
          <w:b/>
          <w:bCs/>
        </w:rPr>
      </w:pPr>
    </w:p>
    <w:p w14:paraId="1C0A7AD1" w14:textId="77777777" w:rsidR="006E6A66" w:rsidRDefault="005D1E31">
      <w:pPr>
        <w:rPr>
          <w:b/>
          <w:bCs/>
        </w:rPr>
      </w:pPr>
      <w:r>
        <w:rPr>
          <w:b/>
          <w:bCs/>
        </w:rPr>
        <w:t>Q3. (L3 – Apply) – 20 Marks</w:t>
      </w:r>
    </w:p>
    <w:p w14:paraId="59166F27" w14:textId="77777777" w:rsidR="006E6A66" w:rsidRDefault="006E6A66"/>
    <w:p w14:paraId="4CB31318" w14:textId="77777777" w:rsidR="006E6A66" w:rsidRDefault="005D1E31">
      <w:r>
        <w:t>Employees of an organization receive an email claiming to be from the IT department, asking them to verify their login credentials through a provided link because of an urgent security update.</w:t>
      </w:r>
    </w:p>
    <w:p w14:paraId="0CF05717" w14:textId="77777777" w:rsidR="006E6A66" w:rsidRDefault="006E6A66"/>
    <w:p w14:paraId="7B49B8E3" w14:textId="77777777" w:rsidR="006E6A66" w:rsidRDefault="005D1E31">
      <w:pPr>
        <w:rPr>
          <w:b/>
          <w:bCs/>
        </w:rPr>
      </w:pPr>
      <w:r>
        <w:t>Task: Identify the type of social engineering attack and apply suitable countermeasures that employees should follow before responding to the email. Explain how these actions help prevent credential theft.</w:t>
      </w:r>
    </w:p>
    <w:p w14:paraId="5646CAC2" w14:textId="77777777" w:rsidR="006E6A66" w:rsidRDefault="006E6A66"/>
    <w:p w14:paraId="74DD5CB3" w14:textId="77777777" w:rsidR="006E6A66" w:rsidRDefault="006E6A66"/>
    <w:p w14:paraId="6B3A3244" w14:textId="77777777" w:rsidR="006E6A66" w:rsidRDefault="005D1E31">
      <w:r>
        <w:rPr>
          <w:b/>
          <w:bCs/>
          <w:i/>
          <w:iCs/>
        </w:rPr>
        <w:t>Code of Conduct:</w:t>
      </w:r>
    </w:p>
    <w:p w14:paraId="32A742A1" w14:textId="77777777" w:rsidR="006E6A66" w:rsidRDefault="006E6A66"/>
    <w:p w14:paraId="55B3F1EE" w14:textId="49474A6D" w:rsidR="006E6A66" w:rsidRDefault="005D1E31">
      <w:pPr>
        <w:jc w:val="both"/>
      </w:pPr>
      <w:r>
        <w:rPr>
          <w:i/>
          <w:iCs/>
        </w:rPr>
        <w:t>I</w:t>
      </w:r>
      <w:r w:rsidR="004055B2">
        <w:rPr>
          <w:i/>
          <w:iCs/>
        </w:rPr>
        <w:t xml:space="preserve"> </w:t>
      </w:r>
      <w:r w:rsidR="004055B2" w:rsidRPr="00F97FE7">
        <w:rPr>
          <w:b/>
          <w:bCs/>
          <w:i/>
          <w:iCs/>
          <w:u w:val="single"/>
        </w:rPr>
        <w:t>Pu</w:t>
      </w:r>
      <w:r w:rsidR="00F97FE7" w:rsidRPr="00F97FE7">
        <w:rPr>
          <w:b/>
          <w:bCs/>
          <w:i/>
          <w:iCs/>
          <w:u w:val="single"/>
        </w:rPr>
        <w:t>lipakula Akhil Kumar</w:t>
      </w:r>
      <w:r w:rsidR="004055B2" w:rsidRPr="00F97FE7">
        <w:rPr>
          <w:b/>
          <w:bCs/>
          <w:i/>
          <w:iCs/>
          <w:u w:val="single"/>
        </w:rPr>
        <w:t xml:space="preserve"> (19237</w:t>
      </w:r>
      <w:r w:rsidR="00F97FE7" w:rsidRPr="00F97FE7">
        <w:rPr>
          <w:b/>
          <w:bCs/>
          <w:i/>
          <w:iCs/>
          <w:u w:val="single"/>
        </w:rPr>
        <w:t>3024</w:t>
      </w:r>
      <w:r w:rsidR="004055B2" w:rsidRPr="00F97FE7">
        <w:rPr>
          <w:b/>
          <w:bCs/>
          <w:i/>
          <w:iCs/>
          <w:u w:val="single"/>
        </w:rPr>
        <w:t>)</w:t>
      </w:r>
      <w:r>
        <w:rPr>
          <w:i/>
          <w:iCs/>
        </w:rPr>
        <w:t xml:space="preserve"> (Name / Reg No) certify that this submission is my original work and that I have adhered to the guidelines specified for this assessment.</w:t>
      </w:r>
    </w:p>
    <w:p w14:paraId="73551053" w14:textId="77777777" w:rsidR="006E6A66" w:rsidRDefault="005D1E31">
      <w:pPr>
        <w:jc w:val="both"/>
      </w:pPr>
      <w:r>
        <w:rPr>
          <w:i/>
          <w:iCs/>
        </w:rPr>
        <w:t>I understand that any violation of academic integrity rules will result in disciplinary action.</w:t>
      </w:r>
    </w:p>
    <w:p w14:paraId="21602A54" w14:textId="77777777" w:rsidR="006E6A66" w:rsidRDefault="006E6A66"/>
    <w:p w14:paraId="01449AD5" w14:textId="1B633DD1" w:rsidR="006E6A66" w:rsidRDefault="005D1E31">
      <w:r>
        <w:rPr>
          <w:b/>
          <w:bCs/>
          <w:i/>
          <w:iCs/>
        </w:rPr>
        <w:t>Signature of the student:</w:t>
      </w:r>
      <w:r w:rsidR="004055B2">
        <w:rPr>
          <w:b/>
          <w:bCs/>
          <w:i/>
          <w:iCs/>
        </w:rPr>
        <w:t xml:space="preserve"> P</w:t>
      </w:r>
      <w:r w:rsidR="00F97FE7">
        <w:rPr>
          <w:b/>
          <w:bCs/>
          <w:i/>
          <w:iCs/>
        </w:rPr>
        <w:t>.Akhil</w:t>
      </w:r>
    </w:p>
    <w:p w14:paraId="3FF48757" w14:textId="77777777" w:rsidR="006E6A66" w:rsidRDefault="006E6A66"/>
    <w:p w14:paraId="22F8E3A8" w14:textId="77777777" w:rsidR="006E6A66" w:rsidRDefault="006E6A66"/>
    <w:p w14:paraId="41427B2C" w14:textId="77777777" w:rsidR="006E6A66" w:rsidRDefault="006E6A66"/>
    <w:p w14:paraId="4D038179" w14:textId="687AE199" w:rsidR="006E6A66" w:rsidRPr="004055B2" w:rsidRDefault="005D1E31" w:rsidP="004055B2">
      <w:r>
        <w:rPr>
          <w:rFonts w:ascii="Arial" w:eastAsia="Arial" w:hAnsi="Arial" w:cs="Arial"/>
          <w:b/>
          <w:bCs/>
          <w:color w:val="000000"/>
        </w:rPr>
        <w:t>RUBRICS FOR CALCULATION</w:t>
      </w:r>
    </w:p>
    <w:p w14:paraId="1A8AD7D3" w14:textId="77777777" w:rsidR="006E6A66" w:rsidRDefault="006E6A66">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tbl>
      <w:tblPr>
        <w:tblStyle w:val="a"/>
        <w:tblW w:w="10179" w:type="dxa"/>
        <w:tblInd w:w="0" w:type="dxa"/>
        <w:tblLayout w:type="fixed"/>
        <w:tblLook w:val="0000" w:firstRow="0" w:lastRow="0" w:firstColumn="0" w:lastColumn="0" w:noHBand="0" w:noVBand="0"/>
      </w:tblPr>
      <w:tblGrid>
        <w:gridCol w:w="1517"/>
        <w:gridCol w:w="1354"/>
        <w:gridCol w:w="1983"/>
        <w:gridCol w:w="1798"/>
        <w:gridCol w:w="1765"/>
        <w:gridCol w:w="1762"/>
      </w:tblGrid>
      <w:tr w:rsidR="006E6A66" w14:paraId="51880077" w14:textId="77777777">
        <w:trPr>
          <w:trHeight w:val="757"/>
        </w:trPr>
        <w:tc>
          <w:tcPr>
            <w:tcW w:w="10179" w:type="dxa"/>
            <w:gridSpan w:val="6"/>
            <w:tcBorders>
              <w:top w:val="nil"/>
              <w:left w:val="nil"/>
              <w:bottom w:val="nil"/>
              <w:right w:val="nil"/>
            </w:tcBorders>
            <w:tcMar>
              <w:top w:w="0" w:type="dxa"/>
              <w:left w:w="108" w:type="dxa"/>
              <w:bottom w:w="0" w:type="dxa"/>
              <w:right w:w="108" w:type="dxa"/>
            </w:tcMar>
            <w:vAlign w:val="center"/>
          </w:tcPr>
          <w:p w14:paraId="5B867D76" w14:textId="77777777" w:rsidR="006E6A66" w:rsidRDefault="005D1E31">
            <w:pPr>
              <w:jc w:val="center"/>
              <w:rPr>
                <w:rFonts w:ascii="Google Sans" w:eastAsia="Google Sans" w:hAnsi="Google Sans" w:cs="Google Sans"/>
                <w:b/>
                <w:bCs/>
                <w:color w:val="222222"/>
              </w:rPr>
            </w:pPr>
            <w:r>
              <w:rPr>
                <w:rFonts w:ascii="Google Sans" w:eastAsia="Google Sans" w:hAnsi="Google Sans" w:cs="Google Sans"/>
                <w:b/>
                <w:bCs/>
                <w:color w:val="222222"/>
              </w:rPr>
              <w:t>Scenario Based Assessment</w:t>
            </w:r>
          </w:p>
        </w:tc>
      </w:tr>
      <w:tr w:rsidR="006E6A66" w14:paraId="1B8A3E4F" w14:textId="77777777">
        <w:trPr>
          <w:trHeight w:val="529"/>
        </w:trPr>
        <w:tc>
          <w:tcPr>
            <w:tcW w:w="1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86C4F2" w14:textId="77777777" w:rsidR="006E6A66" w:rsidRDefault="005D1E31">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35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23E7172" w14:textId="77777777" w:rsidR="006E6A66" w:rsidRDefault="005D1E31">
            <w:pPr>
              <w:jc w:val="center"/>
              <w:rPr>
                <w:rFonts w:ascii="Arial" w:eastAsia="Arial" w:hAnsi="Arial" w:cs="Arial"/>
                <w:b/>
                <w:bCs/>
                <w:color w:val="000000"/>
                <w:sz w:val="20"/>
                <w:szCs w:val="20"/>
              </w:rPr>
            </w:pPr>
            <w:r>
              <w:rPr>
                <w:rFonts w:ascii="Arial" w:eastAsia="Arial" w:hAnsi="Arial" w:cs="Arial"/>
                <w:b/>
                <w:bCs/>
                <w:color w:val="000000"/>
                <w:sz w:val="20"/>
                <w:szCs w:val="20"/>
              </w:rPr>
              <w:t>Weightage (%)</w:t>
            </w:r>
          </w:p>
        </w:tc>
        <w:tc>
          <w:tcPr>
            <w:tcW w:w="198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0931414" w14:textId="77777777" w:rsidR="006E6A66" w:rsidRDefault="005D1E31">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9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0576323D" w14:textId="77777777" w:rsidR="006E6A66" w:rsidRDefault="005D1E31">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6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2720203" w14:textId="77777777" w:rsidR="006E6A66" w:rsidRDefault="005D1E31">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76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0AC3FB3E" w14:textId="77777777" w:rsidR="006E6A66" w:rsidRDefault="005D1E31">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6E6A66" w14:paraId="7B4DE7A4" w14:textId="77777777">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1852CCD"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Understanding of Scenario</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D146E9F"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3E47B70"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Demonstrates clear and complete understanding of the scenario and context</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F6061EF"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Shows good understanding with minor gaps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F99FD65"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aspects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19AD0EE"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Misinterprets or fails to understand the scenario</w:t>
            </w:r>
          </w:p>
        </w:tc>
      </w:tr>
      <w:tr w:rsidR="006E6A66" w14:paraId="620A61BC" w14:textId="77777777">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6BC6CB8"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Identification of Key Issues</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5A3CFA5"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861D012"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Accurately identifies all relevant issues and factors involved</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B78284C"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Identifies most key issues with minor omissions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BAE925A"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Identifies limited issues; some irrelevant points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33136A7"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Unable to identify key issues</w:t>
            </w:r>
          </w:p>
        </w:tc>
      </w:tr>
      <w:tr w:rsidR="006E6A66" w14:paraId="1D53499A" w14:textId="77777777">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354448F"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2D704EF"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DE4F647"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Applies appropriate concepts effectively to address the scenario</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3C8D723"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AF22F49"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Limited or partially correct application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80CC7A0"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6E6A66" w14:paraId="48A749EA" w14:textId="77777777">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F3B51D1"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Decision Making</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1BE9398"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73111CC"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Makes well-reasoned, logical decisions with strong rationale</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084A84F"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Makes reasonable decisions with some justification</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C39B970"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Makes weak decisions with limited justification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D8BD642"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No clear decisions made or rationale provided</w:t>
            </w:r>
          </w:p>
        </w:tc>
      </w:tr>
      <w:tr w:rsidR="006E6A66" w14:paraId="199AF5D7" w14:textId="77777777">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B68BA"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Clarity of Response</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A7D95CB"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EE847A3"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Response is clear, structured, and logically presented</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0112F94"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Generally clear with minor issues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E5B01CD"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Somewhat unclear or poorly structured</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46108CB" w14:textId="77777777" w:rsidR="006E6A66" w:rsidRDefault="005D1E31">
            <w:pPr>
              <w:jc w:val="center"/>
              <w:rPr>
                <w:rFonts w:ascii="Arial" w:eastAsia="Arial" w:hAnsi="Arial" w:cs="Arial"/>
                <w:color w:val="000000"/>
                <w:sz w:val="20"/>
                <w:szCs w:val="20"/>
              </w:rPr>
            </w:pPr>
            <w:r>
              <w:rPr>
                <w:rFonts w:ascii="Arial" w:eastAsia="Arial" w:hAnsi="Arial" w:cs="Arial"/>
                <w:color w:val="000000"/>
                <w:sz w:val="20"/>
                <w:szCs w:val="20"/>
              </w:rPr>
              <w:t>Disorganized and difficult to understand</w:t>
            </w:r>
          </w:p>
        </w:tc>
      </w:tr>
    </w:tbl>
    <w:p w14:paraId="68D60561" w14:textId="77777777" w:rsidR="006E6A66" w:rsidRDefault="006E6A66">
      <w:pPr>
        <w:rPr>
          <w:rFonts w:ascii="Arial" w:eastAsia="Arial" w:hAnsi="Arial" w:cs="Arial"/>
          <w:b/>
          <w:bCs/>
          <w:color w:val="000000"/>
        </w:rPr>
      </w:pPr>
    </w:p>
    <w:p w14:paraId="6A2A97BE" w14:textId="77777777" w:rsidR="004055B2" w:rsidRDefault="004055B2">
      <w:pPr>
        <w:rPr>
          <w:rFonts w:ascii="Arial" w:eastAsia="Arial" w:hAnsi="Arial" w:cs="Arial"/>
          <w:b/>
          <w:bCs/>
          <w:color w:val="000000"/>
        </w:rPr>
      </w:pPr>
    </w:p>
    <w:p w14:paraId="145BE586" w14:textId="77777777" w:rsidR="004055B2" w:rsidRDefault="004055B2">
      <w:pPr>
        <w:rPr>
          <w:rFonts w:ascii="Arial" w:eastAsia="Arial" w:hAnsi="Arial" w:cs="Arial"/>
          <w:b/>
          <w:bCs/>
          <w:color w:val="000000"/>
        </w:rPr>
      </w:pPr>
    </w:p>
    <w:p w14:paraId="0613A07A" w14:textId="77777777" w:rsidR="004055B2" w:rsidRDefault="004055B2">
      <w:pPr>
        <w:rPr>
          <w:rFonts w:ascii="Arial" w:eastAsia="Arial" w:hAnsi="Arial" w:cs="Arial"/>
          <w:b/>
          <w:bCs/>
          <w:color w:val="000000"/>
        </w:rPr>
      </w:pPr>
    </w:p>
    <w:p w14:paraId="33FA52F8" w14:textId="77777777" w:rsidR="004055B2" w:rsidRDefault="004055B2">
      <w:pPr>
        <w:rPr>
          <w:rFonts w:ascii="Arial" w:eastAsia="Arial" w:hAnsi="Arial" w:cs="Arial"/>
          <w:b/>
          <w:bCs/>
          <w:color w:val="000000"/>
        </w:rPr>
      </w:pPr>
    </w:p>
    <w:p w14:paraId="325E3877" w14:textId="77777777" w:rsidR="004055B2" w:rsidRDefault="004055B2">
      <w:pPr>
        <w:rPr>
          <w:rFonts w:ascii="Arial" w:eastAsia="Arial" w:hAnsi="Arial" w:cs="Arial"/>
          <w:b/>
          <w:bCs/>
          <w:color w:val="000000"/>
        </w:rPr>
      </w:pPr>
    </w:p>
    <w:p w14:paraId="66CBCBD9" w14:textId="77777777" w:rsidR="004055B2" w:rsidRDefault="004055B2">
      <w:pPr>
        <w:rPr>
          <w:rFonts w:ascii="Arial" w:eastAsia="Arial" w:hAnsi="Arial" w:cs="Arial"/>
          <w:b/>
          <w:bCs/>
          <w:color w:val="000000"/>
        </w:rPr>
      </w:pPr>
    </w:p>
    <w:p w14:paraId="57969439" w14:textId="77777777" w:rsidR="004055B2" w:rsidRDefault="004055B2">
      <w:pPr>
        <w:rPr>
          <w:rFonts w:ascii="Arial" w:eastAsia="Arial" w:hAnsi="Arial" w:cs="Arial"/>
          <w:b/>
          <w:bCs/>
          <w:color w:val="000000"/>
        </w:rPr>
      </w:pPr>
    </w:p>
    <w:p w14:paraId="4DCD0A16" w14:textId="44F806FA" w:rsidR="004055B2" w:rsidRDefault="004055B2" w:rsidP="004055B2">
      <w:pPr>
        <w:pBdr>
          <w:bottom w:val="single" w:sz="6" w:space="0" w:color="1F4E79"/>
        </w:pBdr>
        <w:spacing w:before="320" w:after="160"/>
      </w:pPr>
      <w:r>
        <w:rPr>
          <w:rFonts w:ascii="Calibri" w:eastAsia="Calibri" w:hAnsi="Calibri" w:cs="Calibri"/>
          <w:b/>
          <w:bCs/>
          <w:color w:val="1F4E79"/>
          <w:sz w:val="28"/>
          <w:szCs w:val="28"/>
        </w:rPr>
        <w:lastRenderedPageBreak/>
        <w:t xml:space="preserve">Q1. Footprinting Tools — Conducting Competitive Intelligence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055B2" w14:paraId="2C1DF7A4" w14:textId="77777777" w:rsidTr="0040103D">
        <w:tc>
          <w:tcPr>
            <w:tcW w:w="9350" w:type="dxa"/>
            <w:tcBorders>
              <w:top w:val="single" w:sz="10" w:space="0" w:color="BF8F00"/>
              <w:left w:val="single" w:sz="10" w:space="0" w:color="BF8F00"/>
              <w:bottom w:val="single" w:sz="10" w:space="0" w:color="BF8F00"/>
              <w:right w:val="single" w:sz="10" w:space="0" w:color="BF8F00"/>
            </w:tcBorders>
            <w:shd w:val="clear" w:color="auto" w:fill="FDF2E9"/>
            <w:tcMar>
              <w:top w:w="140" w:type="dxa"/>
              <w:left w:w="160" w:type="dxa"/>
              <w:bottom w:w="140" w:type="dxa"/>
              <w:right w:w="160" w:type="dxa"/>
            </w:tcMar>
          </w:tcPr>
          <w:p w14:paraId="4E08BD31" w14:textId="77777777" w:rsidR="004055B2" w:rsidRDefault="004055B2" w:rsidP="0040103D">
            <w:r>
              <w:rPr>
                <w:rFonts w:ascii="Calibri" w:eastAsia="Calibri" w:hAnsi="Calibri" w:cs="Calibri"/>
                <w:b/>
                <w:bCs/>
                <w:color w:val="BF8F00"/>
              </w:rPr>
              <w:t>SCENARIO</w:t>
            </w:r>
          </w:p>
          <w:p w14:paraId="404EDA6A" w14:textId="77777777" w:rsidR="004055B2" w:rsidRDefault="004055B2" w:rsidP="0040103D">
            <w:pPr>
              <w:spacing w:before="60"/>
              <w:jc w:val="both"/>
            </w:pPr>
            <w:r>
              <w:rPr>
                <w:rFonts w:ascii="Calibri" w:eastAsia="Calibri" w:hAnsi="Calibri" w:cs="Calibri"/>
                <w:i/>
                <w:iCs/>
              </w:rPr>
              <w:t>A cybersecurity consultant has been assigned to perform a passive security assessment for a company named ABC Technologies. The consultant must collect publicly available information without directly interacting with the company's servers. Task: Apply suitable footprinting tools to identify the company's domain registration details, employee email addresses, technology stack, and publicly exposed subdomains. Explain how each selected tool helps in conducting competitive intelligence.</w:t>
            </w:r>
          </w:p>
        </w:tc>
      </w:tr>
    </w:tbl>
    <w:p w14:paraId="14B20DF8" w14:textId="77777777" w:rsidR="004055B2" w:rsidRDefault="004055B2" w:rsidP="004055B2">
      <w:pPr>
        <w:spacing w:before="220" w:after="100"/>
      </w:pPr>
      <w:r>
        <w:rPr>
          <w:rFonts w:ascii="Calibri" w:eastAsia="Calibri" w:hAnsi="Calibri" w:cs="Calibri"/>
          <w:b/>
          <w:bCs/>
          <w:color w:val="000000"/>
          <w:sz w:val="28"/>
          <w:szCs w:val="28"/>
        </w:rPr>
        <w:t>Step 1: Understand the Requirement — Passive Footprinting</w:t>
      </w:r>
    </w:p>
    <w:p w14:paraId="0DCEB033" w14:textId="77777777" w:rsidR="004055B2" w:rsidRDefault="004055B2" w:rsidP="004055B2">
      <w:pPr>
        <w:spacing w:after="140" w:line="276" w:lineRule="auto"/>
        <w:jc w:val="both"/>
      </w:pPr>
      <w:r>
        <w:rPr>
          <w:rFonts w:ascii="Calibri" w:eastAsia="Calibri" w:hAnsi="Calibri" w:cs="Calibri"/>
          <w:color w:val="000000"/>
        </w:rPr>
        <w:t>Since the consultant must not interact directly with ABC Technologies' servers, only passive (open-source) footprinting techniques are permitted. Passive footprinting relies entirely on publicly available sources such as WHOIS registries, search engines, certificate transparency logs and social media — never on scanning or probing the target's live infrastructure. This keeps the assessment legal, stealthy and undetectable to the target.</w:t>
      </w:r>
    </w:p>
    <w:p w14:paraId="4D4A447B" w14:textId="77777777" w:rsidR="004055B2" w:rsidRDefault="004055B2" w:rsidP="004055B2">
      <w:pPr>
        <w:spacing w:before="220" w:after="100"/>
      </w:pPr>
      <w:r>
        <w:rPr>
          <w:rFonts w:ascii="Calibri" w:eastAsia="Calibri" w:hAnsi="Calibri" w:cs="Calibri"/>
          <w:b/>
          <w:bCs/>
          <w:color w:val="000000"/>
          <w:sz w:val="28"/>
          <w:szCs w:val="28"/>
        </w:rPr>
        <w:t>Step 2: Select and Apply the Right Tool for Each Objective</w:t>
      </w:r>
    </w:p>
    <w:p w14:paraId="3532061D" w14:textId="77777777" w:rsidR="004055B2" w:rsidRDefault="004055B2" w:rsidP="004055B2">
      <w:pPr>
        <w:spacing w:after="140" w:line="276" w:lineRule="auto"/>
        <w:jc w:val="both"/>
      </w:pPr>
      <w:r>
        <w:rPr>
          <w:rFonts w:ascii="Calibri" w:eastAsia="Calibri" w:hAnsi="Calibri" w:cs="Calibri"/>
          <w:b/>
          <w:bCs/>
          <w:color w:val="000000"/>
        </w:rPr>
        <w:t>(a) Domain Registration Details — WHOIS Lookup</w:t>
      </w:r>
    </w:p>
    <w:p w14:paraId="5B2161CC" w14:textId="77777777" w:rsidR="004055B2" w:rsidRDefault="004055B2" w:rsidP="004055B2">
      <w:pPr>
        <w:pStyle w:val="ListParagraph"/>
        <w:numPr>
          <w:ilvl w:val="0"/>
          <w:numId w:val="2"/>
        </w:numPr>
        <w:spacing w:after="90"/>
      </w:pPr>
      <w:r>
        <w:rPr>
          <w:rFonts w:ascii="Calibri" w:eastAsia="Calibri" w:hAnsi="Calibri" w:cs="Calibri"/>
          <w:sz w:val="24"/>
          <w:szCs w:val="24"/>
        </w:rPr>
        <w:t>Command: whois abctechnologies.com (or a web-based service such as whois.domaintools.com).</w:t>
      </w:r>
    </w:p>
    <w:p w14:paraId="2AB1B217" w14:textId="77777777" w:rsidR="004055B2" w:rsidRDefault="004055B2" w:rsidP="004055B2">
      <w:pPr>
        <w:pStyle w:val="ListParagraph"/>
        <w:numPr>
          <w:ilvl w:val="0"/>
          <w:numId w:val="2"/>
        </w:numPr>
        <w:spacing w:after="90"/>
      </w:pPr>
      <w:r>
        <w:rPr>
          <w:rFonts w:ascii="Calibri" w:eastAsia="Calibri" w:hAnsi="Calibri" w:cs="Calibri"/>
          <w:sz w:val="24"/>
          <w:szCs w:val="24"/>
        </w:rPr>
        <w:t>Output obtained: registrar name, registrant organisation, creation and expiry dates, administrative/technical contact, and authoritative name servers.</w:t>
      </w:r>
    </w:p>
    <w:p w14:paraId="7E09F42B" w14:textId="77777777" w:rsidR="004055B2" w:rsidRDefault="004055B2" w:rsidP="004055B2">
      <w:pPr>
        <w:pStyle w:val="ListParagraph"/>
        <w:numPr>
          <w:ilvl w:val="0"/>
          <w:numId w:val="2"/>
        </w:numPr>
        <w:spacing w:after="90"/>
      </w:pPr>
      <w:r>
        <w:rPr>
          <w:rFonts w:ascii="Calibri" w:eastAsia="Calibri" w:hAnsi="Calibri" w:cs="Calibri"/>
          <w:sz w:val="24"/>
          <w:szCs w:val="24"/>
        </w:rPr>
        <w:t>Competitive intelligence value: reveals who owns and manages the domain, how long the company has operated online, and which DNS/hosting provider it uses — useful for profiling the organisation's infrastructure maturity.</w:t>
      </w:r>
    </w:p>
    <w:p w14:paraId="5EE91153" w14:textId="77777777" w:rsidR="004055B2" w:rsidRDefault="004055B2" w:rsidP="004055B2">
      <w:pPr>
        <w:spacing w:after="140" w:line="276" w:lineRule="auto"/>
        <w:jc w:val="both"/>
      </w:pPr>
      <w:r>
        <w:rPr>
          <w:rFonts w:ascii="Calibri" w:eastAsia="Calibri" w:hAnsi="Calibri" w:cs="Calibri"/>
          <w:b/>
          <w:bCs/>
          <w:color w:val="000000"/>
        </w:rPr>
        <w:t>(b) Employee Email Addresses — theHarvester and Hunter.io</w:t>
      </w:r>
    </w:p>
    <w:p w14:paraId="2E4A9929" w14:textId="77777777" w:rsidR="004055B2" w:rsidRDefault="004055B2" w:rsidP="004055B2">
      <w:pPr>
        <w:pStyle w:val="ListParagraph"/>
        <w:numPr>
          <w:ilvl w:val="0"/>
          <w:numId w:val="2"/>
        </w:numPr>
        <w:spacing w:after="90"/>
      </w:pPr>
      <w:r>
        <w:rPr>
          <w:rFonts w:ascii="Calibri" w:eastAsia="Calibri" w:hAnsi="Calibri" w:cs="Calibri"/>
          <w:sz w:val="24"/>
          <w:szCs w:val="24"/>
        </w:rPr>
        <w:t>Command: theHarvester -d abctechnologies.com -b all (aggregates data from Google, Bing, LinkedIn, PGP key servers, etc.).</w:t>
      </w:r>
    </w:p>
    <w:p w14:paraId="7EE284F8" w14:textId="77777777" w:rsidR="004055B2" w:rsidRDefault="004055B2" w:rsidP="004055B2">
      <w:pPr>
        <w:pStyle w:val="ListParagraph"/>
        <w:numPr>
          <w:ilvl w:val="0"/>
          <w:numId w:val="2"/>
        </w:numPr>
        <w:spacing w:after="90"/>
      </w:pPr>
      <w:r>
        <w:rPr>
          <w:rFonts w:ascii="Calibri" w:eastAsia="Calibri" w:hAnsi="Calibri" w:cs="Calibri"/>
          <w:sz w:val="24"/>
          <w:szCs w:val="24"/>
        </w:rPr>
        <w:t>Hunter.io is used as a web-based cross-check to confirm the organisation's email-naming convention (e.g., first.last@abctechnologies.com).</w:t>
      </w:r>
    </w:p>
    <w:p w14:paraId="53141E72" w14:textId="77777777" w:rsidR="004055B2" w:rsidRDefault="004055B2" w:rsidP="004055B2">
      <w:pPr>
        <w:pStyle w:val="ListParagraph"/>
        <w:numPr>
          <w:ilvl w:val="0"/>
          <w:numId w:val="2"/>
        </w:numPr>
        <w:spacing w:after="90"/>
      </w:pPr>
      <w:r>
        <w:rPr>
          <w:rFonts w:ascii="Calibri" w:eastAsia="Calibri" w:hAnsi="Calibri" w:cs="Calibri"/>
          <w:sz w:val="24"/>
          <w:szCs w:val="24"/>
        </w:rPr>
        <w:t>Competitive intelligence value: a harvested list of employee names and email formats enables identification of key personnel (IT staff, executives) and supports later social-engineering or spear-phishing risk analysis.</w:t>
      </w:r>
    </w:p>
    <w:p w14:paraId="45E0DB19" w14:textId="77777777" w:rsidR="004055B2" w:rsidRDefault="004055B2" w:rsidP="004055B2">
      <w:pPr>
        <w:spacing w:after="140" w:line="276" w:lineRule="auto"/>
        <w:jc w:val="both"/>
      </w:pPr>
      <w:r>
        <w:rPr>
          <w:rFonts w:ascii="Calibri" w:eastAsia="Calibri" w:hAnsi="Calibri" w:cs="Calibri"/>
          <w:b/>
          <w:bCs/>
          <w:color w:val="000000"/>
        </w:rPr>
        <w:t>(c) Technology Stack — Wappalyzer and BuiltWith</w:t>
      </w:r>
    </w:p>
    <w:p w14:paraId="5E422632" w14:textId="77777777" w:rsidR="004055B2" w:rsidRDefault="004055B2" w:rsidP="004055B2">
      <w:pPr>
        <w:pStyle w:val="ListParagraph"/>
        <w:numPr>
          <w:ilvl w:val="0"/>
          <w:numId w:val="2"/>
        </w:numPr>
        <w:spacing w:after="90"/>
      </w:pPr>
      <w:r>
        <w:rPr>
          <w:rFonts w:ascii="Calibri" w:eastAsia="Calibri" w:hAnsi="Calibri" w:cs="Calibri"/>
          <w:sz w:val="24"/>
          <w:szCs w:val="24"/>
        </w:rPr>
        <w:t>Wappalyzer (browser extension) is pointed at the company's public website to instantly fingerprint the CMS, web server, JavaScript frameworks, analytics and CDN in use.</w:t>
      </w:r>
    </w:p>
    <w:p w14:paraId="2AC03D62" w14:textId="77777777" w:rsidR="004055B2" w:rsidRDefault="004055B2" w:rsidP="004055B2">
      <w:pPr>
        <w:pStyle w:val="ListParagraph"/>
        <w:numPr>
          <w:ilvl w:val="0"/>
          <w:numId w:val="2"/>
        </w:numPr>
        <w:spacing w:after="90"/>
      </w:pPr>
      <w:r>
        <w:rPr>
          <w:rFonts w:ascii="Calibri" w:eastAsia="Calibri" w:hAnsi="Calibri" w:cs="Calibri"/>
          <w:sz w:val="24"/>
          <w:szCs w:val="24"/>
        </w:rPr>
        <w:t>BuiltWith.com is used to cross-verify the detected stack and see the historical technology timeline of the site.</w:t>
      </w:r>
    </w:p>
    <w:p w14:paraId="2BFF9DB0" w14:textId="77777777" w:rsidR="004055B2" w:rsidRDefault="004055B2" w:rsidP="004055B2">
      <w:pPr>
        <w:pStyle w:val="ListParagraph"/>
        <w:numPr>
          <w:ilvl w:val="0"/>
          <w:numId w:val="2"/>
        </w:numPr>
        <w:spacing w:after="90"/>
      </w:pPr>
      <w:r>
        <w:rPr>
          <w:rFonts w:ascii="Calibri" w:eastAsia="Calibri" w:hAnsi="Calibri" w:cs="Calibri"/>
          <w:sz w:val="24"/>
          <w:szCs w:val="24"/>
        </w:rPr>
        <w:t>Competitive intelligence value: knowing the exact CMS/framework versions highlights potential known vulnerabilities and shows how technologically advanced the company's web presence is compared to competitors.</w:t>
      </w:r>
    </w:p>
    <w:p w14:paraId="08512E8D" w14:textId="77777777" w:rsidR="004055B2" w:rsidRDefault="004055B2" w:rsidP="004055B2">
      <w:pPr>
        <w:spacing w:after="140" w:line="276" w:lineRule="auto"/>
        <w:jc w:val="both"/>
      </w:pPr>
      <w:r>
        <w:rPr>
          <w:rFonts w:ascii="Calibri" w:eastAsia="Calibri" w:hAnsi="Calibri" w:cs="Calibri"/>
          <w:b/>
          <w:bCs/>
          <w:color w:val="000000"/>
        </w:rPr>
        <w:t>(d) Publicly Exposed Subdomains — Sublist3r and crt.sh</w:t>
      </w:r>
    </w:p>
    <w:p w14:paraId="2D7380E2" w14:textId="77777777" w:rsidR="004055B2" w:rsidRDefault="004055B2" w:rsidP="004055B2">
      <w:pPr>
        <w:pStyle w:val="ListParagraph"/>
        <w:numPr>
          <w:ilvl w:val="0"/>
          <w:numId w:val="2"/>
        </w:numPr>
        <w:spacing w:after="90"/>
      </w:pPr>
      <w:r>
        <w:rPr>
          <w:rFonts w:ascii="Calibri" w:eastAsia="Calibri" w:hAnsi="Calibri" w:cs="Calibri"/>
          <w:sz w:val="24"/>
          <w:szCs w:val="24"/>
        </w:rPr>
        <w:t>Command: sublist3r -d abctechnologies.com (queries search engines, DNS dumps and Netcraft for known subdomains).</w:t>
      </w:r>
    </w:p>
    <w:p w14:paraId="432437A4" w14:textId="77777777" w:rsidR="004055B2" w:rsidRDefault="004055B2" w:rsidP="004055B2">
      <w:pPr>
        <w:pStyle w:val="ListParagraph"/>
        <w:numPr>
          <w:ilvl w:val="0"/>
          <w:numId w:val="2"/>
        </w:numPr>
        <w:spacing w:after="90"/>
      </w:pPr>
      <w:r>
        <w:rPr>
          <w:rFonts w:ascii="Calibri" w:eastAsia="Calibri" w:hAnsi="Calibri" w:cs="Calibri"/>
          <w:sz w:val="24"/>
          <w:szCs w:val="24"/>
        </w:rPr>
        <w:lastRenderedPageBreak/>
        <w:t>crt.sh is used to search Certificate Transparency logs — every SSL/TLS certificate ever issued for the domain is indexed there, often exposing staging, dev, VPN or mail subdomains.</w:t>
      </w:r>
    </w:p>
    <w:p w14:paraId="5F776ABD" w14:textId="77777777" w:rsidR="004055B2" w:rsidRDefault="004055B2" w:rsidP="004055B2">
      <w:pPr>
        <w:pStyle w:val="ListParagraph"/>
        <w:numPr>
          <w:ilvl w:val="0"/>
          <w:numId w:val="2"/>
        </w:numPr>
        <w:spacing w:after="90"/>
      </w:pPr>
      <w:r>
        <w:rPr>
          <w:rFonts w:ascii="Calibri" w:eastAsia="Calibri" w:hAnsi="Calibri" w:cs="Calibri"/>
          <w:sz w:val="24"/>
          <w:szCs w:val="24"/>
        </w:rPr>
        <w:t>Competitive intelligence value: exposed subdomains (e.g., dev.abctechnologies.com, vpn.abctechnologies.com) reveal the breadth of the company's externally facing services and potential weak entry points.</w:t>
      </w:r>
    </w:p>
    <w:p w14:paraId="0346BE8A" w14:textId="77777777" w:rsidR="004055B2" w:rsidRDefault="004055B2" w:rsidP="004055B2">
      <w:pPr>
        <w:spacing w:before="220" w:after="100"/>
      </w:pPr>
      <w:r>
        <w:rPr>
          <w:rFonts w:ascii="Calibri" w:eastAsia="Calibri" w:hAnsi="Calibri" w:cs="Calibri"/>
          <w:b/>
          <w:bCs/>
          <w:color w:val="000000"/>
          <w:sz w:val="28"/>
          <w:szCs w:val="28"/>
        </w:rPr>
        <w:t>Step 3: Tool Summary Table</w:t>
      </w: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800"/>
        <w:gridCol w:w="2250"/>
      </w:tblGrid>
      <w:tr w:rsidR="004055B2" w14:paraId="2CE14BCA" w14:textId="77777777" w:rsidTr="0040103D">
        <w:trPr>
          <w:tblHeader/>
        </w:trPr>
        <w:tc>
          <w:tcPr>
            <w:tcW w:w="2200" w:type="dxa"/>
            <w:shd w:val="clear" w:color="auto" w:fill="1F4E79"/>
            <w:tcMar>
              <w:top w:w="80" w:type="dxa"/>
              <w:left w:w="100" w:type="dxa"/>
              <w:bottom w:w="80" w:type="dxa"/>
              <w:right w:w="100" w:type="dxa"/>
            </w:tcMar>
            <w:vAlign w:val="center"/>
          </w:tcPr>
          <w:p w14:paraId="4C085A7F" w14:textId="77777777" w:rsidR="004055B2" w:rsidRDefault="004055B2" w:rsidP="0040103D">
            <w:pPr>
              <w:jc w:val="center"/>
            </w:pPr>
            <w:r>
              <w:rPr>
                <w:rFonts w:ascii="Calibri" w:eastAsia="Calibri" w:hAnsi="Calibri" w:cs="Calibri"/>
                <w:b/>
                <w:bCs/>
                <w:color w:val="FFFFFF"/>
                <w:sz w:val="22"/>
                <w:szCs w:val="22"/>
              </w:rPr>
              <w:t>Objective</w:t>
            </w:r>
          </w:p>
        </w:tc>
        <w:tc>
          <w:tcPr>
            <w:tcW w:w="2300" w:type="dxa"/>
            <w:shd w:val="clear" w:color="auto" w:fill="1F4E79"/>
            <w:tcMar>
              <w:top w:w="80" w:type="dxa"/>
              <w:left w:w="100" w:type="dxa"/>
              <w:bottom w:w="80" w:type="dxa"/>
              <w:right w:w="100" w:type="dxa"/>
            </w:tcMar>
            <w:vAlign w:val="center"/>
          </w:tcPr>
          <w:p w14:paraId="778493FA" w14:textId="77777777" w:rsidR="004055B2" w:rsidRDefault="004055B2" w:rsidP="0040103D">
            <w:pPr>
              <w:jc w:val="center"/>
            </w:pPr>
            <w:r>
              <w:rPr>
                <w:rFonts w:ascii="Calibri" w:eastAsia="Calibri" w:hAnsi="Calibri" w:cs="Calibri"/>
                <w:b/>
                <w:bCs/>
                <w:color w:val="FFFFFF"/>
                <w:sz w:val="22"/>
                <w:szCs w:val="22"/>
              </w:rPr>
              <w:t>Tool Used</w:t>
            </w:r>
          </w:p>
        </w:tc>
        <w:tc>
          <w:tcPr>
            <w:tcW w:w="2800" w:type="dxa"/>
            <w:shd w:val="clear" w:color="auto" w:fill="1F4E79"/>
            <w:tcMar>
              <w:top w:w="80" w:type="dxa"/>
              <w:left w:w="100" w:type="dxa"/>
              <w:bottom w:w="80" w:type="dxa"/>
              <w:right w:w="100" w:type="dxa"/>
            </w:tcMar>
            <w:vAlign w:val="center"/>
          </w:tcPr>
          <w:p w14:paraId="342DC67F" w14:textId="77777777" w:rsidR="004055B2" w:rsidRDefault="004055B2" w:rsidP="0040103D">
            <w:pPr>
              <w:jc w:val="center"/>
            </w:pPr>
            <w:r>
              <w:rPr>
                <w:rFonts w:ascii="Calibri" w:eastAsia="Calibri" w:hAnsi="Calibri" w:cs="Calibri"/>
                <w:b/>
                <w:bCs/>
                <w:color w:val="FFFFFF"/>
                <w:sz w:val="22"/>
                <w:szCs w:val="22"/>
              </w:rPr>
              <w:t>Example Command / Source</w:t>
            </w:r>
          </w:p>
        </w:tc>
        <w:tc>
          <w:tcPr>
            <w:tcW w:w="2250" w:type="dxa"/>
            <w:shd w:val="clear" w:color="auto" w:fill="1F4E79"/>
            <w:tcMar>
              <w:top w:w="80" w:type="dxa"/>
              <w:left w:w="100" w:type="dxa"/>
              <w:bottom w:w="80" w:type="dxa"/>
              <w:right w:w="100" w:type="dxa"/>
            </w:tcMar>
            <w:vAlign w:val="center"/>
          </w:tcPr>
          <w:p w14:paraId="5B24C689" w14:textId="77777777" w:rsidR="004055B2" w:rsidRDefault="004055B2" w:rsidP="0040103D">
            <w:pPr>
              <w:jc w:val="center"/>
            </w:pPr>
            <w:r>
              <w:rPr>
                <w:rFonts w:ascii="Calibri" w:eastAsia="Calibri" w:hAnsi="Calibri" w:cs="Calibri"/>
                <w:b/>
                <w:bCs/>
                <w:color w:val="FFFFFF"/>
                <w:sz w:val="22"/>
                <w:szCs w:val="22"/>
              </w:rPr>
              <w:t>Information Retrieved</w:t>
            </w:r>
          </w:p>
        </w:tc>
      </w:tr>
      <w:tr w:rsidR="004055B2" w14:paraId="2C11E434" w14:textId="77777777" w:rsidTr="0040103D">
        <w:tc>
          <w:tcPr>
            <w:tcW w:w="2200" w:type="dxa"/>
            <w:tcMar>
              <w:top w:w="80" w:type="dxa"/>
              <w:left w:w="100" w:type="dxa"/>
              <w:bottom w:w="80" w:type="dxa"/>
              <w:right w:w="100" w:type="dxa"/>
            </w:tcMar>
            <w:vAlign w:val="center"/>
          </w:tcPr>
          <w:p w14:paraId="5A254BF0" w14:textId="77777777" w:rsidR="004055B2" w:rsidRDefault="004055B2" w:rsidP="0040103D">
            <w:r>
              <w:rPr>
                <w:rFonts w:ascii="Calibri" w:eastAsia="Calibri" w:hAnsi="Calibri" w:cs="Calibri"/>
                <w:color w:val="000000"/>
                <w:sz w:val="22"/>
                <w:szCs w:val="22"/>
              </w:rPr>
              <w:t>Domain registration</w:t>
            </w:r>
          </w:p>
        </w:tc>
        <w:tc>
          <w:tcPr>
            <w:tcW w:w="2300" w:type="dxa"/>
            <w:tcMar>
              <w:top w:w="80" w:type="dxa"/>
              <w:left w:w="100" w:type="dxa"/>
              <w:bottom w:w="80" w:type="dxa"/>
              <w:right w:w="100" w:type="dxa"/>
            </w:tcMar>
            <w:vAlign w:val="center"/>
          </w:tcPr>
          <w:p w14:paraId="63DF21EF" w14:textId="77777777" w:rsidR="004055B2" w:rsidRDefault="004055B2" w:rsidP="0040103D">
            <w:r>
              <w:rPr>
                <w:rFonts w:ascii="Calibri" w:eastAsia="Calibri" w:hAnsi="Calibri" w:cs="Calibri"/>
                <w:color w:val="000000"/>
                <w:sz w:val="22"/>
                <w:szCs w:val="22"/>
              </w:rPr>
              <w:t>WHOIS</w:t>
            </w:r>
          </w:p>
        </w:tc>
        <w:tc>
          <w:tcPr>
            <w:tcW w:w="2800" w:type="dxa"/>
            <w:tcMar>
              <w:top w:w="80" w:type="dxa"/>
              <w:left w:w="100" w:type="dxa"/>
              <w:bottom w:w="80" w:type="dxa"/>
              <w:right w:w="100" w:type="dxa"/>
            </w:tcMar>
            <w:vAlign w:val="center"/>
          </w:tcPr>
          <w:p w14:paraId="0225AF4F" w14:textId="77777777" w:rsidR="004055B2" w:rsidRDefault="004055B2" w:rsidP="0040103D">
            <w:r>
              <w:rPr>
                <w:rFonts w:ascii="Calibri" w:eastAsia="Calibri" w:hAnsi="Calibri" w:cs="Calibri"/>
                <w:color w:val="000000"/>
                <w:sz w:val="22"/>
                <w:szCs w:val="22"/>
              </w:rPr>
              <w:t>whois abctechnologies.com</w:t>
            </w:r>
          </w:p>
        </w:tc>
        <w:tc>
          <w:tcPr>
            <w:tcW w:w="2250" w:type="dxa"/>
            <w:tcMar>
              <w:top w:w="80" w:type="dxa"/>
              <w:left w:w="100" w:type="dxa"/>
              <w:bottom w:w="80" w:type="dxa"/>
              <w:right w:w="100" w:type="dxa"/>
            </w:tcMar>
            <w:vAlign w:val="center"/>
          </w:tcPr>
          <w:p w14:paraId="7AC3293C" w14:textId="77777777" w:rsidR="004055B2" w:rsidRDefault="004055B2" w:rsidP="0040103D">
            <w:r>
              <w:rPr>
                <w:rFonts w:ascii="Calibri" w:eastAsia="Calibri" w:hAnsi="Calibri" w:cs="Calibri"/>
                <w:color w:val="000000"/>
                <w:sz w:val="22"/>
                <w:szCs w:val="22"/>
              </w:rPr>
              <w:t>Registrar, owner, creation/expiry date, name servers</w:t>
            </w:r>
          </w:p>
        </w:tc>
      </w:tr>
      <w:tr w:rsidR="004055B2" w14:paraId="0FE590CB" w14:textId="77777777" w:rsidTr="0040103D">
        <w:tc>
          <w:tcPr>
            <w:tcW w:w="2200" w:type="dxa"/>
            <w:shd w:val="clear" w:color="auto" w:fill="F2F2F2"/>
            <w:tcMar>
              <w:top w:w="80" w:type="dxa"/>
              <w:left w:w="100" w:type="dxa"/>
              <w:bottom w:w="80" w:type="dxa"/>
              <w:right w:w="100" w:type="dxa"/>
            </w:tcMar>
            <w:vAlign w:val="center"/>
          </w:tcPr>
          <w:p w14:paraId="456C5D9B" w14:textId="77777777" w:rsidR="004055B2" w:rsidRDefault="004055B2" w:rsidP="0040103D">
            <w:r>
              <w:rPr>
                <w:rFonts w:ascii="Calibri" w:eastAsia="Calibri" w:hAnsi="Calibri" w:cs="Calibri"/>
                <w:color w:val="000000"/>
                <w:sz w:val="22"/>
                <w:szCs w:val="22"/>
              </w:rPr>
              <w:t>Employee emails</w:t>
            </w:r>
          </w:p>
        </w:tc>
        <w:tc>
          <w:tcPr>
            <w:tcW w:w="2300" w:type="dxa"/>
            <w:shd w:val="clear" w:color="auto" w:fill="F2F2F2"/>
            <w:tcMar>
              <w:top w:w="80" w:type="dxa"/>
              <w:left w:w="100" w:type="dxa"/>
              <w:bottom w:w="80" w:type="dxa"/>
              <w:right w:w="100" w:type="dxa"/>
            </w:tcMar>
            <w:vAlign w:val="center"/>
          </w:tcPr>
          <w:p w14:paraId="694FDE6B" w14:textId="77777777" w:rsidR="004055B2" w:rsidRDefault="004055B2" w:rsidP="0040103D">
            <w:r>
              <w:rPr>
                <w:rFonts w:ascii="Calibri" w:eastAsia="Calibri" w:hAnsi="Calibri" w:cs="Calibri"/>
                <w:color w:val="000000"/>
                <w:sz w:val="22"/>
                <w:szCs w:val="22"/>
              </w:rPr>
              <w:t>theHarvester / Hunter.io</w:t>
            </w:r>
          </w:p>
        </w:tc>
        <w:tc>
          <w:tcPr>
            <w:tcW w:w="2800" w:type="dxa"/>
            <w:shd w:val="clear" w:color="auto" w:fill="F2F2F2"/>
            <w:tcMar>
              <w:top w:w="80" w:type="dxa"/>
              <w:left w:w="100" w:type="dxa"/>
              <w:bottom w:w="80" w:type="dxa"/>
              <w:right w:w="100" w:type="dxa"/>
            </w:tcMar>
            <w:vAlign w:val="center"/>
          </w:tcPr>
          <w:p w14:paraId="3814AA47" w14:textId="77777777" w:rsidR="004055B2" w:rsidRDefault="004055B2" w:rsidP="0040103D">
            <w:r>
              <w:rPr>
                <w:rFonts w:ascii="Calibri" w:eastAsia="Calibri" w:hAnsi="Calibri" w:cs="Calibri"/>
                <w:color w:val="000000"/>
                <w:sz w:val="22"/>
                <w:szCs w:val="22"/>
              </w:rPr>
              <w:t>theHarvester -d abctechnologies.com -b all</w:t>
            </w:r>
          </w:p>
        </w:tc>
        <w:tc>
          <w:tcPr>
            <w:tcW w:w="2250" w:type="dxa"/>
            <w:shd w:val="clear" w:color="auto" w:fill="F2F2F2"/>
            <w:tcMar>
              <w:top w:w="80" w:type="dxa"/>
              <w:left w:w="100" w:type="dxa"/>
              <w:bottom w:w="80" w:type="dxa"/>
              <w:right w:w="100" w:type="dxa"/>
            </w:tcMar>
            <w:vAlign w:val="center"/>
          </w:tcPr>
          <w:p w14:paraId="0BD545DB" w14:textId="77777777" w:rsidR="004055B2" w:rsidRDefault="004055B2" w:rsidP="0040103D">
            <w:r>
              <w:rPr>
                <w:rFonts w:ascii="Calibri" w:eastAsia="Calibri" w:hAnsi="Calibri" w:cs="Calibri"/>
                <w:color w:val="000000"/>
                <w:sz w:val="22"/>
                <w:szCs w:val="22"/>
              </w:rPr>
              <w:t>Email list, naming convention, employee names</w:t>
            </w:r>
          </w:p>
        </w:tc>
      </w:tr>
      <w:tr w:rsidR="004055B2" w14:paraId="148495C8" w14:textId="77777777" w:rsidTr="0040103D">
        <w:tc>
          <w:tcPr>
            <w:tcW w:w="2200" w:type="dxa"/>
            <w:tcMar>
              <w:top w:w="80" w:type="dxa"/>
              <w:left w:w="100" w:type="dxa"/>
              <w:bottom w:w="80" w:type="dxa"/>
              <w:right w:w="100" w:type="dxa"/>
            </w:tcMar>
            <w:vAlign w:val="center"/>
          </w:tcPr>
          <w:p w14:paraId="74F071FE" w14:textId="77777777" w:rsidR="004055B2" w:rsidRDefault="004055B2" w:rsidP="0040103D">
            <w:r>
              <w:rPr>
                <w:rFonts w:ascii="Calibri" w:eastAsia="Calibri" w:hAnsi="Calibri" w:cs="Calibri"/>
                <w:color w:val="000000"/>
                <w:sz w:val="22"/>
                <w:szCs w:val="22"/>
              </w:rPr>
              <w:t>Technology stack</w:t>
            </w:r>
          </w:p>
        </w:tc>
        <w:tc>
          <w:tcPr>
            <w:tcW w:w="2300" w:type="dxa"/>
            <w:tcMar>
              <w:top w:w="80" w:type="dxa"/>
              <w:left w:w="100" w:type="dxa"/>
              <w:bottom w:w="80" w:type="dxa"/>
              <w:right w:w="100" w:type="dxa"/>
            </w:tcMar>
            <w:vAlign w:val="center"/>
          </w:tcPr>
          <w:p w14:paraId="47520A98" w14:textId="77777777" w:rsidR="004055B2" w:rsidRDefault="004055B2" w:rsidP="0040103D">
            <w:r>
              <w:rPr>
                <w:rFonts w:ascii="Calibri" w:eastAsia="Calibri" w:hAnsi="Calibri" w:cs="Calibri"/>
                <w:color w:val="000000"/>
                <w:sz w:val="22"/>
                <w:szCs w:val="22"/>
              </w:rPr>
              <w:t>Wappalyzer / BuiltWith</w:t>
            </w:r>
          </w:p>
        </w:tc>
        <w:tc>
          <w:tcPr>
            <w:tcW w:w="2800" w:type="dxa"/>
            <w:tcMar>
              <w:top w:w="80" w:type="dxa"/>
              <w:left w:w="100" w:type="dxa"/>
              <w:bottom w:w="80" w:type="dxa"/>
              <w:right w:w="100" w:type="dxa"/>
            </w:tcMar>
            <w:vAlign w:val="center"/>
          </w:tcPr>
          <w:p w14:paraId="316D43A9" w14:textId="77777777" w:rsidR="004055B2" w:rsidRDefault="004055B2" w:rsidP="0040103D">
            <w:r>
              <w:rPr>
                <w:rFonts w:ascii="Calibri" w:eastAsia="Calibri" w:hAnsi="Calibri" w:cs="Calibri"/>
                <w:color w:val="000000"/>
                <w:sz w:val="22"/>
                <w:szCs w:val="22"/>
              </w:rPr>
              <w:t>Browser extension on company website</w:t>
            </w:r>
          </w:p>
        </w:tc>
        <w:tc>
          <w:tcPr>
            <w:tcW w:w="2250" w:type="dxa"/>
            <w:tcMar>
              <w:top w:w="80" w:type="dxa"/>
              <w:left w:w="100" w:type="dxa"/>
              <w:bottom w:w="80" w:type="dxa"/>
              <w:right w:w="100" w:type="dxa"/>
            </w:tcMar>
            <w:vAlign w:val="center"/>
          </w:tcPr>
          <w:p w14:paraId="47C96716" w14:textId="77777777" w:rsidR="004055B2" w:rsidRDefault="004055B2" w:rsidP="0040103D">
            <w:r>
              <w:rPr>
                <w:rFonts w:ascii="Calibri" w:eastAsia="Calibri" w:hAnsi="Calibri" w:cs="Calibri"/>
                <w:color w:val="000000"/>
                <w:sz w:val="22"/>
                <w:szCs w:val="22"/>
              </w:rPr>
              <w:t>CMS, server, frameworks, analytics tools</w:t>
            </w:r>
          </w:p>
        </w:tc>
      </w:tr>
      <w:tr w:rsidR="004055B2" w14:paraId="669B75C3" w14:textId="77777777" w:rsidTr="0040103D">
        <w:tc>
          <w:tcPr>
            <w:tcW w:w="2200" w:type="dxa"/>
            <w:shd w:val="clear" w:color="auto" w:fill="F2F2F2"/>
            <w:tcMar>
              <w:top w:w="80" w:type="dxa"/>
              <w:left w:w="100" w:type="dxa"/>
              <w:bottom w:w="80" w:type="dxa"/>
              <w:right w:w="100" w:type="dxa"/>
            </w:tcMar>
            <w:vAlign w:val="center"/>
          </w:tcPr>
          <w:p w14:paraId="3D72C484" w14:textId="77777777" w:rsidR="004055B2" w:rsidRDefault="004055B2" w:rsidP="0040103D">
            <w:r>
              <w:rPr>
                <w:rFonts w:ascii="Calibri" w:eastAsia="Calibri" w:hAnsi="Calibri" w:cs="Calibri"/>
                <w:color w:val="000000"/>
                <w:sz w:val="22"/>
                <w:szCs w:val="22"/>
              </w:rPr>
              <w:t>Exposed subdomains</w:t>
            </w:r>
          </w:p>
        </w:tc>
        <w:tc>
          <w:tcPr>
            <w:tcW w:w="2300" w:type="dxa"/>
            <w:shd w:val="clear" w:color="auto" w:fill="F2F2F2"/>
            <w:tcMar>
              <w:top w:w="80" w:type="dxa"/>
              <w:left w:w="100" w:type="dxa"/>
              <w:bottom w:w="80" w:type="dxa"/>
              <w:right w:w="100" w:type="dxa"/>
            </w:tcMar>
            <w:vAlign w:val="center"/>
          </w:tcPr>
          <w:p w14:paraId="76E9D1E5" w14:textId="77777777" w:rsidR="004055B2" w:rsidRDefault="004055B2" w:rsidP="0040103D">
            <w:r>
              <w:rPr>
                <w:rFonts w:ascii="Calibri" w:eastAsia="Calibri" w:hAnsi="Calibri" w:cs="Calibri"/>
                <w:color w:val="000000"/>
                <w:sz w:val="22"/>
                <w:szCs w:val="22"/>
              </w:rPr>
              <w:t>Sublist3r / crt.sh</w:t>
            </w:r>
          </w:p>
        </w:tc>
        <w:tc>
          <w:tcPr>
            <w:tcW w:w="2800" w:type="dxa"/>
            <w:shd w:val="clear" w:color="auto" w:fill="F2F2F2"/>
            <w:tcMar>
              <w:top w:w="80" w:type="dxa"/>
              <w:left w:w="100" w:type="dxa"/>
              <w:bottom w:w="80" w:type="dxa"/>
              <w:right w:w="100" w:type="dxa"/>
            </w:tcMar>
            <w:vAlign w:val="center"/>
          </w:tcPr>
          <w:p w14:paraId="03262526" w14:textId="77777777" w:rsidR="004055B2" w:rsidRDefault="004055B2" w:rsidP="0040103D">
            <w:r>
              <w:rPr>
                <w:rFonts w:ascii="Calibri" w:eastAsia="Calibri" w:hAnsi="Calibri" w:cs="Calibri"/>
                <w:color w:val="000000"/>
                <w:sz w:val="22"/>
                <w:szCs w:val="22"/>
              </w:rPr>
              <w:t>sublist3r -d abctechnologies.com</w:t>
            </w:r>
          </w:p>
        </w:tc>
        <w:tc>
          <w:tcPr>
            <w:tcW w:w="2250" w:type="dxa"/>
            <w:shd w:val="clear" w:color="auto" w:fill="F2F2F2"/>
            <w:tcMar>
              <w:top w:w="80" w:type="dxa"/>
              <w:left w:w="100" w:type="dxa"/>
              <w:bottom w:w="80" w:type="dxa"/>
              <w:right w:w="100" w:type="dxa"/>
            </w:tcMar>
            <w:vAlign w:val="center"/>
          </w:tcPr>
          <w:p w14:paraId="696BC618" w14:textId="77777777" w:rsidR="004055B2" w:rsidRDefault="004055B2" w:rsidP="0040103D">
            <w:r>
              <w:rPr>
                <w:rFonts w:ascii="Calibri" w:eastAsia="Calibri" w:hAnsi="Calibri" w:cs="Calibri"/>
                <w:color w:val="000000"/>
                <w:sz w:val="22"/>
                <w:szCs w:val="22"/>
              </w:rPr>
              <w:t>Subdomain list (dev, vpn, mail, staging, etc.)</w:t>
            </w:r>
          </w:p>
        </w:tc>
      </w:tr>
    </w:tbl>
    <w:p w14:paraId="7501B206" w14:textId="77777777" w:rsidR="004055B2" w:rsidRDefault="004055B2" w:rsidP="004055B2">
      <w:pPr>
        <w:spacing w:before="160" w:after="40"/>
        <w:jc w:val="center"/>
      </w:pPr>
      <w:r>
        <w:rPr>
          <w:noProof/>
        </w:rPr>
        <w:drawing>
          <wp:inline distT="0" distB="0" distL="0" distR="0" wp14:anchorId="52E4082F" wp14:editId="111AC580">
            <wp:extent cx="4476750" cy="3286125"/>
            <wp:effectExtent l="0" t="0" r="0" b="0"/>
            <wp:docPr id="2086066189" name="Picture 208606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3286125"/>
                    </a:xfrm>
                    <a:prstGeom prst="rect">
                      <a:avLst/>
                    </a:prstGeom>
                  </pic:spPr>
                </pic:pic>
              </a:graphicData>
            </a:graphic>
          </wp:inline>
        </w:drawing>
      </w:r>
    </w:p>
    <w:p w14:paraId="5D177781" w14:textId="77777777" w:rsidR="004055B2" w:rsidRDefault="004055B2" w:rsidP="004055B2">
      <w:pPr>
        <w:spacing w:before="90" w:after="260"/>
        <w:jc w:val="center"/>
      </w:pPr>
      <w:r>
        <w:rPr>
          <w:rFonts w:ascii="Calibri" w:eastAsia="Calibri" w:hAnsi="Calibri" w:cs="Calibri"/>
          <w:i/>
          <w:iCs/>
          <w:color w:val="555555"/>
          <w:sz w:val="20"/>
          <w:szCs w:val="20"/>
        </w:rPr>
        <w:t>Fig. 1 — Passive footprinting workflow for ABC Technologies</w:t>
      </w:r>
    </w:p>
    <w:p w14:paraId="68507C48" w14:textId="77777777" w:rsidR="004055B2" w:rsidRDefault="004055B2" w:rsidP="004055B2">
      <w:pPr>
        <w:spacing w:before="220" w:after="100"/>
      </w:pPr>
      <w:r>
        <w:rPr>
          <w:rFonts w:ascii="Calibri" w:eastAsia="Calibri" w:hAnsi="Calibri" w:cs="Calibri"/>
          <w:b/>
          <w:bCs/>
          <w:color w:val="000000"/>
          <w:sz w:val="28"/>
          <w:szCs w:val="28"/>
        </w:rPr>
        <w:t>Step 4: Conclusion — How This Builds Competitive Intelligence</w:t>
      </w:r>
    </w:p>
    <w:p w14:paraId="72BCCFFD" w14:textId="77777777" w:rsidR="004055B2" w:rsidRDefault="004055B2" w:rsidP="004055B2">
      <w:pPr>
        <w:spacing w:after="140" w:line="276" w:lineRule="auto"/>
        <w:jc w:val="both"/>
      </w:pPr>
      <w:r>
        <w:rPr>
          <w:rFonts w:ascii="Calibri" w:eastAsia="Calibri" w:hAnsi="Calibri" w:cs="Calibri"/>
          <w:color w:val="000000"/>
        </w:rPr>
        <w:t>By combining WHOIS, theHarvester, Wappalyzer and Sublist3r/crt.sh, the consultant assembles a complete external profile of ABC Technologies — ownership and infrastructure (WHOIS), human attack surface (emails), technical attack surface (tech stack) and network attack surface (subdomains) — entirely from public sources. This composite picture is exactly what competitive intelligence requires: it shows how the organisation is structured and equipped without ever sending a single packet directly to its production servers, keeping the assessment fully passive and legally safe.</w:t>
      </w:r>
    </w:p>
    <w:p w14:paraId="50840416" w14:textId="77777777" w:rsidR="004055B2" w:rsidRDefault="004055B2" w:rsidP="004055B2">
      <w:r>
        <w:br w:type="page"/>
      </w:r>
    </w:p>
    <w:p w14:paraId="739D9E79" w14:textId="5CAE7BCA" w:rsidR="004055B2" w:rsidRDefault="004055B2" w:rsidP="004055B2">
      <w:pPr>
        <w:pBdr>
          <w:bottom w:val="single" w:sz="6" w:space="0" w:color="1F4E79"/>
        </w:pBdr>
        <w:spacing w:before="320" w:after="160"/>
      </w:pPr>
      <w:r>
        <w:rPr>
          <w:rFonts w:ascii="Calibri" w:eastAsia="Calibri" w:hAnsi="Calibri" w:cs="Calibri"/>
          <w:b/>
          <w:bCs/>
          <w:color w:val="1F4E79"/>
          <w:sz w:val="28"/>
          <w:szCs w:val="28"/>
        </w:rPr>
        <w:lastRenderedPageBreak/>
        <w:t xml:space="preserve">Q2. DNS Zone Transfers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055B2" w14:paraId="4B7A1155" w14:textId="77777777" w:rsidTr="0040103D">
        <w:tc>
          <w:tcPr>
            <w:tcW w:w="9350" w:type="dxa"/>
            <w:tcBorders>
              <w:top w:val="single" w:sz="10" w:space="0" w:color="BF8F00"/>
              <w:left w:val="single" w:sz="10" w:space="0" w:color="BF8F00"/>
              <w:bottom w:val="single" w:sz="10" w:space="0" w:color="BF8F00"/>
              <w:right w:val="single" w:sz="10" w:space="0" w:color="BF8F00"/>
            </w:tcBorders>
            <w:shd w:val="clear" w:color="auto" w:fill="FDF2E9"/>
            <w:tcMar>
              <w:top w:w="140" w:type="dxa"/>
              <w:left w:w="160" w:type="dxa"/>
              <w:bottom w:w="140" w:type="dxa"/>
              <w:right w:w="160" w:type="dxa"/>
            </w:tcMar>
          </w:tcPr>
          <w:p w14:paraId="00D58A09" w14:textId="77777777" w:rsidR="004055B2" w:rsidRDefault="004055B2" w:rsidP="0040103D">
            <w:r>
              <w:rPr>
                <w:rFonts w:ascii="Calibri" w:eastAsia="Calibri" w:hAnsi="Calibri" w:cs="Calibri"/>
                <w:b/>
                <w:bCs/>
                <w:color w:val="BF8F00"/>
              </w:rPr>
              <w:t>SCENARIO</w:t>
            </w:r>
          </w:p>
          <w:p w14:paraId="1B1D3B56" w14:textId="77777777" w:rsidR="004055B2" w:rsidRDefault="004055B2" w:rsidP="0040103D">
            <w:pPr>
              <w:spacing w:before="60"/>
              <w:jc w:val="both"/>
            </w:pPr>
            <w:r>
              <w:rPr>
                <w:rFonts w:ascii="Calibri" w:eastAsia="Calibri" w:hAnsi="Calibri" w:cs="Calibri"/>
                <w:i/>
                <w:iCs/>
              </w:rPr>
              <w:t>During an authorized penetration test, a security analyst suspects that the target organization's DNS server is misconfigured and may allow unauthorized DNS zone transfers. Task: Apply the appropriate DNS command or tool to verify whether zone transfers are permitted. If the transfer succeeds, explain how the retrieved DNS records can be used to identify internal hosts, mail servers, and subdomains during reconnaissance.</w:t>
            </w:r>
          </w:p>
        </w:tc>
      </w:tr>
    </w:tbl>
    <w:p w14:paraId="24F7CCF9" w14:textId="77777777" w:rsidR="004055B2" w:rsidRDefault="004055B2" w:rsidP="004055B2">
      <w:pPr>
        <w:spacing w:before="220" w:after="100"/>
      </w:pPr>
      <w:r>
        <w:rPr>
          <w:rFonts w:ascii="Calibri" w:eastAsia="Calibri" w:hAnsi="Calibri" w:cs="Calibri"/>
          <w:b/>
          <w:bCs/>
          <w:color w:val="000000"/>
          <w:sz w:val="28"/>
          <w:szCs w:val="28"/>
        </w:rPr>
        <w:t>Step 1: Identify the Authoritative Name Servers</w:t>
      </w:r>
    </w:p>
    <w:p w14:paraId="517F3B95" w14:textId="77777777" w:rsidR="004055B2" w:rsidRDefault="004055B2" w:rsidP="004055B2">
      <w:pPr>
        <w:spacing w:after="140" w:line="276" w:lineRule="auto"/>
        <w:jc w:val="both"/>
      </w:pPr>
      <w:r>
        <w:rPr>
          <w:rFonts w:ascii="Calibri" w:eastAsia="Calibri" w:hAnsi="Calibri" w:cs="Calibri"/>
          <w:color w:val="000000"/>
        </w:rPr>
        <w:t>Before attempting a transfer, the analyst must first discover which name servers are authoritative for the target domain.</w:t>
      </w:r>
    </w:p>
    <w:p w14:paraId="191D95C7" w14:textId="77777777" w:rsidR="004055B2" w:rsidRDefault="004055B2" w:rsidP="004055B2">
      <w:pPr>
        <w:pStyle w:val="ListParagraph"/>
        <w:numPr>
          <w:ilvl w:val="0"/>
          <w:numId w:val="2"/>
        </w:numPr>
        <w:spacing w:after="90"/>
      </w:pPr>
      <w:r>
        <w:rPr>
          <w:rFonts w:ascii="Calibri" w:eastAsia="Calibri" w:hAnsi="Calibri" w:cs="Calibri"/>
          <w:sz w:val="24"/>
          <w:szCs w:val="24"/>
        </w:rPr>
        <w:t>Command: host -t ns target.com   (alternative: nslookup -type=ns target.com)</w:t>
      </w:r>
    </w:p>
    <w:p w14:paraId="1F07B42F" w14:textId="77777777" w:rsidR="004055B2" w:rsidRDefault="004055B2" w:rsidP="004055B2">
      <w:pPr>
        <w:pStyle w:val="ListParagraph"/>
        <w:numPr>
          <w:ilvl w:val="0"/>
          <w:numId w:val="2"/>
        </w:numPr>
        <w:spacing w:after="90"/>
      </w:pPr>
      <w:r>
        <w:rPr>
          <w:rFonts w:ascii="Calibri" w:eastAsia="Calibri" w:hAnsi="Calibri" w:cs="Calibri"/>
          <w:sz w:val="24"/>
          <w:szCs w:val="24"/>
        </w:rPr>
        <w:t>This returns the list of authoritative DNS servers (e.g., ns1.target.com, ns2.target.com) that must be queried.</w:t>
      </w:r>
    </w:p>
    <w:p w14:paraId="05982E18" w14:textId="77777777" w:rsidR="004055B2" w:rsidRDefault="004055B2" w:rsidP="004055B2">
      <w:pPr>
        <w:spacing w:before="220" w:after="100"/>
      </w:pPr>
      <w:r>
        <w:rPr>
          <w:rFonts w:ascii="Calibri" w:eastAsia="Calibri" w:hAnsi="Calibri" w:cs="Calibri"/>
          <w:b/>
          <w:bCs/>
          <w:color w:val="000000"/>
          <w:sz w:val="28"/>
          <w:szCs w:val="28"/>
        </w:rPr>
        <w:t>Step 2: Attempt an AXFR (Full Zone Transfer) Against Each Name Server</w:t>
      </w:r>
    </w:p>
    <w:p w14:paraId="3A2CF8FB" w14:textId="77777777" w:rsidR="004055B2" w:rsidRDefault="004055B2" w:rsidP="004055B2">
      <w:pPr>
        <w:pStyle w:val="ListParagraph"/>
        <w:numPr>
          <w:ilvl w:val="0"/>
          <w:numId w:val="2"/>
        </w:numPr>
        <w:spacing w:after="90"/>
      </w:pPr>
      <w:r>
        <w:rPr>
          <w:rFonts w:ascii="Calibri" w:eastAsia="Calibri" w:hAnsi="Calibri" w:cs="Calibri"/>
          <w:sz w:val="24"/>
          <w:szCs w:val="24"/>
        </w:rPr>
        <w:t>Using dig: dig axfr @ns1.target.com target.com</w:t>
      </w:r>
    </w:p>
    <w:p w14:paraId="6A5879BE" w14:textId="77777777" w:rsidR="004055B2" w:rsidRDefault="004055B2" w:rsidP="004055B2">
      <w:pPr>
        <w:pStyle w:val="ListParagraph"/>
        <w:numPr>
          <w:ilvl w:val="0"/>
          <w:numId w:val="2"/>
        </w:numPr>
        <w:spacing w:after="90"/>
      </w:pPr>
      <w:r>
        <w:rPr>
          <w:rFonts w:ascii="Calibri" w:eastAsia="Calibri" w:hAnsi="Calibri" w:cs="Calibri"/>
          <w:sz w:val="24"/>
          <w:szCs w:val="24"/>
        </w:rPr>
        <w:t>Using nslookup (interactive): nslookup → server ns1.target.com → ls -d target.com</w:t>
      </w:r>
    </w:p>
    <w:p w14:paraId="5F434F94" w14:textId="77777777" w:rsidR="004055B2" w:rsidRDefault="004055B2" w:rsidP="004055B2">
      <w:pPr>
        <w:pStyle w:val="ListParagraph"/>
        <w:numPr>
          <w:ilvl w:val="0"/>
          <w:numId w:val="2"/>
        </w:numPr>
        <w:spacing w:after="90"/>
      </w:pPr>
      <w:r>
        <w:rPr>
          <w:rFonts w:ascii="Calibri" w:eastAsia="Calibri" w:hAnsi="Calibri" w:cs="Calibri"/>
          <w:sz w:val="24"/>
          <w:szCs w:val="24"/>
        </w:rPr>
        <w:t>A properly configured server returns 'Transfer failed' / 'Connection refused'. A misconfigured server streams back the entire zone file.</w:t>
      </w:r>
    </w:p>
    <w:p w14:paraId="3450CDA3" w14:textId="77777777" w:rsidR="004055B2" w:rsidRDefault="004055B2" w:rsidP="004055B2">
      <w:pPr>
        <w:spacing w:before="220" w:after="100"/>
      </w:pPr>
      <w:r>
        <w:rPr>
          <w:rFonts w:ascii="Calibri" w:eastAsia="Calibri" w:hAnsi="Calibri" w:cs="Calibri"/>
          <w:b/>
          <w:bCs/>
          <w:color w:val="000000"/>
          <w:sz w:val="28"/>
          <w:szCs w:val="28"/>
        </w:rPr>
        <w:t>Step 3: Interpret the Result</w:t>
      </w:r>
    </w:p>
    <w:p w14:paraId="1AEDBD22" w14:textId="77777777" w:rsidR="004055B2" w:rsidRDefault="004055B2" w:rsidP="004055B2">
      <w:pPr>
        <w:pStyle w:val="ListParagraph"/>
        <w:numPr>
          <w:ilvl w:val="0"/>
          <w:numId w:val="3"/>
        </w:numPr>
        <w:spacing w:after="100"/>
      </w:pPr>
      <w:r>
        <w:rPr>
          <w:rFonts w:ascii="Calibri" w:eastAsia="Calibri" w:hAnsi="Calibri" w:cs="Calibri"/>
          <w:sz w:val="24"/>
          <w:szCs w:val="24"/>
        </w:rPr>
        <w:t>If REFUSED: the server restricts zone transfers to authorised secondary DNS servers only — this is the secure, expected configuration.</w:t>
      </w:r>
    </w:p>
    <w:p w14:paraId="2D7D8FCE" w14:textId="77777777" w:rsidR="004055B2" w:rsidRDefault="004055B2" w:rsidP="004055B2">
      <w:pPr>
        <w:pStyle w:val="ListParagraph"/>
        <w:numPr>
          <w:ilvl w:val="0"/>
          <w:numId w:val="3"/>
        </w:numPr>
        <w:spacing w:after="100"/>
      </w:pPr>
      <w:r>
        <w:rPr>
          <w:rFonts w:ascii="Calibri" w:eastAsia="Calibri" w:hAnsi="Calibri" w:cs="Calibri"/>
          <w:sz w:val="24"/>
          <w:szCs w:val="24"/>
        </w:rPr>
        <w:t>If SUCCESSFUL: the complete zone file is dumped to the analyst's console, exposing every DNS record configured for that domain — this is reported as a high-risk misconfiguration.</w:t>
      </w:r>
    </w:p>
    <w:p w14:paraId="45028C21" w14:textId="77777777" w:rsidR="004055B2" w:rsidRDefault="004055B2" w:rsidP="004055B2">
      <w:pPr>
        <w:spacing w:before="220" w:after="100"/>
      </w:pPr>
      <w:r>
        <w:rPr>
          <w:rFonts w:ascii="Calibri" w:eastAsia="Calibri" w:hAnsi="Calibri" w:cs="Calibri"/>
          <w:b/>
          <w:bCs/>
          <w:color w:val="000000"/>
          <w:sz w:val="28"/>
          <w:szCs w:val="28"/>
        </w:rPr>
        <w:t>Step 4: Analyse the Retrieved Zone File</w:t>
      </w:r>
    </w:p>
    <w:p w14:paraId="0DC6B3F8" w14:textId="77777777" w:rsidR="004055B2" w:rsidRDefault="004055B2" w:rsidP="004055B2">
      <w:pPr>
        <w:spacing w:after="140" w:line="276" w:lineRule="auto"/>
        <w:jc w:val="both"/>
      </w:pPr>
      <w:r>
        <w:rPr>
          <w:rFonts w:ascii="Calibri" w:eastAsia="Calibri" w:hAnsi="Calibri" w:cs="Calibri"/>
          <w:color w:val="000000"/>
        </w:rPr>
        <w:t>A successfully transferred zone file contains every resource record type configured for the domain. Each record type leaks specific reconnaissance value: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350"/>
      </w:tblGrid>
      <w:tr w:rsidR="004055B2" w14:paraId="4351E8B4" w14:textId="77777777" w:rsidTr="0040103D">
        <w:trPr>
          <w:tblHeader/>
        </w:trPr>
        <w:tc>
          <w:tcPr>
            <w:tcW w:w="1700" w:type="dxa"/>
            <w:shd w:val="clear" w:color="auto" w:fill="1F4E79"/>
            <w:tcMar>
              <w:top w:w="80" w:type="dxa"/>
              <w:left w:w="100" w:type="dxa"/>
              <w:bottom w:w="80" w:type="dxa"/>
              <w:right w:w="100" w:type="dxa"/>
            </w:tcMar>
            <w:vAlign w:val="center"/>
          </w:tcPr>
          <w:p w14:paraId="1AF2ECBD" w14:textId="77777777" w:rsidR="004055B2" w:rsidRDefault="004055B2" w:rsidP="0040103D">
            <w:pPr>
              <w:jc w:val="center"/>
            </w:pPr>
            <w:r>
              <w:rPr>
                <w:rFonts w:ascii="Calibri" w:eastAsia="Calibri" w:hAnsi="Calibri" w:cs="Calibri"/>
                <w:b/>
                <w:bCs/>
                <w:color w:val="FFFFFF"/>
                <w:sz w:val="22"/>
                <w:szCs w:val="22"/>
              </w:rPr>
              <w:t>Record Type</w:t>
            </w:r>
          </w:p>
        </w:tc>
        <w:tc>
          <w:tcPr>
            <w:tcW w:w="3300" w:type="dxa"/>
            <w:shd w:val="clear" w:color="auto" w:fill="1F4E79"/>
            <w:tcMar>
              <w:top w:w="80" w:type="dxa"/>
              <w:left w:w="100" w:type="dxa"/>
              <w:bottom w:w="80" w:type="dxa"/>
              <w:right w:w="100" w:type="dxa"/>
            </w:tcMar>
            <w:vAlign w:val="center"/>
          </w:tcPr>
          <w:p w14:paraId="7470D89D" w14:textId="77777777" w:rsidR="004055B2" w:rsidRDefault="004055B2" w:rsidP="0040103D">
            <w:pPr>
              <w:jc w:val="center"/>
            </w:pPr>
            <w:r>
              <w:rPr>
                <w:rFonts w:ascii="Calibri" w:eastAsia="Calibri" w:hAnsi="Calibri" w:cs="Calibri"/>
                <w:b/>
                <w:bCs/>
                <w:color w:val="FFFFFF"/>
                <w:sz w:val="22"/>
                <w:szCs w:val="22"/>
              </w:rPr>
              <w:t>Meaning</w:t>
            </w:r>
          </w:p>
        </w:tc>
        <w:tc>
          <w:tcPr>
            <w:tcW w:w="4350" w:type="dxa"/>
            <w:shd w:val="clear" w:color="auto" w:fill="1F4E79"/>
            <w:tcMar>
              <w:top w:w="80" w:type="dxa"/>
              <w:left w:w="100" w:type="dxa"/>
              <w:bottom w:w="80" w:type="dxa"/>
              <w:right w:w="100" w:type="dxa"/>
            </w:tcMar>
            <w:vAlign w:val="center"/>
          </w:tcPr>
          <w:p w14:paraId="2832E397" w14:textId="77777777" w:rsidR="004055B2" w:rsidRDefault="004055B2" w:rsidP="0040103D">
            <w:pPr>
              <w:jc w:val="center"/>
            </w:pPr>
            <w:r>
              <w:rPr>
                <w:rFonts w:ascii="Calibri" w:eastAsia="Calibri" w:hAnsi="Calibri" w:cs="Calibri"/>
                <w:b/>
                <w:bCs/>
                <w:color w:val="FFFFFF"/>
                <w:sz w:val="22"/>
                <w:szCs w:val="22"/>
              </w:rPr>
              <w:t>Reconnaissance Use</w:t>
            </w:r>
          </w:p>
        </w:tc>
      </w:tr>
      <w:tr w:rsidR="004055B2" w14:paraId="32544ABD" w14:textId="77777777" w:rsidTr="0040103D">
        <w:tc>
          <w:tcPr>
            <w:tcW w:w="1700" w:type="dxa"/>
            <w:tcMar>
              <w:top w:w="80" w:type="dxa"/>
              <w:left w:w="100" w:type="dxa"/>
              <w:bottom w:w="80" w:type="dxa"/>
              <w:right w:w="100" w:type="dxa"/>
            </w:tcMar>
            <w:vAlign w:val="center"/>
          </w:tcPr>
          <w:p w14:paraId="38591ADB" w14:textId="77777777" w:rsidR="004055B2" w:rsidRDefault="004055B2" w:rsidP="0040103D">
            <w:r>
              <w:rPr>
                <w:rFonts w:ascii="Calibri" w:eastAsia="Calibri" w:hAnsi="Calibri" w:cs="Calibri"/>
                <w:color w:val="000000"/>
                <w:sz w:val="22"/>
                <w:szCs w:val="22"/>
              </w:rPr>
              <w:t>A / AAAA</w:t>
            </w:r>
          </w:p>
        </w:tc>
        <w:tc>
          <w:tcPr>
            <w:tcW w:w="3300" w:type="dxa"/>
            <w:tcMar>
              <w:top w:w="80" w:type="dxa"/>
              <w:left w:w="100" w:type="dxa"/>
              <w:bottom w:w="80" w:type="dxa"/>
              <w:right w:w="100" w:type="dxa"/>
            </w:tcMar>
            <w:vAlign w:val="center"/>
          </w:tcPr>
          <w:p w14:paraId="4D6818C0" w14:textId="77777777" w:rsidR="004055B2" w:rsidRDefault="004055B2" w:rsidP="0040103D">
            <w:r>
              <w:rPr>
                <w:rFonts w:ascii="Calibri" w:eastAsia="Calibri" w:hAnsi="Calibri" w:cs="Calibri"/>
                <w:color w:val="000000"/>
                <w:sz w:val="22"/>
                <w:szCs w:val="22"/>
              </w:rPr>
              <w:t>Maps a hostname to an IPv4/IPv6 address</w:t>
            </w:r>
          </w:p>
        </w:tc>
        <w:tc>
          <w:tcPr>
            <w:tcW w:w="4350" w:type="dxa"/>
            <w:tcMar>
              <w:top w:w="80" w:type="dxa"/>
              <w:left w:w="100" w:type="dxa"/>
              <w:bottom w:w="80" w:type="dxa"/>
              <w:right w:w="100" w:type="dxa"/>
            </w:tcMar>
            <w:vAlign w:val="center"/>
          </w:tcPr>
          <w:p w14:paraId="2D8A6BBF" w14:textId="77777777" w:rsidR="004055B2" w:rsidRDefault="004055B2" w:rsidP="0040103D">
            <w:r>
              <w:rPr>
                <w:rFonts w:ascii="Calibri" w:eastAsia="Calibri" w:hAnsi="Calibri" w:cs="Calibri"/>
                <w:color w:val="000000"/>
                <w:sz w:val="22"/>
                <w:szCs w:val="22"/>
              </w:rPr>
              <w:t>Reveals internal host names and their real IP addresses (web, DB, file servers)</w:t>
            </w:r>
          </w:p>
        </w:tc>
      </w:tr>
      <w:tr w:rsidR="004055B2" w14:paraId="11D83DA2" w14:textId="77777777" w:rsidTr="0040103D">
        <w:tc>
          <w:tcPr>
            <w:tcW w:w="1700" w:type="dxa"/>
            <w:shd w:val="clear" w:color="auto" w:fill="F2F2F2"/>
            <w:tcMar>
              <w:top w:w="80" w:type="dxa"/>
              <w:left w:w="100" w:type="dxa"/>
              <w:bottom w:w="80" w:type="dxa"/>
              <w:right w:w="100" w:type="dxa"/>
            </w:tcMar>
            <w:vAlign w:val="center"/>
          </w:tcPr>
          <w:p w14:paraId="66C41205" w14:textId="77777777" w:rsidR="004055B2" w:rsidRDefault="004055B2" w:rsidP="0040103D">
            <w:r>
              <w:rPr>
                <w:rFonts w:ascii="Calibri" w:eastAsia="Calibri" w:hAnsi="Calibri" w:cs="Calibri"/>
                <w:color w:val="000000"/>
                <w:sz w:val="22"/>
                <w:szCs w:val="22"/>
              </w:rPr>
              <w:t>MX</w:t>
            </w:r>
          </w:p>
        </w:tc>
        <w:tc>
          <w:tcPr>
            <w:tcW w:w="3300" w:type="dxa"/>
            <w:shd w:val="clear" w:color="auto" w:fill="F2F2F2"/>
            <w:tcMar>
              <w:top w:w="80" w:type="dxa"/>
              <w:left w:w="100" w:type="dxa"/>
              <w:bottom w:w="80" w:type="dxa"/>
              <w:right w:w="100" w:type="dxa"/>
            </w:tcMar>
            <w:vAlign w:val="center"/>
          </w:tcPr>
          <w:p w14:paraId="0AF43019" w14:textId="77777777" w:rsidR="004055B2" w:rsidRDefault="004055B2" w:rsidP="0040103D">
            <w:r>
              <w:rPr>
                <w:rFonts w:ascii="Calibri" w:eastAsia="Calibri" w:hAnsi="Calibri" w:cs="Calibri"/>
                <w:color w:val="000000"/>
                <w:sz w:val="22"/>
                <w:szCs w:val="22"/>
              </w:rPr>
              <w:t>Identifies the mail server(s) for the domain</w:t>
            </w:r>
          </w:p>
        </w:tc>
        <w:tc>
          <w:tcPr>
            <w:tcW w:w="4350" w:type="dxa"/>
            <w:shd w:val="clear" w:color="auto" w:fill="F2F2F2"/>
            <w:tcMar>
              <w:top w:w="80" w:type="dxa"/>
              <w:left w:w="100" w:type="dxa"/>
              <w:bottom w:w="80" w:type="dxa"/>
              <w:right w:w="100" w:type="dxa"/>
            </w:tcMar>
            <w:vAlign w:val="center"/>
          </w:tcPr>
          <w:p w14:paraId="54E5E03C" w14:textId="77777777" w:rsidR="004055B2" w:rsidRDefault="004055B2" w:rsidP="0040103D">
            <w:r>
              <w:rPr>
                <w:rFonts w:ascii="Calibri" w:eastAsia="Calibri" w:hAnsi="Calibri" w:cs="Calibri"/>
                <w:color w:val="000000"/>
                <w:sz w:val="22"/>
                <w:szCs w:val="22"/>
              </w:rPr>
              <w:t>Pinpoints the mail server to target for phishing or email-based attacks</w:t>
            </w:r>
          </w:p>
        </w:tc>
      </w:tr>
      <w:tr w:rsidR="004055B2" w14:paraId="505F9D4B" w14:textId="77777777" w:rsidTr="0040103D">
        <w:tc>
          <w:tcPr>
            <w:tcW w:w="1700" w:type="dxa"/>
            <w:tcMar>
              <w:top w:w="80" w:type="dxa"/>
              <w:left w:w="100" w:type="dxa"/>
              <w:bottom w:w="80" w:type="dxa"/>
              <w:right w:w="100" w:type="dxa"/>
            </w:tcMar>
            <w:vAlign w:val="center"/>
          </w:tcPr>
          <w:p w14:paraId="2FC12F8B" w14:textId="77777777" w:rsidR="004055B2" w:rsidRDefault="004055B2" w:rsidP="0040103D">
            <w:r>
              <w:rPr>
                <w:rFonts w:ascii="Calibri" w:eastAsia="Calibri" w:hAnsi="Calibri" w:cs="Calibri"/>
                <w:color w:val="000000"/>
                <w:sz w:val="22"/>
                <w:szCs w:val="22"/>
              </w:rPr>
              <w:t>NS</w:t>
            </w:r>
          </w:p>
        </w:tc>
        <w:tc>
          <w:tcPr>
            <w:tcW w:w="3300" w:type="dxa"/>
            <w:tcMar>
              <w:top w:w="80" w:type="dxa"/>
              <w:left w:w="100" w:type="dxa"/>
              <w:bottom w:w="80" w:type="dxa"/>
              <w:right w:w="100" w:type="dxa"/>
            </w:tcMar>
            <w:vAlign w:val="center"/>
          </w:tcPr>
          <w:p w14:paraId="2149AA1C" w14:textId="77777777" w:rsidR="004055B2" w:rsidRDefault="004055B2" w:rsidP="0040103D">
            <w:r>
              <w:rPr>
                <w:rFonts w:ascii="Calibri" w:eastAsia="Calibri" w:hAnsi="Calibri" w:cs="Calibri"/>
                <w:color w:val="000000"/>
                <w:sz w:val="22"/>
                <w:szCs w:val="22"/>
              </w:rPr>
              <w:t>Lists authoritative name servers</w:t>
            </w:r>
          </w:p>
        </w:tc>
        <w:tc>
          <w:tcPr>
            <w:tcW w:w="4350" w:type="dxa"/>
            <w:tcMar>
              <w:top w:w="80" w:type="dxa"/>
              <w:left w:w="100" w:type="dxa"/>
              <w:bottom w:w="80" w:type="dxa"/>
              <w:right w:w="100" w:type="dxa"/>
            </w:tcMar>
            <w:vAlign w:val="center"/>
          </w:tcPr>
          <w:p w14:paraId="220FBA02" w14:textId="77777777" w:rsidR="004055B2" w:rsidRDefault="004055B2" w:rsidP="0040103D">
            <w:r>
              <w:rPr>
                <w:rFonts w:ascii="Calibri" w:eastAsia="Calibri" w:hAnsi="Calibri" w:cs="Calibri"/>
                <w:color w:val="000000"/>
                <w:sz w:val="22"/>
                <w:szCs w:val="22"/>
              </w:rPr>
              <w:t>Maps the DNS infrastructure and secondary servers</w:t>
            </w:r>
          </w:p>
        </w:tc>
      </w:tr>
      <w:tr w:rsidR="004055B2" w14:paraId="47ACF9A2" w14:textId="77777777" w:rsidTr="0040103D">
        <w:tc>
          <w:tcPr>
            <w:tcW w:w="1700" w:type="dxa"/>
            <w:shd w:val="clear" w:color="auto" w:fill="F2F2F2"/>
            <w:tcMar>
              <w:top w:w="80" w:type="dxa"/>
              <w:left w:w="100" w:type="dxa"/>
              <w:bottom w:w="80" w:type="dxa"/>
              <w:right w:w="100" w:type="dxa"/>
            </w:tcMar>
            <w:vAlign w:val="center"/>
          </w:tcPr>
          <w:p w14:paraId="7F22136B" w14:textId="77777777" w:rsidR="004055B2" w:rsidRDefault="004055B2" w:rsidP="0040103D">
            <w:r>
              <w:rPr>
                <w:rFonts w:ascii="Calibri" w:eastAsia="Calibri" w:hAnsi="Calibri" w:cs="Calibri"/>
                <w:color w:val="000000"/>
                <w:sz w:val="22"/>
                <w:szCs w:val="22"/>
              </w:rPr>
              <w:t>CNAME</w:t>
            </w:r>
          </w:p>
        </w:tc>
        <w:tc>
          <w:tcPr>
            <w:tcW w:w="3300" w:type="dxa"/>
            <w:shd w:val="clear" w:color="auto" w:fill="F2F2F2"/>
            <w:tcMar>
              <w:top w:w="80" w:type="dxa"/>
              <w:left w:w="100" w:type="dxa"/>
              <w:bottom w:w="80" w:type="dxa"/>
              <w:right w:w="100" w:type="dxa"/>
            </w:tcMar>
            <w:vAlign w:val="center"/>
          </w:tcPr>
          <w:p w14:paraId="594FF385" w14:textId="77777777" w:rsidR="004055B2" w:rsidRDefault="004055B2" w:rsidP="0040103D">
            <w:r>
              <w:rPr>
                <w:rFonts w:ascii="Calibri" w:eastAsia="Calibri" w:hAnsi="Calibri" w:cs="Calibri"/>
                <w:color w:val="000000"/>
                <w:sz w:val="22"/>
                <w:szCs w:val="22"/>
              </w:rPr>
              <w:t>Alias of one hostname to another</w:t>
            </w:r>
          </w:p>
        </w:tc>
        <w:tc>
          <w:tcPr>
            <w:tcW w:w="4350" w:type="dxa"/>
            <w:shd w:val="clear" w:color="auto" w:fill="F2F2F2"/>
            <w:tcMar>
              <w:top w:w="80" w:type="dxa"/>
              <w:left w:w="100" w:type="dxa"/>
              <w:bottom w:w="80" w:type="dxa"/>
              <w:right w:w="100" w:type="dxa"/>
            </w:tcMar>
            <w:vAlign w:val="center"/>
          </w:tcPr>
          <w:p w14:paraId="6B3E14B3" w14:textId="77777777" w:rsidR="004055B2" w:rsidRDefault="004055B2" w:rsidP="0040103D">
            <w:r>
              <w:rPr>
                <w:rFonts w:ascii="Calibri" w:eastAsia="Calibri" w:hAnsi="Calibri" w:cs="Calibri"/>
                <w:color w:val="000000"/>
                <w:sz w:val="22"/>
                <w:szCs w:val="22"/>
              </w:rPr>
              <w:t>Uncovers hidden/forgotten subdomains (e.g., old-vpn, test, staging)</w:t>
            </w:r>
          </w:p>
        </w:tc>
      </w:tr>
      <w:tr w:rsidR="004055B2" w14:paraId="1BB0B41D" w14:textId="77777777" w:rsidTr="0040103D">
        <w:tc>
          <w:tcPr>
            <w:tcW w:w="1700" w:type="dxa"/>
            <w:tcMar>
              <w:top w:w="80" w:type="dxa"/>
              <w:left w:w="100" w:type="dxa"/>
              <w:bottom w:w="80" w:type="dxa"/>
              <w:right w:w="100" w:type="dxa"/>
            </w:tcMar>
            <w:vAlign w:val="center"/>
          </w:tcPr>
          <w:p w14:paraId="51F19730" w14:textId="77777777" w:rsidR="004055B2" w:rsidRDefault="004055B2" w:rsidP="0040103D">
            <w:r>
              <w:rPr>
                <w:rFonts w:ascii="Calibri" w:eastAsia="Calibri" w:hAnsi="Calibri" w:cs="Calibri"/>
                <w:color w:val="000000"/>
                <w:sz w:val="22"/>
                <w:szCs w:val="22"/>
              </w:rPr>
              <w:t>TXT / SOA</w:t>
            </w:r>
          </w:p>
        </w:tc>
        <w:tc>
          <w:tcPr>
            <w:tcW w:w="3300" w:type="dxa"/>
            <w:tcMar>
              <w:top w:w="80" w:type="dxa"/>
              <w:left w:w="100" w:type="dxa"/>
              <w:bottom w:w="80" w:type="dxa"/>
              <w:right w:w="100" w:type="dxa"/>
            </w:tcMar>
            <w:vAlign w:val="center"/>
          </w:tcPr>
          <w:p w14:paraId="3C41F663" w14:textId="77777777" w:rsidR="004055B2" w:rsidRDefault="004055B2" w:rsidP="0040103D">
            <w:r>
              <w:rPr>
                <w:rFonts w:ascii="Calibri" w:eastAsia="Calibri" w:hAnsi="Calibri" w:cs="Calibri"/>
                <w:color w:val="000000"/>
                <w:sz w:val="22"/>
                <w:szCs w:val="22"/>
              </w:rPr>
              <w:t>Verification records, zone admin info</w:t>
            </w:r>
          </w:p>
        </w:tc>
        <w:tc>
          <w:tcPr>
            <w:tcW w:w="4350" w:type="dxa"/>
            <w:tcMar>
              <w:top w:w="80" w:type="dxa"/>
              <w:left w:w="100" w:type="dxa"/>
              <w:bottom w:w="80" w:type="dxa"/>
              <w:right w:w="100" w:type="dxa"/>
            </w:tcMar>
            <w:vAlign w:val="center"/>
          </w:tcPr>
          <w:p w14:paraId="499607A9" w14:textId="77777777" w:rsidR="004055B2" w:rsidRDefault="004055B2" w:rsidP="0040103D">
            <w:r>
              <w:rPr>
                <w:rFonts w:ascii="Calibri" w:eastAsia="Calibri" w:hAnsi="Calibri" w:cs="Calibri"/>
                <w:color w:val="000000"/>
                <w:sz w:val="22"/>
                <w:szCs w:val="22"/>
              </w:rPr>
              <w:t>May leak SPF data, zone serial numbers and admin contact details</w:t>
            </w:r>
          </w:p>
        </w:tc>
      </w:tr>
    </w:tbl>
    <w:p w14:paraId="64FA8E94" w14:textId="77777777" w:rsidR="004055B2" w:rsidRDefault="004055B2" w:rsidP="004055B2">
      <w:pPr>
        <w:spacing w:before="160" w:after="40"/>
        <w:jc w:val="center"/>
      </w:pPr>
      <w:r>
        <w:rPr>
          <w:noProof/>
        </w:rPr>
        <w:lastRenderedPageBreak/>
        <w:drawing>
          <wp:inline distT="0" distB="0" distL="0" distR="0" wp14:anchorId="4B176B7C" wp14:editId="5C833F6C">
            <wp:extent cx="4476750" cy="3476625"/>
            <wp:effectExtent l="0" t="0" r="0" b="0"/>
            <wp:docPr id="744310588" name="Picture 74431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476625"/>
                    </a:xfrm>
                    <a:prstGeom prst="rect">
                      <a:avLst/>
                    </a:prstGeom>
                  </pic:spPr>
                </pic:pic>
              </a:graphicData>
            </a:graphic>
          </wp:inline>
        </w:drawing>
      </w:r>
    </w:p>
    <w:p w14:paraId="7B3CBFFE" w14:textId="77777777" w:rsidR="004055B2" w:rsidRDefault="004055B2" w:rsidP="004055B2">
      <w:pPr>
        <w:spacing w:before="90" w:after="260"/>
        <w:jc w:val="center"/>
      </w:pPr>
      <w:r>
        <w:rPr>
          <w:rFonts w:ascii="Calibri" w:eastAsia="Calibri" w:hAnsi="Calibri" w:cs="Calibri"/>
          <w:i/>
          <w:iCs/>
          <w:color w:val="555555"/>
          <w:sz w:val="20"/>
          <w:szCs w:val="20"/>
        </w:rPr>
        <w:t>Fig. 2 — Step-by-step DNS zone transfer verification process</w:t>
      </w:r>
    </w:p>
    <w:p w14:paraId="649E799E" w14:textId="77777777" w:rsidR="004055B2" w:rsidRDefault="004055B2" w:rsidP="004055B2">
      <w:pPr>
        <w:spacing w:before="220" w:after="100"/>
      </w:pPr>
      <w:r>
        <w:rPr>
          <w:rFonts w:ascii="Calibri" w:eastAsia="Calibri" w:hAnsi="Calibri" w:cs="Calibri"/>
          <w:b/>
          <w:bCs/>
          <w:color w:val="000000"/>
          <w:sz w:val="28"/>
          <w:szCs w:val="28"/>
        </w:rPr>
        <w:t>Step 5: Impact and Recommendation</w:t>
      </w:r>
    </w:p>
    <w:p w14:paraId="2EAC9677" w14:textId="77777777" w:rsidR="004055B2" w:rsidRDefault="004055B2" w:rsidP="004055B2">
      <w:pPr>
        <w:spacing w:after="140" w:line="276" w:lineRule="auto"/>
        <w:jc w:val="both"/>
      </w:pPr>
      <w:r>
        <w:rPr>
          <w:rFonts w:ascii="Calibri" w:eastAsia="Calibri" w:hAnsi="Calibri" w:cs="Calibri"/>
          <w:color w:val="000000"/>
        </w:rPr>
        <w:t>A successful zone transfer hands the attacker (or, in this authorized test, the analyst) a ready-made map of the organisation's internal network — host names, internal IP ranges, mail servers and subdomains — without any brute-forcing. This dramatically accelerates later stages of an attack such as targeted phishing or direct exploitation of exposed internal hosts.</w:t>
      </w:r>
    </w:p>
    <w:p w14:paraId="2E151492" w14:textId="77777777" w:rsidR="004055B2" w:rsidRDefault="004055B2" w:rsidP="004055B2">
      <w:pPr>
        <w:spacing w:after="140" w:line="276" w:lineRule="auto"/>
        <w:jc w:val="both"/>
      </w:pPr>
      <w:r>
        <w:rPr>
          <w:rFonts w:ascii="Calibri" w:eastAsia="Calibri" w:hAnsi="Calibri" w:cs="Calibri"/>
          <w:color w:val="000000"/>
        </w:rPr>
        <w:t>Recommendation to the organisation: restrict zone transfers (AXFR) to explicitly authorised secondary name-server IP addresses only, using the allow-transfer directive on BIND (or the equivalent ACL on the DNS platform in use), and consider enabling TSIG (Transaction Signatures) to cryptographically authenticate transfer requests.</w:t>
      </w:r>
    </w:p>
    <w:p w14:paraId="79C2E77F" w14:textId="77777777" w:rsidR="004055B2" w:rsidRDefault="004055B2" w:rsidP="004055B2">
      <w:r>
        <w:br w:type="page"/>
      </w:r>
    </w:p>
    <w:p w14:paraId="4537F7C3" w14:textId="3AED8E66" w:rsidR="004055B2" w:rsidRDefault="004055B2" w:rsidP="004055B2">
      <w:pPr>
        <w:pBdr>
          <w:bottom w:val="single" w:sz="6" w:space="0" w:color="1F4E79"/>
        </w:pBdr>
        <w:spacing w:before="320" w:after="160"/>
      </w:pPr>
      <w:r>
        <w:rPr>
          <w:rFonts w:ascii="Calibri" w:eastAsia="Calibri" w:hAnsi="Calibri" w:cs="Calibri"/>
          <w:b/>
          <w:bCs/>
          <w:color w:val="1F4E79"/>
          <w:sz w:val="28"/>
          <w:szCs w:val="28"/>
        </w:rPr>
        <w:lastRenderedPageBreak/>
        <w:t xml:space="preserve">Q3. Introduction to Social Engineering — Attacks and Countermeasures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055B2" w14:paraId="2A39440C" w14:textId="77777777" w:rsidTr="0040103D">
        <w:tc>
          <w:tcPr>
            <w:tcW w:w="9350" w:type="dxa"/>
            <w:tcBorders>
              <w:top w:val="single" w:sz="10" w:space="0" w:color="BF8F00"/>
              <w:left w:val="single" w:sz="10" w:space="0" w:color="BF8F00"/>
              <w:bottom w:val="single" w:sz="10" w:space="0" w:color="BF8F00"/>
              <w:right w:val="single" w:sz="10" w:space="0" w:color="BF8F00"/>
            </w:tcBorders>
            <w:shd w:val="clear" w:color="auto" w:fill="FDF2E9"/>
            <w:tcMar>
              <w:top w:w="140" w:type="dxa"/>
              <w:left w:w="160" w:type="dxa"/>
              <w:bottom w:w="140" w:type="dxa"/>
              <w:right w:w="160" w:type="dxa"/>
            </w:tcMar>
          </w:tcPr>
          <w:p w14:paraId="0F28BACD" w14:textId="77777777" w:rsidR="004055B2" w:rsidRDefault="004055B2" w:rsidP="0040103D">
            <w:r>
              <w:rPr>
                <w:rFonts w:ascii="Calibri" w:eastAsia="Calibri" w:hAnsi="Calibri" w:cs="Calibri"/>
                <w:b/>
                <w:bCs/>
                <w:color w:val="BF8F00"/>
              </w:rPr>
              <w:t>SCENARIO</w:t>
            </w:r>
          </w:p>
          <w:p w14:paraId="2892FE7A" w14:textId="77777777" w:rsidR="004055B2" w:rsidRDefault="004055B2" w:rsidP="0040103D">
            <w:pPr>
              <w:spacing w:before="60"/>
              <w:jc w:val="both"/>
            </w:pPr>
            <w:r>
              <w:rPr>
                <w:rFonts w:ascii="Calibri" w:eastAsia="Calibri" w:hAnsi="Calibri" w:cs="Calibri"/>
                <w:i/>
                <w:iCs/>
              </w:rPr>
              <w:t xml:space="preserve">Employees of an organization </w:t>
            </w:r>
            <w:r w:rsidRPr="003C46D9">
              <w:rPr>
                <w:rFonts w:ascii="Calibri" w:eastAsia="Calibri" w:hAnsi="Calibri" w:cs="Calibri"/>
                <w:i/>
                <w:iCs/>
                <w:color w:val="000000" w:themeColor="text1"/>
              </w:rPr>
              <w:t xml:space="preserve">receive an email claiming to be from the IT department, asking them to verify their login credentials through a provided link because of an urgent security update. Task: Identify the type of social engineering </w:t>
            </w:r>
            <w:r>
              <w:rPr>
                <w:rFonts w:ascii="Calibri" w:eastAsia="Calibri" w:hAnsi="Calibri" w:cs="Calibri"/>
                <w:i/>
                <w:iCs/>
              </w:rPr>
              <w:t>attack and apply suitable countermeasures that employees should follow before responding to the email. Explain how these actions help prevent credential theft.</w:t>
            </w:r>
          </w:p>
        </w:tc>
      </w:tr>
    </w:tbl>
    <w:p w14:paraId="71F43CE6" w14:textId="77777777" w:rsidR="004055B2" w:rsidRDefault="004055B2" w:rsidP="004055B2">
      <w:pPr>
        <w:spacing w:before="220" w:after="100"/>
      </w:pPr>
      <w:r>
        <w:rPr>
          <w:rFonts w:ascii="Calibri" w:eastAsia="Calibri" w:hAnsi="Calibri" w:cs="Calibri"/>
          <w:b/>
          <w:bCs/>
          <w:color w:val="000000"/>
          <w:sz w:val="28"/>
          <w:szCs w:val="28"/>
        </w:rPr>
        <w:t>Step 1: Identify the Type of Attack</w:t>
      </w:r>
    </w:p>
    <w:p w14:paraId="41D13AC4" w14:textId="77777777" w:rsidR="004055B2" w:rsidRDefault="004055B2" w:rsidP="004055B2">
      <w:pPr>
        <w:spacing w:after="140" w:line="276" w:lineRule="auto"/>
        <w:jc w:val="both"/>
      </w:pPr>
      <w:r>
        <w:rPr>
          <w:rFonts w:ascii="Calibri" w:eastAsia="Calibri" w:hAnsi="Calibri" w:cs="Calibri"/>
          <w:color w:val="000000"/>
        </w:rPr>
        <w:t>This is a Phishing attack — specifically credential-harvesting phishing. The attacker impersonates a trusted internal entity (the IT department), creates a false sense of urgency ("urgent security update"), and directs the victim to a link designed to capture login credentials. Because it targets employees of one specific organisation using a pretext tailored to that workplace, it can further be classified as spear phishing.</w:t>
      </w:r>
    </w:p>
    <w:p w14:paraId="12C84ABF" w14:textId="77777777" w:rsidR="004055B2" w:rsidRDefault="004055B2" w:rsidP="004055B2">
      <w:pPr>
        <w:spacing w:before="220" w:after="100"/>
      </w:pPr>
      <w:r>
        <w:rPr>
          <w:rFonts w:ascii="Calibri" w:eastAsia="Calibri" w:hAnsi="Calibri" w:cs="Calibri"/>
          <w:b/>
          <w:bCs/>
          <w:color w:val="000000"/>
          <w:sz w:val="28"/>
          <w:szCs w:val="28"/>
        </w:rPr>
        <w:t>Step 2: Recognise the Red Flags (Before Acting)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4055B2" w14:paraId="7F970A00" w14:textId="77777777" w:rsidTr="0040103D">
        <w:trPr>
          <w:tblHeader/>
        </w:trPr>
        <w:tc>
          <w:tcPr>
            <w:tcW w:w="3200" w:type="dxa"/>
            <w:shd w:val="clear" w:color="auto" w:fill="1F4E79"/>
            <w:tcMar>
              <w:top w:w="80" w:type="dxa"/>
              <w:left w:w="100" w:type="dxa"/>
              <w:bottom w:w="80" w:type="dxa"/>
              <w:right w:w="100" w:type="dxa"/>
            </w:tcMar>
            <w:vAlign w:val="center"/>
          </w:tcPr>
          <w:p w14:paraId="28E83730" w14:textId="77777777" w:rsidR="004055B2" w:rsidRDefault="004055B2" w:rsidP="0040103D">
            <w:pPr>
              <w:jc w:val="center"/>
            </w:pPr>
            <w:r>
              <w:rPr>
                <w:rFonts w:ascii="Calibri" w:eastAsia="Calibri" w:hAnsi="Calibri" w:cs="Calibri"/>
                <w:b/>
                <w:bCs/>
                <w:color w:val="FFFFFF"/>
                <w:sz w:val="22"/>
                <w:szCs w:val="22"/>
              </w:rPr>
              <w:t>Red Flag</w:t>
            </w:r>
          </w:p>
        </w:tc>
        <w:tc>
          <w:tcPr>
            <w:tcW w:w="6150" w:type="dxa"/>
            <w:shd w:val="clear" w:color="auto" w:fill="1F4E79"/>
            <w:tcMar>
              <w:top w:w="80" w:type="dxa"/>
              <w:left w:w="100" w:type="dxa"/>
              <w:bottom w:w="80" w:type="dxa"/>
              <w:right w:w="100" w:type="dxa"/>
            </w:tcMar>
            <w:vAlign w:val="center"/>
          </w:tcPr>
          <w:p w14:paraId="6F99EFF2" w14:textId="77777777" w:rsidR="004055B2" w:rsidRDefault="004055B2" w:rsidP="0040103D">
            <w:pPr>
              <w:jc w:val="center"/>
            </w:pPr>
            <w:r>
              <w:rPr>
                <w:rFonts w:ascii="Calibri" w:eastAsia="Calibri" w:hAnsi="Calibri" w:cs="Calibri"/>
                <w:b/>
                <w:bCs/>
                <w:color w:val="FFFFFF"/>
                <w:sz w:val="22"/>
                <w:szCs w:val="22"/>
              </w:rPr>
              <w:t>Why It Is Suspicious</w:t>
            </w:r>
          </w:p>
        </w:tc>
      </w:tr>
      <w:tr w:rsidR="004055B2" w14:paraId="12C22B93" w14:textId="77777777" w:rsidTr="0040103D">
        <w:tc>
          <w:tcPr>
            <w:tcW w:w="3200" w:type="dxa"/>
            <w:tcMar>
              <w:top w:w="80" w:type="dxa"/>
              <w:left w:w="100" w:type="dxa"/>
              <w:bottom w:w="80" w:type="dxa"/>
              <w:right w:w="100" w:type="dxa"/>
            </w:tcMar>
            <w:vAlign w:val="center"/>
          </w:tcPr>
          <w:p w14:paraId="6067A233" w14:textId="77777777" w:rsidR="004055B2" w:rsidRDefault="004055B2" w:rsidP="0040103D">
            <w:r>
              <w:rPr>
                <w:rFonts w:ascii="Calibri" w:eastAsia="Calibri" w:hAnsi="Calibri" w:cs="Calibri"/>
                <w:color w:val="000000"/>
                <w:sz w:val="22"/>
                <w:szCs w:val="22"/>
              </w:rPr>
              <w:t>Urgency / threat language</w:t>
            </w:r>
          </w:p>
        </w:tc>
        <w:tc>
          <w:tcPr>
            <w:tcW w:w="6150" w:type="dxa"/>
            <w:tcMar>
              <w:top w:w="80" w:type="dxa"/>
              <w:left w:w="100" w:type="dxa"/>
              <w:bottom w:w="80" w:type="dxa"/>
              <w:right w:w="100" w:type="dxa"/>
            </w:tcMar>
            <w:vAlign w:val="center"/>
          </w:tcPr>
          <w:p w14:paraId="02C676A4" w14:textId="77777777" w:rsidR="004055B2" w:rsidRDefault="004055B2" w:rsidP="0040103D">
            <w:r>
              <w:rPr>
                <w:rFonts w:ascii="Calibri" w:eastAsia="Calibri" w:hAnsi="Calibri" w:cs="Calibri"/>
                <w:color w:val="000000"/>
                <w:sz w:val="22"/>
                <w:szCs w:val="22"/>
              </w:rPr>
              <w:t>Pressures the victim into acting without thinking (classic social-engineering trigger)</w:t>
            </w:r>
          </w:p>
        </w:tc>
      </w:tr>
      <w:tr w:rsidR="004055B2" w14:paraId="35D69ED0" w14:textId="77777777" w:rsidTr="0040103D">
        <w:tc>
          <w:tcPr>
            <w:tcW w:w="3200" w:type="dxa"/>
            <w:shd w:val="clear" w:color="auto" w:fill="F2F2F2"/>
            <w:tcMar>
              <w:top w:w="80" w:type="dxa"/>
              <w:left w:w="100" w:type="dxa"/>
              <w:bottom w:w="80" w:type="dxa"/>
              <w:right w:w="100" w:type="dxa"/>
            </w:tcMar>
            <w:vAlign w:val="center"/>
          </w:tcPr>
          <w:p w14:paraId="3E0E7082" w14:textId="77777777" w:rsidR="004055B2" w:rsidRDefault="004055B2" w:rsidP="0040103D">
            <w:r>
              <w:rPr>
                <w:rFonts w:ascii="Calibri" w:eastAsia="Calibri" w:hAnsi="Calibri" w:cs="Calibri"/>
                <w:color w:val="000000"/>
                <w:sz w:val="22"/>
                <w:szCs w:val="22"/>
              </w:rPr>
              <w:t>Generic or mismatched sender address</w:t>
            </w:r>
          </w:p>
        </w:tc>
        <w:tc>
          <w:tcPr>
            <w:tcW w:w="6150" w:type="dxa"/>
            <w:shd w:val="clear" w:color="auto" w:fill="F2F2F2"/>
            <w:tcMar>
              <w:top w:w="80" w:type="dxa"/>
              <w:left w:w="100" w:type="dxa"/>
              <w:bottom w:w="80" w:type="dxa"/>
              <w:right w:w="100" w:type="dxa"/>
            </w:tcMar>
            <w:vAlign w:val="center"/>
          </w:tcPr>
          <w:p w14:paraId="4AFF0E5B" w14:textId="77777777" w:rsidR="004055B2" w:rsidRDefault="004055B2" w:rsidP="0040103D">
            <w:r>
              <w:rPr>
                <w:rFonts w:ascii="Calibri" w:eastAsia="Calibri" w:hAnsi="Calibri" w:cs="Calibri"/>
                <w:color w:val="000000"/>
                <w:sz w:val="22"/>
                <w:szCs w:val="22"/>
              </w:rPr>
              <w:t>'IT Department' display name often hides a spoofed or external email address</w:t>
            </w:r>
          </w:p>
        </w:tc>
      </w:tr>
      <w:tr w:rsidR="004055B2" w14:paraId="6E199A54" w14:textId="77777777" w:rsidTr="0040103D">
        <w:tc>
          <w:tcPr>
            <w:tcW w:w="3200" w:type="dxa"/>
            <w:tcMar>
              <w:top w:w="80" w:type="dxa"/>
              <w:left w:w="100" w:type="dxa"/>
              <w:bottom w:w="80" w:type="dxa"/>
              <w:right w:w="100" w:type="dxa"/>
            </w:tcMar>
            <w:vAlign w:val="center"/>
          </w:tcPr>
          <w:p w14:paraId="05975EAB" w14:textId="77777777" w:rsidR="004055B2" w:rsidRDefault="004055B2" w:rsidP="0040103D">
            <w:r>
              <w:rPr>
                <w:rFonts w:ascii="Calibri" w:eastAsia="Calibri" w:hAnsi="Calibri" w:cs="Calibri"/>
                <w:color w:val="000000"/>
                <w:sz w:val="22"/>
                <w:szCs w:val="22"/>
              </w:rPr>
              <w:t>Embedded link requesting credentials</w:t>
            </w:r>
          </w:p>
        </w:tc>
        <w:tc>
          <w:tcPr>
            <w:tcW w:w="6150" w:type="dxa"/>
            <w:tcMar>
              <w:top w:w="80" w:type="dxa"/>
              <w:left w:w="100" w:type="dxa"/>
              <w:bottom w:w="80" w:type="dxa"/>
              <w:right w:w="100" w:type="dxa"/>
            </w:tcMar>
            <w:vAlign w:val="center"/>
          </w:tcPr>
          <w:p w14:paraId="1B177614" w14:textId="77777777" w:rsidR="004055B2" w:rsidRDefault="004055B2" w:rsidP="0040103D">
            <w:r>
              <w:rPr>
                <w:rFonts w:ascii="Calibri" w:eastAsia="Calibri" w:hAnsi="Calibri" w:cs="Calibri"/>
                <w:color w:val="000000"/>
                <w:sz w:val="22"/>
                <w:szCs w:val="22"/>
              </w:rPr>
              <w:t>Legitimate IT teams rarely ask users to 're-verify' passwords via email links</w:t>
            </w:r>
          </w:p>
        </w:tc>
      </w:tr>
      <w:tr w:rsidR="004055B2" w14:paraId="50895901" w14:textId="77777777" w:rsidTr="0040103D">
        <w:tc>
          <w:tcPr>
            <w:tcW w:w="3200" w:type="dxa"/>
            <w:shd w:val="clear" w:color="auto" w:fill="F2F2F2"/>
            <w:tcMar>
              <w:top w:w="80" w:type="dxa"/>
              <w:left w:w="100" w:type="dxa"/>
              <w:bottom w:w="80" w:type="dxa"/>
              <w:right w:w="100" w:type="dxa"/>
            </w:tcMar>
            <w:vAlign w:val="center"/>
          </w:tcPr>
          <w:p w14:paraId="67428A24" w14:textId="77777777" w:rsidR="004055B2" w:rsidRDefault="004055B2" w:rsidP="0040103D">
            <w:r>
              <w:rPr>
                <w:rFonts w:ascii="Calibri" w:eastAsia="Calibri" w:hAnsi="Calibri" w:cs="Calibri"/>
                <w:color w:val="000000"/>
                <w:sz w:val="22"/>
                <w:szCs w:val="22"/>
              </w:rPr>
              <w:t>Spelling/grammar errors or odd formatting</w:t>
            </w:r>
          </w:p>
        </w:tc>
        <w:tc>
          <w:tcPr>
            <w:tcW w:w="6150" w:type="dxa"/>
            <w:shd w:val="clear" w:color="auto" w:fill="F2F2F2"/>
            <w:tcMar>
              <w:top w:w="80" w:type="dxa"/>
              <w:left w:w="100" w:type="dxa"/>
              <w:bottom w:w="80" w:type="dxa"/>
              <w:right w:w="100" w:type="dxa"/>
            </w:tcMar>
            <w:vAlign w:val="center"/>
          </w:tcPr>
          <w:p w14:paraId="7EBA6A34" w14:textId="77777777" w:rsidR="004055B2" w:rsidRDefault="004055B2" w:rsidP="0040103D">
            <w:r>
              <w:rPr>
                <w:rFonts w:ascii="Calibri" w:eastAsia="Calibri" w:hAnsi="Calibri" w:cs="Calibri"/>
                <w:color w:val="000000"/>
                <w:sz w:val="22"/>
                <w:szCs w:val="22"/>
              </w:rPr>
              <w:t>Mass-sent phishing emails are often poorly localised or copied</w:t>
            </w:r>
          </w:p>
        </w:tc>
      </w:tr>
      <w:tr w:rsidR="004055B2" w14:paraId="40D12117" w14:textId="77777777" w:rsidTr="0040103D">
        <w:tc>
          <w:tcPr>
            <w:tcW w:w="3200" w:type="dxa"/>
            <w:tcMar>
              <w:top w:w="80" w:type="dxa"/>
              <w:left w:w="100" w:type="dxa"/>
              <w:bottom w:w="80" w:type="dxa"/>
              <w:right w:w="100" w:type="dxa"/>
            </w:tcMar>
            <w:vAlign w:val="center"/>
          </w:tcPr>
          <w:p w14:paraId="40286EFA" w14:textId="77777777" w:rsidR="004055B2" w:rsidRDefault="004055B2" w:rsidP="0040103D">
            <w:r>
              <w:rPr>
                <w:rFonts w:ascii="Calibri" w:eastAsia="Calibri" w:hAnsi="Calibri" w:cs="Calibri"/>
                <w:color w:val="000000"/>
                <w:sz w:val="22"/>
                <w:szCs w:val="22"/>
              </w:rPr>
              <w:t>Mismatched / shortened URL on hover</w:t>
            </w:r>
          </w:p>
        </w:tc>
        <w:tc>
          <w:tcPr>
            <w:tcW w:w="6150" w:type="dxa"/>
            <w:tcMar>
              <w:top w:w="80" w:type="dxa"/>
              <w:left w:w="100" w:type="dxa"/>
              <w:bottom w:w="80" w:type="dxa"/>
              <w:right w:w="100" w:type="dxa"/>
            </w:tcMar>
            <w:vAlign w:val="center"/>
          </w:tcPr>
          <w:p w14:paraId="6A365112" w14:textId="77777777" w:rsidR="004055B2" w:rsidRDefault="004055B2" w:rsidP="0040103D">
            <w:r>
              <w:rPr>
                <w:rFonts w:ascii="Calibri" w:eastAsia="Calibri" w:hAnsi="Calibri" w:cs="Calibri"/>
                <w:color w:val="000000"/>
                <w:sz w:val="22"/>
                <w:szCs w:val="22"/>
              </w:rPr>
              <w:t>The visible link text differs from the actual destination URL</w:t>
            </w:r>
          </w:p>
        </w:tc>
      </w:tr>
    </w:tbl>
    <w:p w14:paraId="31EF4B5E" w14:textId="77777777" w:rsidR="004055B2" w:rsidRDefault="004055B2" w:rsidP="004055B2">
      <w:pPr>
        <w:spacing w:before="220" w:after="100"/>
      </w:pPr>
      <w:r>
        <w:rPr>
          <w:rFonts w:ascii="Calibri" w:eastAsia="Calibri" w:hAnsi="Calibri" w:cs="Calibri"/>
          <w:b/>
          <w:bCs/>
          <w:color w:val="000000"/>
          <w:sz w:val="28"/>
          <w:szCs w:val="28"/>
        </w:rPr>
        <w:t>Step 3: Step-by-Step Countermeasures Employees Should Apply</w:t>
      </w:r>
    </w:p>
    <w:p w14:paraId="442B3116" w14:textId="77777777" w:rsidR="004055B2" w:rsidRDefault="004055B2" w:rsidP="004055B2">
      <w:pPr>
        <w:pStyle w:val="ListParagraph"/>
        <w:numPr>
          <w:ilvl w:val="0"/>
          <w:numId w:val="4"/>
        </w:numPr>
        <w:spacing w:after="100"/>
      </w:pPr>
      <w:r>
        <w:rPr>
          <w:rFonts w:ascii="Calibri" w:eastAsia="Calibri" w:hAnsi="Calibri" w:cs="Calibri"/>
          <w:sz w:val="24"/>
          <w:szCs w:val="24"/>
        </w:rPr>
        <w:t>Verify the sender's actual email address (not just the display name) — check the full header for domain mismatches.</w:t>
      </w:r>
    </w:p>
    <w:p w14:paraId="4806EDF6" w14:textId="77777777" w:rsidR="004055B2" w:rsidRDefault="004055B2" w:rsidP="004055B2">
      <w:pPr>
        <w:pStyle w:val="ListParagraph"/>
        <w:numPr>
          <w:ilvl w:val="0"/>
          <w:numId w:val="4"/>
        </w:numPr>
        <w:spacing w:after="100"/>
      </w:pPr>
      <w:r>
        <w:rPr>
          <w:rFonts w:ascii="Calibri" w:eastAsia="Calibri" w:hAnsi="Calibri" w:cs="Calibri"/>
          <w:sz w:val="24"/>
          <w:szCs w:val="24"/>
        </w:rPr>
        <w:t>Hover over the link (without clicking) to inspect the real destination URL before taking any action.</w:t>
      </w:r>
    </w:p>
    <w:p w14:paraId="4CE3CF75" w14:textId="77777777" w:rsidR="004055B2" w:rsidRDefault="004055B2" w:rsidP="004055B2">
      <w:pPr>
        <w:pStyle w:val="ListParagraph"/>
        <w:numPr>
          <w:ilvl w:val="0"/>
          <w:numId w:val="4"/>
        </w:numPr>
        <w:spacing w:after="100"/>
      </w:pPr>
      <w:r>
        <w:rPr>
          <w:rFonts w:ascii="Calibri" w:eastAsia="Calibri" w:hAnsi="Calibri" w:cs="Calibri"/>
          <w:sz w:val="24"/>
          <w:szCs w:val="24"/>
        </w:rPr>
        <w:t>Never enter credentials through an emailed link — instead, open a new browser tab and manually type the organisation's known URL, or use the official application directly.</w:t>
      </w:r>
    </w:p>
    <w:p w14:paraId="5A9A9438" w14:textId="77777777" w:rsidR="004055B2" w:rsidRDefault="004055B2" w:rsidP="004055B2">
      <w:pPr>
        <w:pStyle w:val="ListParagraph"/>
        <w:numPr>
          <w:ilvl w:val="0"/>
          <w:numId w:val="4"/>
        </w:numPr>
        <w:spacing w:after="100"/>
      </w:pPr>
      <w:r>
        <w:rPr>
          <w:rFonts w:ascii="Calibri" w:eastAsia="Calibri" w:hAnsi="Calibri" w:cs="Calibri"/>
          <w:sz w:val="24"/>
          <w:szCs w:val="24"/>
        </w:rPr>
        <w:t>Watch for urgency, threats or unusual requests — treat any 'act now or lose access' message as a warning sign.</w:t>
      </w:r>
    </w:p>
    <w:p w14:paraId="77350494" w14:textId="77777777" w:rsidR="004055B2" w:rsidRDefault="004055B2" w:rsidP="004055B2">
      <w:pPr>
        <w:pStyle w:val="ListParagraph"/>
        <w:numPr>
          <w:ilvl w:val="0"/>
          <w:numId w:val="4"/>
        </w:numPr>
        <w:spacing w:after="100"/>
      </w:pPr>
      <w:r>
        <w:rPr>
          <w:rFonts w:ascii="Calibri" w:eastAsia="Calibri" w:hAnsi="Calibri" w:cs="Calibri"/>
          <w:sz w:val="24"/>
          <w:szCs w:val="24"/>
        </w:rPr>
        <w:t>Report the email immediately to the IT/Security team using the official reporting channel (e.g., 'Report Phishing' button) rather than replying to it.</w:t>
      </w:r>
    </w:p>
    <w:p w14:paraId="47FD929C" w14:textId="77777777" w:rsidR="004055B2" w:rsidRDefault="004055B2" w:rsidP="004055B2">
      <w:pPr>
        <w:pStyle w:val="ListParagraph"/>
        <w:numPr>
          <w:ilvl w:val="0"/>
          <w:numId w:val="4"/>
        </w:numPr>
        <w:spacing w:after="100"/>
      </w:pPr>
      <w:r>
        <w:rPr>
          <w:rFonts w:ascii="Calibri" w:eastAsia="Calibri" w:hAnsi="Calibri" w:cs="Calibri"/>
          <w:sz w:val="24"/>
          <w:szCs w:val="24"/>
        </w:rPr>
        <w:t>Ensure Multi-Factor Authentication (MFA) is enabled on the account so that a stolen password alone cannot be used to log in.</w:t>
      </w:r>
    </w:p>
    <w:p w14:paraId="65EE336D" w14:textId="77777777" w:rsidR="004055B2" w:rsidRDefault="004055B2" w:rsidP="004055B2">
      <w:pPr>
        <w:spacing w:before="160" w:after="40"/>
        <w:jc w:val="center"/>
      </w:pPr>
      <w:r>
        <w:rPr>
          <w:noProof/>
        </w:rPr>
        <w:lastRenderedPageBreak/>
        <w:drawing>
          <wp:inline distT="0" distB="0" distL="0" distR="0" wp14:anchorId="32250819" wp14:editId="51B47635">
            <wp:extent cx="4572000" cy="3429000"/>
            <wp:effectExtent l="0" t="0" r="0" b="0"/>
            <wp:docPr id="1875119552" name="Picture 1875119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429000"/>
                    </a:xfrm>
                    <a:prstGeom prst="rect">
                      <a:avLst/>
                    </a:prstGeom>
                  </pic:spPr>
                </pic:pic>
              </a:graphicData>
            </a:graphic>
          </wp:inline>
        </w:drawing>
      </w:r>
    </w:p>
    <w:p w14:paraId="7E37C4BF" w14:textId="77777777" w:rsidR="004055B2" w:rsidRDefault="004055B2" w:rsidP="004055B2">
      <w:pPr>
        <w:spacing w:before="90" w:after="260"/>
        <w:jc w:val="center"/>
      </w:pPr>
      <w:r>
        <w:rPr>
          <w:rFonts w:ascii="Calibri" w:eastAsia="Calibri" w:hAnsi="Calibri" w:cs="Calibri"/>
          <w:i/>
          <w:iCs/>
          <w:color w:val="555555"/>
          <w:sz w:val="20"/>
          <w:szCs w:val="20"/>
        </w:rPr>
        <w:t>Fig. 3 — Phishing attack flow and employee countermeasure checklist</w:t>
      </w:r>
    </w:p>
    <w:p w14:paraId="3C83BFA9" w14:textId="77777777" w:rsidR="004055B2" w:rsidRDefault="004055B2" w:rsidP="004055B2">
      <w:pPr>
        <w:spacing w:before="220" w:after="100"/>
      </w:pPr>
      <w:r>
        <w:rPr>
          <w:rFonts w:ascii="Calibri" w:eastAsia="Calibri" w:hAnsi="Calibri" w:cs="Calibri"/>
          <w:b/>
          <w:bCs/>
          <w:color w:val="000000"/>
          <w:sz w:val="28"/>
          <w:szCs w:val="28"/>
        </w:rPr>
        <w:t>Step 4: How These Actions Prevent Credential Theft</w:t>
      </w:r>
    </w:p>
    <w:p w14:paraId="255C7C01" w14:textId="77777777" w:rsidR="004055B2" w:rsidRDefault="004055B2" w:rsidP="004055B2">
      <w:pPr>
        <w:spacing w:after="140" w:line="276" w:lineRule="auto"/>
        <w:jc w:val="both"/>
      </w:pPr>
      <w:r>
        <w:rPr>
          <w:rFonts w:ascii="Calibri" w:eastAsia="Calibri" w:hAnsi="Calibri" w:cs="Calibri"/>
          <w:color w:val="000000"/>
        </w:rPr>
        <w:t>Verifying the sender and inspecting the URL stops the attack at the reconnaissance stage — the employee never reaches the fake login page, so no credentials can be typed at all.</w:t>
      </w:r>
    </w:p>
    <w:p w14:paraId="680E0262" w14:textId="77777777" w:rsidR="004055B2" w:rsidRDefault="004055B2" w:rsidP="004055B2">
      <w:pPr>
        <w:spacing w:after="140" w:line="276" w:lineRule="auto"/>
        <w:jc w:val="both"/>
      </w:pPr>
      <w:r>
        <w:rPr>
          <w:rFonts w:ascii="Calibri" w:eastAsia="Calibri" w:hAnsi="Calibri" w:cs="Calibri"/>
          <w:color w:val="000000"/>
        </w:rPr>
        <w:t>Typing the URL manually (instead of clicking the link) guarantees the employee only ever authenticates on the organisation's real, trusted login page, completely bypassing the attacker's cloned site.</w:t>
      </w:r>
    </w:p>
    <w:p w14:paraId="7C7E6980" w14:textId="77777777" w:rsidR="004055B2" w:rsidRDefault="004055B2" w:rsidP="004055B2">
      <w:pPr>
        <w:spacing w:after="140" w:line="276" w:lineRule="auto"/>
        <w:jc w:val="both"/>
      </w:pPr>
      <w:r>
        <w:rPr>
          <w:rFonts w:ascii="Calibri" w:eastAsia="Calibri" w:hAnsi="Calibri" w:cs="Calibri"/>
          <w:color w:val="000000"/>
        </w:rPr>
        <w:t>Reporting the email allows the Security team to block the sender domain, warn other employees and take down the phishing infrastructure before more staff are targeted — containing the incident organisation-wide.</w:t>
      </w:r>
    </w:p>
    <w:p w14:paraId="18A25607" w14:textId="77777777" w:rsidR="004055B2" w:rsidRDefault="004055B2" w:rsidP="004055B2">
      <w:pPr>
        <w:spacing w:after="140" w:line="276" w:lineRule="auto"/>
        <w:jc w:val="both"/>
      </w:pPr>
      <w:r>
        <w:rPr>
          <w:rFonts w:ascii="Calibri" w:eastAsia="Calibri" w:hAnsi="Calibri" w:cs="Calibri"/>
          <w:color w:val="000000"/>
        </w:rPr>
        <w:t>Enabling MFA ensures that even if credentials were mistakenly entered, the attacker still cannot log in without the second authentication factor (OTP, authenticator app, biometric, etc.), neutralising the value of the stolen password.</w:t>
      </w:r>
    </w:p>
    <w:p w14:paraId="26CB0E35" w14:textId="77777777" w:rsidR="004055B2" w:rsidRDefault="004055B2" w:rsidP="004055B2">
      <w:pPr>
        <w:spacing w:before="220" w:after="100"/>
      </w:pPr>
      <w:r>
        <w:rPr>
          <w:rFonts w:ascii="Calibri" w:eastAsia="Calibri" w:hAnsi="Calibri" w:cs="Calibri"/>
          <w:b/>
          <w:bCs/>
          <w:color w:val="000000"/>
          <w:sz w:val="28"/>
          <w:szCs w:val="28"/>
        </w:rPr>
        <w:t>Step 5: Conclusion</w:t>
      </w:r>
    </w:p>
    <w:p w14:paraId="56ECBB8E" w14:textId="77777777" w:rsidR="004055B2" w:rsidRDefault="004055B2" w:rsidP="004055B2">
      <w:pPr>
        <w:spacing w:after="140" w:line="276" w:lineRule="auto"/>
        <w:jc w:val="both"/>
      </w:pPr>
      <w:r>
        <w:rPr>
          <w:rFonts w:ascii="Calibri" w:eastAsia="Calibri" w:hAnsi="Calibri" w:cs="Calibri"/>
          <w:color w:val="000000"/>
        </w:rPr>
        <w:t>This scenario is a textbook phishing (credential-harvesting) social-engineering attack. By training employees to pause, verify the sender, avoid clicking embedded links, report suspicious emails, and rely on MFA as a safety net, the organisation builds a human firewall that stops credential theft before it can succeed — complementing any technical email-filtering controls already in place.</w:t>
      </w:r>
    </w:p>
    <w:p w14:paraId="3A93DFF5" w14:textId="77777777" w:rsidR="004055B2" w:rsidRDefault="004055B2">
      <w:pPr>
        <w:rPr>
          <w:rFonts w:ascii="Arial" w:eastAsia="Arial" w:hAnsi="Arial" w:cs="Arial"/>
          <w:b/>
          <w:bCs/>
          <w:color w:val="000000"/>
        </w:rPr>
      </w:pPr>
    </w:p>
    <w:sectPr w:rsidR="004055B2">
      <w:pgSz w:w="11909" w:h="16834"/>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869B544-5FED-407C-897F-69F66C6336A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Bold r:id="rId2" w:fontKey="{68942C46-AB44-4395-A5AF-30C7E8AD9457}"/>
  </w:font>
  <w:font w:name="Calibri">
    <w:panose1 w:val="020F0502020204030204"/>
    <w:charset w:val="00"/>
    <w:family w:val="swiss"/>
    <w:pitch w:val="variable"/>
    <w:sig w:usb0="E4002EFF" w:usb1="C200247B" w:usb2="00000009" w:usb3="00000000" w:csb0="000001FF" w:csb1="00000000"/>
    <w:embedRegular r:id="rId3" w:fontKey="{C756EE63-A348-4F83-9AB9-D143DA4C4931}"/>
    <w:embedBold r:id="rId4" w:fontKey="{32AFAAB6-873B-46B3-A26C-1DC32C142CE3}"/>
    <w:embedItalic r:id="rId5" w:fontKey="{E3CEC04B-56A2-429F-9D61-F8658702157B}"/>
  </w:font>
  <w:font w:name="Cambria">
    <w:panose1 w:val="02040503050406030204"/>
    <w:charset w:val="00"/>
    <w:family w:val="roman"/>
    <w:pitch w:val="variable"/>
    <w:sig w:usb0="E00006FF" w:usb1="420024FF" w:usb2="02000000" w:usb3="00000000" w:csb0="0000019F" w:csb1="00000000"/>
    <w:embedRegular r:id="rId6" w:fontKey="{6D3777F4-4F43-425A-9C85-D5FFEAB9EE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00F7F"/>
    <w:multiLevelType w:val="hybridMultilevel"/>
    <w:tmpl w:val="49BAFD62"/>
    <w:lvl w:ilvl="0" w:tplc="5156BDD4">
      <w:start w:val="1"/>
      <w:numFmt w:val="bullet"/>
      <w:lvlText w:val="•"/>
      <w:lvlJc w:val="left"/>
      <w:pPr>
        <w:ind w:left="460" w:hanging="260"/>
      </w:pPr>
    </w:lvl>
    <w:lvl w:ilvl="1" w:tplc="2098B3DE">
      <w:numFmt w:val="decimal"/>
      <w:lvlText w:val=""/>
      <w:lvlJc w:val="left"/>
    </w:lvl>
    <w:lvl w:ilvl="2" w:tplc="CA6AC7C2">
      <w:numFmt w:val="decimal"/>
      <w:lvlText w:val=""/>
      <w:lvlJc w:val="left"/>
    </w:lvl>
    <w:lvl w:ilvl="3" w:tplc="F4FE47CA">
      <w:numFmt w:val="decimal"/>
      <w:lvlText w:val=""/>
      <w:lvlJc w:val="left"/>
    </w:lvl>
    <w:lvl w:ilvl="4" w:tplc="7C3EFA26">
      <w:numFmt w:val="decimal"/>
      <w:lvlText w:val=""/>
      <w:lvlJc w:val="left"/>
    </w:lvl>
    <w:lvl w:ilvl="5" w:tplc="45EE2054">
      <w:numFmt w:val="decimal"/>
      <w:lvlText w:val=""/>
      <w:lvlJc w:val="left"/>
    </w:lvl>
    <w:lvl w:ilvl="6" w:tplc="96944A44">
      <w:numFmt w:val="decimal"/>
      <w:lvlText w:val=""/>
      <w:lvlJc w:val="left"/>
    </w:lvl>
    <w:lvl w:ilvl="7" w:tplc="9AC4FDB8">
      <w:numFmt w:val="decimal"/>
      <w:lvlText w:val=""/>
      <w:lvlJc w:val="left"/>
    </w:lvl>
    <w:lvl w:ilvl="8" w:tplc="1DE64BA0">
      <w:numFmt w:val="decimal"/>
      <w:lvlText w:val=""/>
      <w:lvlJc w:val="left"/>
    </w:lvl>
  </w:abstractNum>
  <w:abstractNum w:abstractNumId="1" w15:restartNumberingAfterBreak="0">
    <w:nsid w:val="359856CC"/>
    <w:multiLevelType w:val="hybridMultilevel"/>
    <w:tmpl w:val="442A5E9A"/>
    <w:lvl w:ilvl="0" w:tplc="AEA22052">
      <w:start w:val="1"/>
      <w:numFmt w:val="decimal"/>
      <w:lvlText w:val="%1."/>
      <w:lvlJc w:val="left"/>
      <w:pPr>
        <w:ind w:left="460" w:hanging="260"/>
      </w:pPr>
    </w:lvl>
    <w:lvl w:ilvl="1" w:tplc="4C50149A">
      <w:numFmt w:val="decimal"/>
      <w:lvlText w:val=""/>
      <w:lvlJc w:val="left"/>
    </w:lvl>
    <w:lvl w:ilvl="2" w:tplc="9AD09AF4">
      <w:numFmt w:val="decimal"/>
      <w:lvlText w:val=""/>
      <w:lvlJc w:val="left"/>
    </w:lvl>
    <w:lvl w:ilvl="3" w:tplc="E75C78F8">
      <w:numFmt w:val="decimal"/>
      <w:lvlText w:val=""/>
      <w:lvlJc w:val="left"/>
    </w:lvl>
    <w:lvl w:ilvl="4" w:tplc="466615EA">
      <w:numFmt w:val="decimal"/>
      <w:lvlText w:val=""/>
      <w:lvlJc w:val="left"/>
    </w:lvl>
    <w:lvl w:ilvl="5" w:tplc="2054A2BE">
      <w:numFmt w:val="decimal"/>
      <w:lvlText w:val=""/>
      <w:lvlJc w:val="left"/>
    </w:lvl>
    <w:lvl w:ilvl="6" w:tplc="E00842C6">
      <w:numFmt w:val="decimal"/>
      <w:lvlText w:val=""/>
      <w:lvlJc w:val="left"/>
    </w:lvl>
    <w:lvl w:ilvl="7" w:tplc="0E08A55E">
      <w:numFmt w:val="decimal"/>
      <w:lvlText w:val=""/>
      <w:lvlJc w:val="left"/>
    </w:lvl>
    <w:lvl w:ilvl="8" w:tplc="80C0A886">
      <w:numFmt w:val="decimal"/>
      <w:lvlText w:val=""/>
      <w:lvlJc w:val="left"/>
    </w:lvl>
  </w:abstractNum>
  <w:abstractNum w:abstractNumId="2" w15:restartNumberingAfterBreak="0">
    <w:nsid w:val="464917BE"/>
    <w:multiLevelType w:val="hybridMultilevel"/>
    <w:tmpl w:val="11344AE0"/>
    <w:lvl w:ilvl="0" w:tplc="DFD6C84A">
      <w:start w:val="1"/>
      <w:numFmt w:val="decimal"/>
      <w:lvlText w:val="%1."/>
      <w:lvlJc w:val="left"/>
      <w:pPr>
        <w:ind w:left="460" w:hanging="260"/>
      </w:pPr>
    </w:lvl>
    <w:lvl w:ilvl="1" w:tplc="504E567C">
      <w:numFmt w:val="decimal"/>
      <w:lvlText w:val=""/>
      <w:lvlJc w:val="left"/>
    </w:lvl>
    <w:lvl w:ilvl="2" w:tplc="45FA0956">
      <w:numFmt w:val="decimal"/>
      <w:lvlText w:val=""/>
      <w:lvlJc w:val="left"/>
    </w:lvl>
    <w:lvl w:ilvl="3" w:tplc="89D2E4B2">
      <w:numFmt w:val="decimal"/>
      <w:lvlText w:val=""/>
      <w:lvlJc w:val="left"/>
    </w:lvl>
    <w:lvl w:ilvl="4" w:tplc="FBCEBCBC">
      <w:numFmt w:val="decimal"/>
      <w:lvlText w:val=""/>
      <w:lvlJc w:val="left"/>
    </w:lvl>
    <w:lvl w:ilvl="5" w:tplc="FD08D89C">
      <w:numFmt w:val="decimal"/>
      <w:lvlText w:val=""/>
      <w:lvlJc w:val="left"/>
    </w:lvl>
    <w:lvl w:ilvl="6" w:tplc="6A38568C">
      <w:numFmt w:val="decimal"/>
      <w:lvlText w:val=""/>
      <w:lvlJc w:val="left"/>
    </w:lvl>
    <w:lvl w:ilvl="7" w:tplc="BE0A36FE">
      <w:numFmt w:val="decimal"/>
      <w:lvlText w:val=""/>
      <w:lvlJc w:val="left"/>
    </w:lvl>
    <w:lvl w:ilvl="8" w:tplc="2C867D60">
      <w:numFmt w:val="decimal"/>
      <w:lvlText w:val=""/>
      <w:lvlJc w:val="left"/>
    </w:lvl>
  </w:abstractNum>
  <w:abstractNum w:abstractNumId="3" w15:restartNumberingAfterBreak="0">
    <w:nsid w:val="703E53E4"/>
    <w:multiLevelType w:val="multilevel"/>
    <w:tmpl w:val="0B4E2A3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56419545">
    <w:abstractNumId w:val="3"/>
  </w:num>
  <w:num w:numId="2" w16cid:durableId="1678341910">
    <w:abstractNumId w:val="0"/>
    <w:lvlOverride w:ilvl="0">
      <w:startOverride w:val="1"/>
    </w:lvlOverride>
  </w:num>
  <w:num w:numId="3" w16cid:durableId="912548700">
    <w:abstractNumId w:val="2"/>
    <w:lvlOverride w:ilvl="0">
      <w:startOverride w:val="1"/>
    </w:lvlOverride>
  </w:num>
  <w:num w:numId="4" w16cid:durableId="15637864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A66"/>
    <w:rsid w:val="003C46D9"/>
    <w:rsid w:val="004055B2"/>
    <w:rsid w:val="005D13DF"/>
    <w:rsid w:val="005D1E31"/>
    <w:rsid w:val="00647205"/>
    <w:rsid w:val="006E6A66"/>
    <w:rsid w:val="00812ECF"/>
    <w:rsid w:val="00AE65CF"/>
    <w:rsid w:val="00DB6AA1"/>
    <w:rsid w:val="00EC4A70"/>
    <w:rsid w:val="00F97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2AFF0"/>
  <w15:docId w15:val="{08739AA1-F145-41AC-8CC7-B083DAB4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ListParagraph">
    <w:name w:val="List Paragraph"/>
    <w:qFormat/>
    <w:rsid w:val="004055B2"/>
    <w:rPr>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sqsE2Bojo22qu8Bm8A4Y6I6Fw==">CgMxLjA4AHIhMVotRWI5cHQ0cGFGQ21zREFUbU5yNmJUaDlzcEhkY0N4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2257</Words>
  <Characters>12871</Characters>
  <Application>Microsoft Office Word</Application>
  <DocSecurity>0</DocSecurity>
  <Lines>107</Lines>
  <Paragraphs>30</Paragraphs>
  <ScaleCrop>false</ScaleCrop>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Akhil Kumar</cp:lastModifiedBy>
  <cp:revision>3</cp:revision>
  <cp:lastPrinted>2026-10-27T03:02:00Z</cp:lastPrinted>
  <dcterms:created xsi:type="dcterms:W3CDTF">2026-10-27T08:50:00Z</dcterms:created>
  <dcterms:modified xsi:type="dcterms:W3CDTF">2026-10-27T08:50:00Z</dcterms:modified>
</cp:coreProperties>
</file>