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3"/>
        </w:rPr>
        <w:t>壹、前言</w:t>
      </w:r>
    </w:p>
    <w:p>
      <w:pPr>
        <w:pStyle w:val="BodyText"/>
        <w:spacing w:line="360" w:lineRule="auto" w:before="329"/>
        <w:ind w:right="415"/>
      </w:pPr>
      <w:r>
        <w:rPr>
          <w:spacing w:val="-2"/>
        </w:rPr>
        <w:t>館藏發展政策是圖書館建設及發展的憑藉，也是圖書館展開各項服務的基礎。因此，各館莫不重視館藏發展政策之訂定，因它與圖書館經營的良寙及績效的優劣，息息相關。</w:t>
      </w:r>
    </w:p>
    <w:p>
      <w:pPr>
        <w:pStyle w:val="BodyText"/>
        <w:spacing w:line="360" w:lineRule="auto"/>
        <w:ind w:right="422"/>
      </w:pPr>
      <w:r>
        <w:rPr>
          <w:spacing w:val="-17"/>
        </w:rPr>
        <w:t>宏觀以觀，《國家圖書館館藏發展政策》的內容，實際涵蓋了國家圖書</w:t>
      </w:r>
      <w:r>
        <w:rPr>
          <w:spacing w:val="-8"/>
        </w:rPr>
        <w:t>館總館（</w:t>
      </w:r>
      <w:r>
        <w:rPr>
          <w:spacing w:val="-24"/>
        </w:rPr>
        <w:t>以下簡稱「總館」</w:t>
      </w:r>
      <w:r>
        <w:rPr>
          <w:spacing w:val="-147"/>
        </w:rPr>
        <w:t>）</w:t>
      </w:r>
      <w:r>
        <w:rPr>
          <w:spacing w:val="-8"/>
        </w:rPr>
        <w:t>、資訊圖書館（</w:t>
      </w:r>
      <w:r>
        <w:rPr>
          <w:spacing w:val="-24"/>
        </w:rPr>
        <w:t>以下簡稱「資圖」</w:t>
      </w:r>
      <w:r>
        <w:rPr>
          <w:spacing w:val="-147"/>
        </w:rPr>
        <w:t>）</w:t>
      </w:r>
      <w:r>
        <w:rPr>
          <w:spacing w:val="-8"/>
        </w:rPr>
        <w:t>、藝術暨視聽資料中心（</w:t>
      </w:r>
      <w:r>
        <w:rPr>
          <w:spacing w:val="-18"/>
        </w:rPr>
        <w:t>以下簡稱「藝術資料中心」</w:t>
      </w:r>
      <w:r>
        <w:rPr>
          <w:spacing w:val="-8"/>
        </w:rPr>
        <w:t>）及南部分館（</w:t>
      </w:r>
      <w:r>
        <w:rPr>
          <w:spacing w:val="-24"/>
        </w:rPr>
        <w:t>以下簡稱「南館」</w:t>
      </w:r>
      <w:r>
        <w:rPr>
          <w:spacing w:val="-8"/>
        </w:rPr>
        <w:t>）四</w:t>
      </w:r>
      <w:r>
        <w:rPr>
          <w:spacing w:val="-2"/>
        </w:rPr>
        <w:t>館所之館藏發展政策。茲為明瞭起見，就其原委始末分述如後。</w:t>
      </w:r>
    </w:p>
    <w:p>
      <w:pPr>
        <w:pStyle w:val="BodyText"/>
        <w:spacing w:line="360" w:lineRule="auto"/>
        <w:ind w:right="415"/>
      </w:pPr>
      <w:r>
        <w:rPr>
          <w:spacing w:val="-2"/>
        </w:rPr>
        <w:t>《國家圖書館館藏發展政策》之制訂，初發軔於本館前身國立中央圖</w:t>
      </w:r>
      <w:r>
        <w:rPr>
          <w:spacing w:val="-5"/>
        </w:rPr>
        <w:t>書館時期。民國 </w:t>
      </w:r>
      <w:r>
        <w:rPr>
          <w:rFonts w:ascii="Times New Roman" w:eastAsia="Times New Roman"/>
        </w:rPr>
        <w:t>76</w:t>
      </w:r>
      <w:r>
        <w:rPr>
          <w:rFonts w:ascii="Times New Roman" w:eastAsia="Times New Roman"/>
          <w:spacing w:val="-16"/>
        </w:rPr>
        <w:t> </w:t>
      </w:r>
      <w:r>
        <w:rPr>
          <w:spacing w:val="-6"/>
        </w:rPr>
        <w:t>年，當時即訂有《國立中央圖書館館藏發展政策》，是</w:t>
      </w:r>
      <w:r>
        <w:rPr>
          <w:spacing w:val="-2"/>
        </w:rPr>
        <w:t>為本館制訂館藏發展的嚆矢。</w:t>
      </w:r>
      <w:r>
        <w:rPr>
          <w:rFonts w:ascii="Times New Roman" w:eastAsia="Times New Roman"/>
          <w:spacing w:val="-2"/>
        </w:rPr>
        <w:t>85 </w:t>
      </w:r>
      <w:r>
        <w:rPr>
          <w:spacing w:val="-2"/>
        </w:rPr>
        <w:t>年，為配合本館易名及組織重整，進行第二次館藏發展政策的修訂，同時改為今名。</w:t>
      </w:r>
    </w:p>
    <w:p>
      <w:pPr>
        <w:pStyle w:val="BodyText"/>
        <w:spacing w:line="360" w:lineRule="auto"/>
        <w:ind w:right="420"/>
      </w:pPr>
      <w:r>
        <w:rPr>
          <w:rFonts w:ascii="Times New Roman" w:eastAsia="Times New Roman"/>
          <w:spacing w:val="-6"/>
        </w:rPr>
        <w:t>101 </w:t>
      </w:r>
      <w:r>
        <w:rPr>
          <w:spacing w:val="-6"/>
        </w:rPr>
        <w:t>年，鑒於資訊科學的日新月異，網際網路的日興月盛，數位科技</w:t>
      </w:r>
      <w:r>
        <w:rPr>
          <w:spacing w:val="-6"/>
        </w:rPr>
        <w:t>的</w:t>
      </w:r>
      <w:r>
        <w:rPr>
          <w:spacing w:val="-2"/>
        </w:rPr>
        <w:t>日滋月益，對於出版發行、閱讀體驗，乃至圖書館經營及服務，均產生廣泛深遠的衝擊與影響。為求適應社會環境的變遷，同步數位資源的發展，</w:t>
      </w:r>
      <w:r>
        <w:rPr>
          <w:spacing w:val="-9"/>
        </w:rPr>
        <w:t>回應資訊行為的變化，館藏發展政策著手第四次修訂，同年 </w:t>
      </w:r>
      <w:r>
        <w:rPr>
          <w:rFonts w:ascii="Times New Roman" w:eastAsia="Times New Roman"/>
          <w:spacing w:val="-8"/>
        </w:rPr>
        <w:t>4 </w:t>
      </w:r>
      <w:r>
        <w:rPr>
          <w:spacing w:val="-8"/>
        </w:rPr>
        <w:t>月修訂蕆事。</w:t>
      </w:r>
      <w:r>
        <w:rPr>
          <w:spacing w:val="-2"/>
        </w:rPr>
        <w:t>本次不僅內容上增入近年來蓬勃發展的數位出版品，同時編輯體例上也做了較大的改變。具體做法是，先將館藏政策依文獻類型劃分章節，然後章</w:t>
      </w:r>
      <w:r>
        <w:rPr>
          <w:spacing w:val="-8"/>
        </w:rPr>
        <w:t>節下再統一設「蒐藏範圍、館藏概況、徵集政策、徵集工具、採訪分級、館</w:t>
      </w:r>
      <w:r>
        <w:rPr>
          <w:spacing w:val="-2"/>
        </w:rPr>
        <w:t>藏評鑑與維護」等項，以分述其相應內容。此種編制法，主要參考國外先進國家館藏發展政策編制之體例，俾便未來配合時代發展、環境需求與各館政策調整，針對部分章節彈性加以修訂，惟不會產生牽一髮而動全身的弊病，充分體現出因時制宜、因事制宜的優點。</w:t>
      </w:r>
    </w:p>
    <w:p>
      <w:pPr>
        <w:pStyle w:val="BodyText"/>
        <w:spacing w:line="360" w:lineRule="auto" w:before="113"/>
        <w:ind w:right="420"/>
      </w:pPr>
      <w:r>
        <w:rPr>
          <w:rFonts w:ascii="Times New Roman" w:eastAsia="Times New Roman"/>
          <w:spacing w:val="-6"/>
        </w:rPr>
        <w:t>106 </w:t>
      </w:r>
      <w:r>
        <w:rPr>
          <w:spacing w:val="-6"/>
        </w:rPr>
        <w:t>年，為因應館務發展需求，以求與時俱進，依館藏發展現況進行各</w:t>
      </w:r>
      <w:r>
        <w:rPr>
          <w:spacing w:val="-2"/>
        </w:rPr>
        <w:t>項圖書資訊內容之修訂；同時更新了附錄中有關法規之條文，新增了近年修訂之各項作業要點。</w:t>
      </w:r>
    </w:p>
    <w:p>
      <w:pPr>
        <w:pStyle w:val="BodyText"/>
        <w:spacing w:after="0" w:line="360" w:lineRule="auto"/>
        <w:sectPr>
          <w:footerReference w:type="default" r:id="rId5"/>
          <w:type w:val="continuous"/>
          <w:pgSz w:w="11910" w:h="16840"/>
          <w:pgMar w:header="0" w:footer="1248" w:top="1360" w:bottom="1440" w:left="1417" w:right="1700"/>
          <w:pgNumType w:start="1"/>
        </w:sectPr>
      </w:pPr>
    </w:p>
    <w:p>
      <w:pPr>
        <w:pStyle w:val="BodyText"/>
        <w:spacing w:line="360" w:lineRule="auto" w:before="59"/>
        <w:ind w:right="422"/>
      </w:pPr>
      <w:r>
        <w:rPr>
          <w:rFonts w:ascii="Times New Roman" w:eastAsia="Times New Roman"/>
          <w:spacing w:val="-6"/>
        </w:rPr>
        <w:t>107 </w:t>
      </w:r>
      <w:r>
        <w:rPr>
          <w:spacing w:val="-6"/>
        </w:rPr>
        <w:t>年，為配合南部分館之規劃建置，進行館藏發展政策之修訂。本</w:t>
      </w:r>
      <w:r>
        <w:rPr>
          <w:spacing w:val="-6"/>
        </w:rPr>
        <w:t>次</w:t>
      </w:r>
      <w:r>
        <w:rPr>
          <w:spacing w:val="-3"/>
        </w:rPr>
        <w:t>修訂，主要增加的單元為第 </w:t>
      </w:r>
      <w:r>
        <w:rPr>
          <w:rFonts w:ascii="Times New Roman" w:eastAsia="Times New Roman"/>
        </w:rPr>
        <w:t>11</w:t>
      </w:r>
      <w:r>
        <w:rPr>
          <w:rFonts w:ascii="Times New Roman" w:eastAsia="Times New Roman"/>
          <w:spacing w:val="-16"/>
        </w:rPr>
        <w:t> </w:t>
      </w:r>
      <w:r>
        <w:rPr>
          <w:spacing w:val="-12"/>
        </w:rPr>
        <w:t>章「南部分館館藏」。同時，該單元又依</w:t>
      </w:r>
      <w:r>
        <w:rPr/>
        <w:t>功</w:t>
      </w:r>
      <w:r>
        <w:rPr>
          <w:spacing w:val="-2"/>
        </w:rPr>
        <w:t>能和任務，廣泛徵集特定主題之文獻，尤其側重館藏斷層及回溯資料之徵集。此外，亦修訂了「館藏評鑑與維護」的內容。</w:t>
      </w:r>
    </w:p>
    <w:p>
      <w:pPr>
        <w:pStyle w:val="BodyText"/>
        <w:ind w:left="522" w:firstLine="0"/>
      </w:pPr>
      <w:r>
        <w:rPr>
          <w:rFonts w:ascii="Times New Roman" w:eastAsia="Times New Roman"/>
          <w:spacing w:val="-8"/>
        </w:rPr>
        <w:t>108</w:t>
      </w:r>
      <w:r>
        <w:rPr>
          <w:rFonts w:ascii="Times New Roman" w:eastAsia="Times New Roman"/>
          <w:spacing w:val="35"/>
        </w:rPr>
        <w:t> </w:t>
      </w:r>
      <w:r>
        <w:rPr>
          <w:spacing w:val="-9"/>
        </w:rPr>
        <w:t>年，本次館藏發展政策修訂的內容，主要有兩方面：其一，為因應</w:t>
      </w:r>
    </w:p>
    <w:p>
      <w:pPr>
        <w:pStyle w:val="BodyText"/>
        <w:spacing w:line="362" w:lineRule="auto" w:before="166"/>
        <w:ind w:right="421" w:firstLine="0"/>
        <w:jc w:val="left"/>
      </w:pPr>
      <w:r>
        <w:rPr>
          <w:spacing w:val="-2"/>
        </w:rPr>
        <w:t>「學位授予法」論文送存條文更動，將第八條修正為第十六條；其二，針</w:t>
      </w:r>
      <w:r>
        <w:rPr>
          <w:spacing w:val="-10"/>
        </w:rPr>
        <w:t>對「南部分館館藏」部分，增訂有關「臺灣兒童及青少年文學史料中心」與</w:t>
      </w:r>
    </w:p>
    <w:p>
      <w:pPr>
        <w:pStyle w:val="BodyText"/>
        <w:spacing w:line="328" w:lineRule="exact" w:before="0"/>
        <w:ind w:firstLine="0"/>
        <w:jc w:val="left"/>
      </w:pPr>
      <w:r>
        <w:rPr>
          <w:spacing w:val="-3"/>
        </w:rPr>
        <w:t>「臺灣出版產業博物館」之館藏範圍。</w:t>
      </w:r>
    </w:p>
    <w:p>
      <w:pPr>
        <w:pStyle w:val="BodyText"/>
        <w:spacing w:line="360" w:lineRule="auto" w:before="274"/>
        <w:ind w:right="415"/>
      </w:pPr>
      <w:r>
        <w:rPr>
          <w:spacing w:val="-2"/>
        </w:rPr>
        <w:t>本館館藏發展政策之訂定，係以本館設立宗旨、任務及其服務對象為基礎，以充實館藏，提升服務品質為目標，同時配合社會環境的變遷及資訊科技的發展，因時制宜、因事制宜訂定之。歸納起來，針對來自不同地</w:t>
      </w:r>
      <w:r>
        <w:rPr>
          <w:spacing w:val="-8"/>
        </w:rPr>
        <w:t>區的文獻資源，給予不同之徵集原則。茲略述如後：其一，國內出版品，不分主題、類型、語文，以「完整求全」為徵集原則；其二，國外出版品，一</w:t>
      </w:r>
      <w:r>
        <w:rPr>
          <w:spacing w:val="-2"/>
        </w:rPr>
        <w:t>般以重要國家圖書文獻，政府、重要國際組織及智庫之出版品為優先徵集原則，至於內容主題則以人文及社會科學文獻為主，並以「支援研究級」</w:t>
      </w:r>
      <w:r>
        <w:rPr>
          <w:spacing w:val="-8"/>
        </w:rPr>
        <w:t>為徵集原則；其三，國外漢學研究文獻，以求全為徵集原則；其四，文獻徵集之語文，大陸地區優先徵集中文文獻，其他國家地區則以英文文獻優先，</w:t>
      </w:r>
      <w:r>
        <w:rPr>
          <w:spacing w:val="-2"/>
        </w:rPr>
        <w:t>其次為日韓文文獻，並兼及各國語文。</w:t>
      </w:r>
    </w:p>
    <w:p>
      <w:pPr>
        <w:pStyle w:val="BodyText"/>
        <w:spacing w:before="114"/>
        <w:ind w:left="522" w:firstLine="0"/>
      </w:pPr>
      <w:r>
        <w:rPr>
          <w:spacing w:val="-13"/>
        </w:rPr>
        <w:t>綜上所述，自 </w:t>
      </w:r>
      <w:r>
        <w:rPr>
          <w:spacing w:val="-6"/>
        </w:rPr>
        <w:t>83</w:t>
      </w:r>
      <w:r>
        <w:rPr>
          <w:spacing w:val="-13"/>
        </w:rPr>
        <w:t> 年第一次修訂之後，以後歷次迭有修訂之舉，截至今</w:t>
      </w:r>
    </w:p>
    <w:p>
      <w:pPr>
        <w:pStyle w:val="BodyText"/>
        <w:spacing w:line="360" w:lineRule="auto" w:before="166"/>
        <w:ind w:right="420" w:firstLine="0"/>
      </w:pPr>
      <w:r>
        <w:rPr>
          <w:spacing w:val="-4"/>
        </w:rPr>
        <w:t>（</w:t>
      </w:r>
      <w:r>
        <w:rPr>
          <w:rFonts w:ascii="Times New Roman" w:eastAsia="Times New Roman"/>
          <w:spacing w:val="-4"/>
        </w:rPr>
        <w:t>108</w:t>
      </w:r>
      <w:r>
        <w:rPr>
          <w:spacing w:val="-4"/>
        </w:rPr>
        <w:t>）年為止，前後已修訂七次，對修訂工作可謂非常重視。抑有進者，</w:t>
      </w:r>
      <w:r>
        <w:rPr>
          <w:spacing w:val="-2"/>
        </w:rPr>
        <w:t>本館為求制訂時的周延性及完整性，每次均敦聘館外專家學者擔任館藏發展政策諮詢委員，以指導館藏發展政策之制訂。另外，針對專案特殊主題文獻的徵集，也隨時邀集相關專家學者組成專題文獻徵集諮詢委員會，俾向其諮詢請教，以降低徵集時的疏漏與缺失。總之，本館所制訂之館藏發展政策，務必做到因時制宜、因事制宜，最後落實並發揮國家級圖書文獻徵集的任務與功能，以呼應新時代全民的資訊服務需求。</w:t>
      </w:r>
    </w:p>
    <w:sectPr>
      <w:pgSz w:w="11910" w:h="16840"/>
      <w:pgMar w:header="0" w:footer="1248" w:top="1340" w:bottom="1440" w:left="1417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imSun">
    <w:altName w:val="SimSun"/>
    <w:charset w:val="1"/>
    <w:family w:val="roman"/>
    <w:pitch w:val="variable"/>
  </w:font>
  <w:font w:name="Malgun Gothic">
    <w:altName w:val="Malgun Gothic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 w:firstLine="0"/>
      <w:jc w:val="left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63776">
              <wp:simplePos x="0" y="0"/>
              <wp:positionH relativeFrom="page">
                <wp:posOffset>3486022</wp:posOffset>
              </wp:positionH>
              <wp:positionV relativeFrom="page">
                <wp:posOffset>9760463</wp:posOffset>
              </wp:positionV>
              <wp:extent cx="152400" cy="16573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524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60" w:right="0" w:firstLine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74.489990pt;margin-top:768.540466pt;width:12pt;height:13.05pt;mso-position-horizontal-relative:page;mso-position-vertical-relative:page;z-index:-15752704" type="#_x0000_t202" id="docshape1" filled="false" stroked="false">
              <v:textbox inset="0,0,0,0">
                <w:txbxContent>
                  <w:p>
                    <w:pPr>
                      <w:spacing w:before="10"/>
                      <w:ind w:left="60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instrText> PAGE </w:instrTex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t>1</w: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imSun" w:hAnsi="SimSun" w:eastAsia="SimSun" w:cs="SimSun"/>
      <w:lang w:val="en-US" w:eastAsia="zh-TW" w:bidi="ar-SA"/>
    </w:rPr>
  </w:style>
  <w:style w:styleId="BodyText" w:type="paragraph">
    <w:name w:val="Body Text"/>
    <w:basedOn w:val="Normal"/>
    <w:uiPriority w:val="1"/>
    <w:qFormat/>
    <w:pPr>
      <w:spacing w:before="109"/>
      <w:ind w:left="1" w:firstLine="520"/>
      <w:jc w:val="both"/>
    </w:pPr>
    <w:rPr>
      <w:rFonts w:ascii="SimSun" w:hAnsi="SimSun" w:eastAsia="SimSun" w:cs="SimSun"/>
      <w:sz w:val="26"/>
      <w:szCs w:val="26"/>
      <w:lang w:val="en-US" w:eastAsia="zh-TW" w:bidi="ar-SA"/>
    </w:rPr>
  </w:style>
  <w:style w:styleId="Title" w:type="paragraph">
    <w:name w:val="Title"/>
    <w:basedOn w:val="Normal"/>
    <w:uiPriority w:val="1"/>
    <w:qFormat/>
    <w:pPr>
      <w:spacing w:line="538" w:lineRule="exact"/>
      <w:ind w:right="416"/>
      <w:jc w:val="center"/>
    </w:pPr>
    <w:rPr>
      <w:rFonts w:ascii="Malgun Gothic" w:hAnsi="Malgun Gothic" w:eastAsia="Malgun Gothic" w:cs="Malgun Gothic"/>
      <w:b/>
      <w:bCs/>
      <w:sz w:val="36"/>
      <w:szCs w:val="36"/>
      <w:lang w:val="en-US" w:eastAsia="zh-TW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zh-TW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zh-TW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:title>980812  館藏發展政策</dc:title>
  <dcterms:created xsi:type="dcterms:W3CDTF">2025-03-15T05:50:27Z</dcterms:created>
  <dcterms:modified xsi:type="dcterms:W3CDTF">2025-03-15T05:50:27Z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2019-10-01T00:00:00Z</vt:filetime>
  </property>
  <property fmtid="{D5CDD505-2E9C-101B-9397-08002B2CF9AE}" pid="3" name="Creator">
    <vt:lpwstr>PDFsam Basic v4.0.1</vt:lpwstr>
  </property>
  <property fmtid="{D5CDD505-2E9C-101B-9397-08002B2CF9AE}" pid="4" name="LastSaved">
    <vt:filetime>2025-03-15T00:00:00Z</vt:filetime>
  </property>
  <property fmtid="{D5CDD505-2E9C-101B-9397-08002B2CF9AE}" pid="5" name="Producer">
    <vt:lpwstr>SAMBox 1.1.46 (www.sejda.org)</vt:lpwstr>
  </property>
</Properties>
</file>