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A8F6" w14:textId="159BC472" w:rsidR="00B34595" w:rsidRPr="00B55E91" w:rsidRDefault="00B34595" w:rsidP="00B34595">
      <w:pPr>
        <w:rPr>
          <w:rFonts w:ascii="Times New Roman" w:hAnsi="Times New Roman" w:cs="Times New Roman"/>
          <w:sz w:val="28"/>
          <w:szCs w:val="28"/>
        </w:rPr>
      </w:pPr>
      <w:r w:rsidRPr="00F004E4">
        <w:rPr>
          <w:rFonts w:ascii="Times New Roman" w:hAnsi="Times New Roman" w:cs="Times New Roman"/>
          <w:b/>
          <w:bCs/>
          <w:sz w:val="28"/>
          <w:szCs w:val="28"/>
        </w:rPr>
        <w:t>Module</w:t>
      </w:r>
      <w:r>
        <w:rPr>
          <w:rFonts w:ascii="Times New Roman" w:hAnsi="Times New Roman" w:cs="Times New Roman"/>
          <w:b/>
          <w:bCs/>
          <w:sz w:val="28"/>
          <w:szCs w:val="28"/>
        </w:rPr>
        <w:t xml:space="preserve"> </w:t>
      </w:r>
      <w:r w:rsidRPr="00F004E4">
        <w:rPr>
          <w:rFonts w:ascii="Times New Roman" w:hAnsi="Times New Roman" w:cs="Times New Roman"/>
          <w:b/>
          <w:bCs/>
          <w:sz w:val="28"/>
          <w:szCs w:val="28"/>
        </w:rPr>
        <w:t>Title</w:t>
      </w:r>
      <w:r>
        <w:rPr>
          <w:rFonts w:ascii="Times New Roman" w:hAnsi="Times New Roman" w:cs="Times New Roman"/>
          <w:b/>
          <w:bCs/>
          <w:sz w:val="28"/>
          <w:szCs w:val="28"/>
        </w:rPr>
        <w:t xml:space="preserve">: </w:t>
      </w:r>
      <w:r>
        <w:rPr>
          <w:rFonts w:ascii="Times New Roman" w:hAnsi="Times New Roman" w:cs="Times New Roman"/>
          <w:sz w:val="28"/>
          <w:szCs w:val="28"/>
        </w:rPr>
        <w:t>Financial Markets and Institutions</w:t>
      </w:r>
    </w:p>
    <w:p w14:paraId="57E1AC06" w14:textId="77777777" w:rsidR="00B34595" w:rsidRDefault="00B34595" w:rsidP="00B34595">
      <w:pPr>
        <w:rPr>
          <w:rFonts w:ascii="Times New Roman" w:hAnsi="Times New Roman" w:cs="Times New Roman"/>
          <w:b/>
          <w:bCs/>
          <w:sz w:val="28"/>
          <w:szCs w:val="28"/>
        </w:rPr>
      </w:pPr>
    </w:p>
    <w:p w14:paraId="07914709" w14:textId="77C00DF8" w:rsidR="00B34595" w:rsidRPr="00B55E91" w:rsidRDefault="00B34595" w:rsidP="00B34595">
      <w:pPr>
        <w:rPr>
          <w:rFonts w:ascii="Times New Roman" w:hAnsi="Times New Roman" w:cs="Times New Roman"/>
          <w:sz w:val="28"/>
          <w:szCs w:val="28"/>
        </w:rPr>
      </w:pPr>
      <w:r>
        <w:rPr>
          <w:rFonts w:ascii="Times New Roman" w:hAnsi="Times New Roman" w:cs="Times New Roman"/>
          <w:b/>
          <w:bCs/>
          <w:sz w:val="28"/>
          <w:szCs w:val="28"/>
        </w:rPr>
        <w:t xml:space="preserve">Module Code: </w:t>
      </w:r>
      <w:r>
        <w:rPr>
          <w:rFonts w:ascii="Times New Roman" w:hAnsi="Times New Roman" w:cs="Times New Roman"/>
          <w:sz w:val="28"/>
          <w:szCs w:val="28"/>
        </w:rPr>
        <w:t>7FNCE011W</w:t>
      </w:r>
    </w:p>
    <w:p w14:paraId="6B5EEA7A" w14:textId="77777777" w:rsidR="00B34595" w:rsidRDefault="00B34595" w:rsidP="00B34595">
      <w:pPr>
        <w:rPr>
          <w:rFonts w:ascii="Times New Roman" w:hAnsi="Times New Roman" w:cs="Times New Roman"/>
          <w:b/>
          <w:bCs/>
          <w:sz w:val="28"/>
          <w:szCs w:val="28"/>
        </w:rPr>
      </w:pPr>
    </w:p>
    <w:p w14:paraId="33562BBA" w14:textId="77777777" w:rsidR="00B34595" w:rsidRPr="00B55E91" w:rsidRDefault="00B34595" w:rsidP="00B34595">
      <w:pPr>
        <w:rPr>
          <w:rFonts w:ascii="Times New Roman" w:hAnsi="Times New Roman" w:cs="Times New Roman"/>
          <w:sz w:val="28"/>
          <w:szCs w:val="28"/>
        </w:rPr>
      </w:pPr>
      <w:r>
        <w:rPr>
          <w:rFonts w:ascii="Times New Roman" w:hAnsi="Times New Roman" w:cs="Times New Roman"/>
          <w:b/>
          <w:bCs/>
          <w:sz w:val="28"/>
          <w:szCs w:val="28"/>
        </w:rPr>
        <w:t xml:space="preserve">Course: </w:t>
      </w:r>
      <w:r>
        <w:rPr>
          <w:rFonts w:ascii="Times New Roman" w:hAnsi="Times New Roman" w:cs="Times New Roman"/>
          <w:sz w:val="28"/>
          <w:szCs w:val="28"/>
        </w:rPr>
        <w:t xml:space="preserve">MSc Fintech and Business Analytics (Core), Semester 1, 2023/2024 </w:t>
      </w:r>
    </w:p>
    <w:p w14:paraId="0BD85D82" w14:textId="77777777" w:rsidR="00B34595" w:rsidRDefault="00B34595" w:rsidP="00B34595">
      <w:pPr>
        <w:rPr>
          <w:rFonts w:ascii="Times New Roman" w:hAnsi="Times New Roman" w:cs="Times New Roman"/>
          <w:b/>
          <w:bCs/>
          <w:sz w:val="28"/>
          <w:szCs w:val="28"/>
        </w:rPr>
      </w:pPr>
    </w:p>
    <w:p w14:paraId="0687FD07" w14:textId="77777777" w:rsidR="00B34595" w:rsidRDefault="00AD5FB6" w:rsidP="00B34595">
      <w:pPr>
        <w:rPr>
          <w:rFonts w:ascii="Times New Roman" w:hAnsi="Times New Roman" w:cs="Times New Roman"/>
          <w:b/>
          <w:bCs/>
          <w:sz w:val="28"/>
          <w:szCs w:val="28"/>
        </w:rPr>
      </w:pPr>
      <w:r>
        <w:rPr>
          <w:rFonts w:ascii="Times New Roman" w:hAnsi="Times New Roman" w:cs="Times New Roman"/>
          <w:b/>
          <w:bCs/>
          <w:noProof/>
          <w:sz w:val="28"/>
          <w:szCs w:val="28"/>
        </w:rPr>
        <w:pict w14:anchorId="5B1F88E5">
          <v:rect id="_x0000_i1025" alt="" style="width:451.3pt;height:.05pt;mso-width-percent:0;mso-height-percent:0;mso-width-percent:0;mso-height-percent:0" o:hralign="center" o:hrstd="t" o:hr="t" fillcolor="#a0a0a0" stroked="f"/>
        </w:pict>
      </w:r>
    </w:p>
    <w:p w14:paraId="2A029CE2" w14:textId="77777777" w:rsidR="00B34595" w:rsidRDefault="00B34595" w:rsidP="00B34595">
      <w:pPr>
        <w:rPr>
          <w:rFonts w:ascii="Times New Roman" w:hAnsi="Times New Roman" w:cs="Times New Roman"/>
          <w:b/>
          <w:bCs/>
          <w:sz w:val="28"/>
          <w:szCs w:val="28"/>
        </w:rPr>
      </w:pPr>
    </w:p>
    <w:p w14:paraId="33DFF083" w14:textId="2E8ADD15" w:rsidR="00B34595" w:rsidRDefault="00317072" w:rsidP="00D9038F">
      <w:pPr>
        <w:rPr>
          <w:rFonts w:ascii="Times New Roman" w:hAnsi="Times New Roman" w:cs="Times New Roman"/>
          <w:b/>
          <w:bCs/>
          <w:sz w:val="72"/>
          <w:szCs w:val="72"/>
        </w:rPr>
      </w:pPr>
      <w:r>
        <w:rPr>
          <w:rFonts w:ascii="Times New Roman" w:hAnsi="Times New Roman" w:cs="Times New Roman"/>
          <w:b/>
          <w:bCs/>
          <w:sz w:val="72"/>
          <w:szCs w:val="72"/>
        </w:rPr>
        <w:t>Impact of Global Financial Crisis on United States GDP</w:t>
      </w:r>
    </w:p>
    <w:p w14:paraId="311AAFDA" w14:textId="77777777" w:rsidR="00B34595" w:rsidRDefault="00AD5FB6" w:rsidP="00B34595">
      <w:pPr>
        <w:rPr>
          <w:rFonts w:ascii="Times New Roman" w:hAnsi="Times New Roman" w:cs="Times New Roman"/>
          <w:b/>
          <w:bCs/>
          <w:sz w:val="72"/>
          <w:szCs w:val="72"/>
        </w:rPr>
      </w:pPr>
      <w:r>
        <w:rPr>
          <w:rFonts w:ascii="Times New Roman" w:hAnsi="Times New Roman" w:cs="Times New Roman"/>
          <w:b/>
          <w:bCs/>
          <w:noProof/>
          <w:sz w:val="72"/>
          <w:szCs w:val="72"/>
        </w:rPr>
        <w:pict w14:anchorId="25AA82E1">
          <v:rect id="_x0000_i1026" alt="" style="width:451.3pt;height:.05pt;mso-width-percent:0;mso-height-percent:0;mso-width-percent:0;mso-height-percent:0" o:hralign="center" o:hrstd="t" o:hr="t" fillcolor="#a0a0a0" stroked="f"/>
        </w:pict>
      </w:r>
    </w:p>
    <w:p w14:paraId="67D90500" w14:textId="77777777" w:rsidR="00B34595" w:rsidRDefault="00B34595" w:rsidP="00B34595">
      <w:pPr>
        <w:rPr>
          <w:rFonts w:ascii="Times New Roman" w:hAnsi="Times New Roman" w:cs="Times New Roman"/>
          <w:b/>
          <w:bCs/>
          <w:sz w:val="72"/>
          <w:szCs w:val="72"/>
        </w:rPr>
      </w:pPr>
    </w:p>
    <w:p w14:paraId="0BA1C3CB" w14:textId="77777777" w:rsidR="00B34595" w:rsidRDefault="00B34595" w:rsidP="00B34595">
      <w:pPr>
        <w:rPr>
          <w:rFonts w:ascii="Times New Roman" w:hAnsi="Times New Roman" w:cs="Times New Roman"/>
          <w:b/>
          <w:bCs/>
          <w:sz w:val="28"/>
          <w:szCs w:val="28"/>
        </w:rPr>
      </w:pPr>
    </w:p>
    <w:p w14:paraId="57E100B6" w14:textId="77777777" w:rsidR="00B34595" w:rsidRDefault="00B34595" w:rsidP="00B34595">
      <w:pPr>
        <w:rPr>
          <w:rFonts w:ascii="Times New Roman" w:hAnsi="Times New Roman" w:cs="Times New Roman"/>
          <w:b/>
          <w:bCs/>
          <w:sz w:val="28"/>
          <w:szCs w:val="28"/>
        </w:rPr>
      </w:pPr>
    </w:p>
    <w:p w14:paraId="6DE52845" w14:textId="77777777" w:rsidR="00B34595" w:rsidRDefault="00B34595" w:rsidP="00B34595">
      <w:pPr>
        <w:rPr>
          <w:rFonts w:ascii="Times New Roman" w:hAnsi="Times New Roman" w:cs="Times New Roman"/>
          <w:b/>
          <w:bCs/>
          <w:sz w:val="28"/>
          <w:szCs w:val="28"/>
        </w:rPr>
      </w:pPr>
    </w:p>
    <w:p w14:paraId="0B46DD53" w14:textId="77777777" w:rsidR="00B34595" w:rsidRDefault="00B34595" w:rsidP="00B34595">
      <w:pPr>
        <w:rPr>
          <w:rFonts w:ascii="Times New Roman" w:hAnsi="Times New Roman" w:cs="Times New Roman"/>
          <w:b/>
          <w:bCs/>
          <w:sz w:val="28"/>
          <w:szCs w:val="28"/>
        </w:rPr>
      </w:pPr>
    </w:p>
    <w:p w14:paraId="38A56F2D" w14:textId="77777777" w:rsidR="00B34595" w:rsidRDefault="00B34595" w:rsidP="00B34595">
      <w:pPr>
        <w:rPr>
          <w:rFonts w:ascii="Times New Roman" w:hAnsi="Times New Roman" w:cs="Times New Roman"/>
          <w:b/>
          <w:bCs/>
          <w:sz w:val="28"/>
          <w:szCs w:val="28"/>
        </w:rPr>
      </w:pPr>
    </w:p>
    <w:p w14:paraId="3DA6E9C3" w14:textId="77777777" w:rsidR="00B34595" w:rsidRDefault="00B34595" w:rsidP="00B34595">
      <w:pPr>
        <w:rPr>
          <w:rFonts w:ascii="Times New Roman" w:hAnsi="Times New Roman" w:cs="Times New Roman"/>
          <w:b/>
          <w:bCs/>
          <w:sz w:val="28"/>
          <w:szCs w:val="28"/>
        </w:rPr>
      </w:pPr>
    </w:p>
    <w:p w14:paraId="4762C491" w14:textId="77777777" w:rsidR="00B34595" w:rsidRDefault="00B34595" w:rsidP="00B34595">
      <w:pPr>
        <w:rPr>
          <w:rFonts w:ascii="Times New Roman" w:hAnsi="Times New Roman" w:cs="Times New Roman"/>
          <w:b/>
          <w:bCs/>
          <w:sz w:val="28"/>
          <w:szCs w:val="28"/>
        </w:rPr>
      </w:pPr>
    </w:p>
    <w:p w14:paraId="331BC9A4" w14:textId="77777777" w:rsidR="00B34595" w:rsidRDefault="00B34595" w:rsidP="00B34595">
      <w:pPr>
        <w:rPr>
          <w:rFonts w:ascii="Times New Roman" w:hAnsi="Times New Roman" w:cs="Times New Roman"/>
          <w:b/>
          <w:bCs/>
          <w:sz w:val="28"/>
          <w:szCs w:val="28"/>
        </w:rPr>
      </w:pPr>
    </w:p>
    <w:p w14:paraId="4C135FAF" w14:textId="77777777" w:rsidR="00B34595" w:rsidRDefault="00B34595" w:rsidP="00B34595">
      <w:pPr>
        <w:rPr>
          <w:rFonts w:ascii="Times New Roman" w:hAnsi="Times New Roman" w:cs="Times New Roman"/>
          <w:b/>
          <w:bCs/>
          <w:sz w:val="28"/>
          <w:szCs w:val="28"/>
        </w:rPr>
      </w:pPr>
    </w:p>
    <w:p w14:paraId="1E4AA4E0" w14:textId="77777777" w:rsidR="00B34595" w:rsidRDefault="00B34595" w:rsidP="00B34595">
      <w:pPr>
        <w:rPr>
          <w:rFonts w:ascii="Times New Roman" w:hAnsi="Times New Roman" w:cs="Times New Roman"/>
          <w:b/>
          <w:bCs/>
          <w:sz w:val="28"/>
          <w:szCs w:val="28"/>
        </w:rPr>
      </w:pPr>
    </w:p>
    <w:p w14:paraId="30A3F939" w14:textId="77777777" w:rsidR="00B34595" w:rsidRDefault="00B34595" w:rsidP="00B34595">
      <w:pPr>
        <w:rPr>
          <w:rFonts w:ascii="Times New Roman" w:hAnsi="Times New Roman" w:cs="Times New Roman"/>
          <w:b/>
          <w:bCs/>
          <w:sz w:val="28"/>
          <w:szCs w:val="28"/>
        </w:rPr>
      </w:pPr>
    </w:p>
    <w:p w14:paraId="1D9CBD00" w14:textId="77777777" w:rsidR="00B34595" w:rsidRDefault="00B34595" w:rsidP="00B34595">
      <w:pPr>
        <w:rPr>
          <w:rFonts w:ascii="Times New Roman" w:hAnsi="Times New Roman" w:cs="Times New Roman"/>
          <w:b/>
          <w:bCs/>
          <w:sz w:val="28"/>
          <w:szCs w:val="28"/>
        </w:rPr>
      </w:pPr>
    </w:p>
    <w:p w14:paraId="210B72CE" w14:textId="77777777" w:rsidR="00B34595" w:rsidRDefault="00B34595" w:rsidP="00B34595">
      <w:pPr>
        <w:rPr>
          <w:rFonts w:ascii="Times New Roman" w:hAnsi="Times New Roman" w:cs="Times New Roman"/>
          <w:b/>
          <w:bCs/>
          <w:sz w:val="28"/>
          <w:szCs w:val="28"/>
        </w:rPr>
      </w:pPr>
    </w:p>
    <w:p w14:paraId="4F401F74" w14:textId="77777777" w:rsidR="00B34595" w:rsidRDefault="00B34595" w:rsidP="00B34595">
      <w:pPr>
        <w:rPr>
          <w:rFonts w:ascii="Times New Roman" w:hAnsi="Times New Roman" w:cs="Times New Roman"/>
          <w:b/>
          <w:bCs/>
          <w:sz w:val="28"/>
          <w:szCs w:val="28"/>
        </w:rPr>
      </w:pPr>
    </w:p>
    <w:p w14:paraId="072FE74D" w14:textId="77777777" w:rsidR="00B34595" w:rsidRDefault="00B34595" w:rsidP="00B34595">
      <w:pPr>
        <w:rPr>
          <w:rFonts w:ascii="Times New Roman" w:hAnsi="Times New Roman" w:cs="Times New Roman"/>
          <w:b/>
          <w:bCs/>
          <w:sz w:val="28"/>
          <w:szCs w:val="28"/>
        </w:rPr>
      </w:pPr>
    </w:p>
    <w:p w14:paraId="6F758CEF" w14:textId="77777777" w:rsidR="00B34595" w:rsidRDefault="00B34595" w:rsidP="00B34595">
      <w:pPr>
        <w:rPr>
          <w:rFonts w:ascii="Times New Roman" w:hAnsi="Times New Roman" w:cs="Times New Roman"/>
          <w:b/>
          <w:bCs/>
          <w:sz w:val="28"/>
          <w:szCs w:val="28"/>
        </w:rPr>
      </w:pPr>
    </w:p>
    <w:p w14:paraId="7A1D9B38" w14:textId="77777777" w:rsidR="00B34595" w:rsidRDefault="00B34595" w:rsidP="00B34595">
      <w:pPr>
        <w:rPr>
          <w:rFonts w:ascii="Times New Roman" w:hAnsi="Times New Roman" w:cs="Times New Roman"/>
          <w:b/>
          <w:bCs/>
          <w:sz w:val="28"/>
          <w:szCs w:val="28"/>
        </w:rPr>
      </w:pPr>
    </w:p>
    <w:p w14:paraId="02415E75" w14:textId="77777777" w:rsidR="00B34595" w:rsidRDefault="00B34595" w:rsidP="00B34595">
      <w:pPr>
        <w:rPr>
          <w:rFonts w:ascii="Times New Roman" w:hAnsi="Times New Roman" w:cs="Times New Roman"/>
          <w:b/>
          <w:bCs/>
          <w:sz w:val="28"/>
          <w:szCs w:val="28"/>
        </w:rPr>
      </w:pPr>
    </w:p>
    <w:p w14:paraId="278C0FAA" w14:textId="77777777" w:rsidR="00B34595" w:rsidRDefault="00B34595" w:rsidP="00B34595">
      <w:pPr>
        <w:rPr>
          <w:rFonts w:ascii="Times New Roman" w:hAnsi="Times New Roman" w:cs="Times New Roman"/>
          <w:sz w:val="28"/>
          <w:szCs w:val="28"/>
        </w:rPr>
      </w:pPr>
    </w:p>
    <w:p w14:paraId="4B004CD5" w14:textId="77777777" w:rsidR="00B34595" w:rsidRPr="00B55E91" w:rsidRDefault="00B34595" w:rsidP="00B34595">
      <w:pPr>
        <w:rPr>
          <w:rFonts w:ascii="Times New Roman" w:hAnsi="Times New Roman" w:cs="Times New Roman"/>
          <w:sz w:val="28"/>
          <w:szCs w:val="28"/>
        </w:rPr>
      </w:pPr>
    </w:p>
    <w:p w14:paraId="2A9BDE31" w14:textId="77777777" w:rsidR="00B34595" w:rsidRDefault="00B34595" w:rsidP="00B34595">
      <w:pPr>
        <w:rPr>
          <w:rFonts w:ascii="Times New Roman" w:hAnsi="Times New Roman" w:cs="Times New Roman"/>
          <w:b/>
          <w:bCs/>
          <w:sz w:val="28"/>
          <w:szCs w:val="28"/>
        </w:rPr>
      </w:pPr>
    </w:p>
    <w:p w14:paraId="3ACD1A1A" w14:textId="084738DE" w:rsidR="00704B72" w:rsidRDefault="00B34595">
      <w:pPr>
        <w:rPr>
          <w:rFonts w:ascii="Times New Roman" w:hAnsi="Times New Roman" w:cs="Times New Roman"/>
          <w:b/>
          <w:bCs/>
          <w:sz w:val="28"/>
          <w:szCs w:val="28"/>
        </w:rPr>
      </w:pPr>
      <w:r>
        <w:rPr>
          <w:rFonts w:ascii="Times New Roman" w:hAnsi="Times New Roman" w:cs="Times New Roman"/>
          <w:b/>
          <w:bCs/>
          <w:sz w:val="28"/>
          <w:szCs w:val="28"/>
        </w:rPr>
        <w:t xml:space="preserve">Word Count: </w:t>
      </w:r>
      <w:r w:rsidR="00216DF3">
        <w:rPr>
          <w:rFonts w:ascii="Times New Roman" w:hAnsi="Times New Roman" w:cs="Times New Roman"/>
          <w:sz w:val="28"/>
          <w:szCs w:val="28"/>
        </w:rPr>
        <w:t>1</w:t>
      </w:r>
      <w:r w:rsidR="00664E61">
        <w:rPr>
          <w:rFonts w:ascii="Times New Roman" w:hAnsi="Times New Roman" w:cs="Times New Roman"/>
          <w:sz w:val="28"/>
          <w:szCs w:val="28"/>
        </w:rPr>
        <w:t>641</w:t>
      </w:r>
      <w:r w:rsidRPr="001561CD">
        <w:rPr>
          <w:rFonts w:ascii="Times New Roman" w:hAnsi="Times New Roman" w:cs="Times New Roman"/>
          <w:sz w:val="28"/>
          <w:szCs w:val="28"/>
        </w:rPr>
        <w:t xml:space="preserve"> words</w:t>
      </w:r>
      <w:r w:rsidR="00216DF3">
        <w:rPr>
          <w:rFonts w:ascii="Times New Roman" w:hAnsi="Times New Roman" w:cs="Times New Roman"/>
          <w:b/>
          <w:bCs/>
          <w:sz w:val="28"/>
          <w:szCs w:val="28"/>
        </w:rPr>
        <w:t xml:space="preserve"> (</w:t>
      </w:r>
      <w:r w:rsidR="00216DF3" w:rsidRPr="00216DF3">
        <w:rPr>
          <w:rFonts w:ascii="Times New Roman" w:hAnsi="Times New Roman" w:cs="Times New Roman"/>
        </w:rPr>
        <w:t xml:space="preserve">excluding </w:t>
      </w:r>
      <w:r w:rsidR="00216DF3">
        <w:rPr>
          <w:rFonts w:ascii="Times New Roman" w:hAnsi="Times New Roman" w:cs="Times New Roman"/>
        </w:rPr>
        <w:t>Appendix</w:t>
      </w:r>
      <w:r w:rsidR="00216DF3" w:rsidRPr="00216DF3">
        <w:rPr>
          <w:rFonts w:ascii="Times New Roman" w:hAnsi="Times New Roman" w:cs="Times New Roman"/>
        </w:rPr>
        <w:t xml:space="preserve">, </w:t>
      </w:r>
      <w:r w:rsidR="00216DF3">
        <w:rPr>
          <w:rFonts w:ascii="Times New Roman" w:hAnsi="Times New Roman" w:cs="Times New Roman"/>
        </w:rPr>
        <w:t>R</w:t>
      </w:r>
      <w:r w:rsidR="00216DF3" w:rsidRPr="00216DF3">
        <w:rPr>
          <w:rFonts w:ascii="Times New Roman" w:hAnsi="Times New Roman" w:cs="Times New Roman"/>
        </w:rPr>
        <w:t xml:space="preserve">eferences, </w:t>
      </w:r>
      <w:r w:rsidR="00216DF3">
        <w:rPr>
          <w:rFonts w:ascii="Times New Roman" w:hAnsi="Times New Roman" w:cs="Times New Roman"/>
        </w:rPr>
        <w:t>T</w:t>
      </w:r>
      <w:r w:rsidR="00216DF3" w:rsidRPr="00216DF3">
        <w:rPr>
          <w:rFonts w:ascii="Times New Roman" w:hAnsi="Times New Roman" w:cs="Times New Roman"/>
        </w:rPr>
        <w:t>able of</w:t>
      </w:r>
      <w:r w:rsidR="00216DF3">
        <w:rPr>
          <w:rFonts w:ascii="Times New Roman" w:hAnsi="Times New Roman" w:cs="Times New Roman"/>
        </w:rPr>
        <w:t xml:space="preserve"> C</w:t>
      </w:r>
      <w:r w:rsidR="00216DF3" w:rsidRPr="00216DF3">
        <w:rPr>
          <w:rFonts w:ascii="Times New Roman" w:hAnsi="Times New Roman" w:cs="Times New Roman"/>
        </w:rPr>
        <w:t>ontents</w:t>
      </w:r>
      <w:r w:rsidR="00216DF3">
        <w:rPr>
          <w:rFonts w:ascii="Times New Roman" w:hAnsi="Times New Roman" w:cs="Times New Roman"/>
        </w:rPr>
        <w:t>)</w:t>
      </w:r>
    </w:p>
    <w:sdt>
      <w:sdtPr>
        <w:rPr>
          <w:rFonts w:ascii="Courier New" w:eastAsiaTheme="minorHAnsi" w:hAnsi="Courier New" w:cs="Courier New"/>
          <w:b w:val="0"/>
          <w:bCs w:val="0"/>
          <w:color w:val="000000"/>
          <w:sz w:val="24"/>
          <w:szCs w:val="24"/>
          <w:lang w:val="en-GB"/>
          <w14:ligatures w14:val="standardContextual"/>
        </w:rPr>
        <w:id w:val="1563447801"/>
        <w:docPartObj>
          <w:docPartGallery w:val="Table of Contents"/>
          <w:docPartUnique/>
        </w:docPartObj>
      </w:sdtPr>
      <w:sdtEndPr>
        <w:rPr>
          <w:noProof/>
        </w:rPr>
      </w:sdtEndPr>
      <w:sdtContent>
        <w:p w14:paraId="1863B547" w14:textId="25E3C8BB" w:rsidR="00216DF3" w:rsidRPr="00216DF3" w:rsidRDefault="00216DF3" w:rsidP="00216DF3">
          <w:pPr>
            <w:pStyle w:val="TOCHeading"/>
            <w:jc w:val="center"/>
            <w:rPr>
              <w:color w:val="000000" w:themeColor="text1"/>
              <w:sz w:val="36"/>
              <w:szCs w:val="36"/>
            </w:rPr>
          </w:pPr>
          <w:r w:rsidRPr="00216DF3">
            <w:rPr>
              <w:color w:val="000000" w:themeColor="text1"/>
              <w:sz w:val="36"/>
              <w:szCs w:val="36"/>
            </w:rPr>
            <w:t>Table of Contents</w:t>
          </w:r>
        </w:p>
        <w:p w14:paraId="6EDF436C" w14:textId="7FCE4378" w:rsidR="00664E61" w:rsidRPr="00664E61" w:rsidRDefault="00216DF3">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r>
            <w:rPr>
              <w:b w:val="0"/>
              <w:bCs w:val="0"/>
            </w:rPr>
            <w:fldChar w:fldCharType="begin"/>
          </w:r>
          <w:r>
            <w:instrText xml:space="preserve"> TOC \o "1-3" \h \z \u </w:instrText>
          </w:r>
          <w:r>
            <w:rPr>
              <w:b w:val="0"/>
              <w:bCs w:val="0"/>
            </w:rPr>
            <w:fldChar w:fldCharType="separate"/>
          </w:r>
          <w:hyperlink w:anchor="_Toc151841904" w:history="1">
            <w:r w:rsidR="00664E61" w:rsidRPr="00664E61">
              <w:rPr>
                <w:rStyle w:val="Hyperlink"/>
                <w:rFonts w:ascii="Times New Roman" w:hAnsi="Times New Roman" w:cs="Times New Roman"/>
                <w:noProof/>
                <w:sz w:val="24"/>
                <w:szCs w:val="24"/>
              </w:rPr>
              <w:t>Introduction</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_Toc151841904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3</w:t>
            </w:r>
            <w:r w:rsidR="00664E61" w:rsidRPr="00664E61">
              <w:rPr>
                <w:rFonts w:ascii="Times New Roman" w:hAnsi="Times New Roman" w:cs="Times New Roman"/>
                <w:noProof/>
                <w:webHidden/>
                <w:sz w:val="24"/>
                <w:szCs w:val="24"/>
              </w:rPr>
              <w:fldChar w:fldCharType="end"/>
            </w:r>
          </w:hyperlink>
        </w:p>
        <w:p w14:paraId="062A6C4A" w14:textId="2D03E341"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05" w:history="1">
            <w:r w:rsidR="00664E61" w:rsidRPr="00664E61">
              <w:rPr>
                <w:rStyle w:val="Hyperlink"/>
                <w:rFonts w:ascii="Times New Roman" w:hAnsi="Times New Roman" w:cs="Times New Roman"/>
                <w:b/>
                <w:bCs/>
                <w:noProof/>
                <w:sz w:val="24"/>
                <w:szCs w:val="24"/>
              </w:rPr>
              <w:t>GDP</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_Toc151841905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3</w:t>
            </w:r>
            <w:r w:rsidR="00664E61" w:rsidRPr="00664E61">
              <w:rPr>
                <w:rFonts w:ascii="Times New Roman" w:hAnsi="Times New Roman" w:cs="Times New Roman"/>
                <w:noProof/>
                <w:webHidden/>
                <w:sz w:val="24"/>
                <w:szCs w:val="24"/>
              </w:rPr>
              <w:fldChar w:fldCharType="end"/>
            </w:r>
          </w:hyperlink>
        </w:p>
        <w:p w14:paraId="2489157F" w14:textId="5CB5541A"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06" w:history="1">
            <w:r w:rsidR="00664E61" w:rsidRPr="00664E61">
              <w:rPr>
                <w:rStyle w:val="Hyperlink"/>
                <w:rFonts w:ascii="Times New Roman" w:hAnsi="Times New Roman" w:cs="Times New Roman"/>
                <w:b/>
                <w:bCs/>
                <w:noProof/>
                <w:sz w:val="24"/>
                <w:szCs w:val="24"/>
              </w:rPr>
              <w:t>S&amp;P500</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_Toc151841906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3</w:t>
            </w:r>
            <w:r w:rsidR="00664E61" w:rsidRPr="00664E61">
              <w:rPr>
                <w:rFonts w:ascii="Times New Roman" w:hAnsi="Times New Roman" w:cs="Times New Roman"/>
                <w:noProof/>
                <w:webHidden/>
                <w:sz w:val="24"/>
                <w:szCs w:val="24"/>
              </w:rPr>
              <w:fldChar w:fldCharType="end"/>
            </w:r>
          </w:hyperlink>
        </w:p>
        <w:p w14:paraId="3A0A6EF8" w14:textId="4293B190"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07" w:history="1">
            <w:r w:rsidR="00664E61" w:rsidRPr="00664E61">
              <w:rPr>
                <w:rStyle w:val="Hyperlink"/>
                <w:rFonts w:ascii="Times New Roman" w:hAnsi="Times New Roman" w:cs="Times New Roman"/>
                <w:b/>
                <w:bCs/>
                <w:noProof/>
                <w:sz w:val="24"/>
                <w:szCs w:val="24"/>
              </w:rPr>
              <w:t>US Bond Yield</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_Toc151841907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4</w:t>
            </w:r>
            <w:r w:rsidR="00664E61" w:rsidRPr="00664E61">
              <w:rPr>
                <w:rFonts w:ascii="Times New Roman" w:hAnsi="Times New Roman" w:cs="Times New Roman"/>
                <w:noProof/>
                <w:webHidden/>
                <w:sz w:val="24"/>
                <w:szCs w:val="24"/>
              </w:rPr>
              <w:fldChar w:fldCharType="end"/>
            </w:r>
          </w:hyperlink>
        </w:p>
        <w:p w14:paraId="3D500506" w14:textId="6F890FFD"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08" w:history="1">
            <w:r w:rsidR="00664E61" w:rsidRPr="00664E61">
              <w:rPr>
                <w:rStyle w:val="Hyperlink"/>
                <w:rFonts w:ascii="Times New Roman" w:hAnsi="Times New Roman" w:cs="Times New Roman"/>
                <w:noProof/>
                <w:sz w:val="24"/>
                <w:szCs w:val="24"/>
              </w:rPr>
              <w:t>Linear Regression Analysis</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_Toc151841908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5</w:t>
            </w:r>
            <w:r w:rsidR="00664E61" w:rsidRPr="00664E61">
              <w:rPr>
                <w:rFonts w:ascii="Times New Roman" w:hAnsi="Times New Roman" w:cs="Times New Roman"/>
                <w:noProof/>
                <w:webHidden/>
                <w:sz w:val="24"/>
                <w:szCs w:val="24"/>
              </w:rPr>
              <w:fldChar w:fldCharType="end"/>
            </w:r>
          </w:hyperlink>
        </w:p>
        <w:p w14:paraId="41DD845B" w14:textId="7A7B4710"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09" w:history="1">
            <w:r w:rsidR="00664E61" w:rsidRPr="00664E61">
              <w:rPr>
                <w:rStyle w:val="Hyperlink"/>
                <w:rFonts w:ascii="Times New Roman" w:hAnsi="Times New Roman" w:cs="Times New Roman"/>
                <w:b/>
                <w:bCs/>
                <w:noProof/>
                <w:sz w:val="24"/>
                <w:szCs w:val="24"/>
              </w:rPr>
              <w:t>Model:</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_Toc151841909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5</w:t>
            </w:r>
            <w:r w:rsidR="00664E61" w:rsidRPr="00664E61">
              <w:rPr>
                <w:rFonts w:ascii="Times New Roman" w:hAnsi="Times New Roman" w:cs="Times New Roman"/>
                <w:noProof/>
                <w:webHidden/>
                <w:sz w:val="24"/>
                <w:szCs w:val="24"/>
              </w:rPr>
              <w:fldChar w:fldCharType="end"/>
            </w:r>
          </w:hyperlink>
        </w:p>
        <w:p w14:paraId="6A2B7458" w14:textId="6060F3CD"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10" w:history="1">
            <w:r w:rsidR="00664E61" w:rsidRPr="00664E61">
              <w:rPr>
                <w:rStyle w:val="Hyperlink"/>
                <w:rFonts w:ascii="Times New Roman" w:hAnsi="Times New Roman" w:cs="Times New Roman"/>
                <w:b/>
                <w:bCs/>
                <w:noProof/>
                <w:sz w:val="24"/>
                <w:szCs w:val="24"/>
              </w:rPr>
              <w:t>Interpretation</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_Toc151841910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5</w:t>
            </w:r>
            <w:r w:rsidR="00664E61" w:rsidRPr="00664E61">
              <w:rPr>
                <w:rFonts w:ascii="Times New Roman" w:hAnsi="Times New Roman" w:cs="Times New Roman"/>
                <w:noProof/>
                <w:webHidden/>
                <w:sz w:val="24"/>
                <w:szCs w:val="24"/>
              </w:rPr>
              <w:fldChar w:fldCharType="end"/>
            </w:r>
          </w:hyperlink>
        </w:p>
        <w:p w14:paraId="201B3348" w14:textId="01186178" w:rsidR="00664E61" w:rsidRPr="00664E61" w:rsidRDefault="00AD5FB6">
          <w:pPr>
            <w:pStyle w:val="TOC2"/>
            <w:tabs>
              <w:tab w:val="right" w:leader="dot" w:pos="9016"/>
            </w:tabs>
            <w:rPr>
              <w:rFonts w:ascii="Times New Roman" w:eastAsiaTheme="minorEastAsia" w:hAnsi="Times New Roman" w:cs="Times New Roman"/>
              <w:smallCaps w:val="0"/>
              <w:noProof/>
              <w:color w:val="auto"/>
              <w:kern w:val="2"/>
              <w:sz w:val="24"/>
              <w:szCs w:val="24"/>
              <w:lang w:eastAsia="en-GB"/>
            </w:rPr>
          </w:pPr>
          <w:hyperlink w:anchor="_Toc151841911" w:history="1">
            <w:r w:rsidR="00664E61" w:rsidRPr="00664E61">
              <w:rPr>
                <w:rStyle w:val="Hyperlink"/>
                <w:rFonts w:ascii="Times New Roman" w:hAnsi="Times New Roman" w:cs="Times New Roman"/>
                <w:b/>
                <w:bCs/>
                <w:noProof/>
                <w:sz w:val="24"/>
                <w:szCs w:val="24"/>
              </w:rPr>
              <w:t>Conclusion</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_Toc151841911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5</w:t>
            </w:r>
            <w:r w:rsidR="00664E61" w:rsidRPr="00664E61">
              <w:rPr>
                <w:rFonts w:ascii="Times New Roman" w:hAnsi="Times New Roman" w:cs="Times New Roman"/>
                <w:noProof/>
                <w:webHidden/>
                <w:sz w:val="24"/>
                <w:szCs w:val="24"/>
              </w:rPr>
              <w:fldChar w:fldCharType="end"/>
            </w:r>
          </w:hyperlink>
        </w:p>
        <w:p w14:paraId="4E8B066E" w14:textId="3B3016E5"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12" w:history="1">
            <w:r w:rsidR="00664E61" w:rsidRPr="00664E61">
              <w:rPr>
                <w:rStyle w:val="Hyperlink"/>
                <w:rFonts w:ascii="Times New Roman" w:hAnsi="Times New Roman" w:cs="Times New Roman"/>
                <w:noProof/>
                <w:sz w:val="24"/>
                <w:szCs w:val="24"/>
              </w:rPr>
              <w:t>Global Impact</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_Toc151841912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5</w:t>
            </w:r>
            <w:r w:rsidR="00664E61" w:rsidRPr="00664E61">
              <w:rPr>
                <w:rFonts w:ascii="Times New Roman" w:hAnsi="Times New Roman" w:cs="Times New Roman"/>
                <w:noProof/>
                <w:webHidden/>
                <w:sz w:val="24"/>
                <w:szCs w:val="24"/>
              </w:rPr>
              <w:fldChar w:fldCharType="end"/>
            </w:r>
          </w:hyperlink>
        </w:p>
        <w:p w14:paraId="4682896B" w14:textId="5C1C65E6"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13" w:history="1">
            <w:r w:rsidR="00664E61" w:rsidRPr="00664E61">
              <w:rPr>
                <w:rStyle w:val="Hyperlink"/>
                <w:rFonts w:ascii="Times New Roman" w:hAnsi="Times New Roman" w:cs="Times New Roman"/>
                <w:noProof/>
                <w:sz w:val="24"/>
                <w:szCs w:val="24"/>
              </w:rPr>
              <w:t>Recommendation on Changes that could be made.</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_Toc151841913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6</w:t>
            </w:r>
            <w:r w:rsidR="00664E61" w:rsidRPr="00664E61">
              <w:rPr>
                <w:rFonts w:ascii="Times New Roman" w:hAnsi="Times New Roman" w:cs="Times New Roman"/>
                <w:noProof/>
                <w:webHidden/>
                <w:sz w:val="24"/>
                <w:szCs w:val="24"/>
              </w:rPr>
              <w:fldChar w:fldCharType="end"/>
            </w:r>
          </w:hyperlink>
        </w:p>
        <w:p w14:paraId="18DEB773" w14:textId="2822AC5A"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14" w:history="1">
            <w:r w:rsidR="00664E61" w:rsidRPr="00664E61">
              <w:rPr>
                <w:rStyle w:val="Hyperlink"/>
                <w:rFonts w:ascii="Times New Roman" w:hAnsi="Times New Roman" w:cs="Times New Roman"/>
                <w:noProof/>
                <w:sz w:val="24"/>
                <w:szCs w:val="24"/>
              </w:rPr>
              <w:t>Profits in this scenario</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_Toc151841914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7</w:t>
            </w:r>
            <w:r w:rsidR="00664E61" w:rsidRPr="00664E61">
              <w:rPr>
                <w:rFonts w:ascii="Times New Roman" w:hAnsi="Times New Roman" w:cs="Times New Roman"/>
                <w:noProof/>
                <w:webHidden/>
                <w:sz w:val="24"/>
                <w:szCs w:val="24"/>
              </w:rPr>
              <w:fldChar w:fldCharType="end"/>
            </w:r>
          </w:hyperlink>
        </w:p>
        <w:p w14:paraId="333067A2" w14:textId="4B2794E6"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15" w:history="1">
            <w:r w:rsidR="00664E61" w:rsidRPr="00664E61">
              <w:rPr>
                <w:rStyle w:val="Hyperlink"/>
                <w:rFonts w:ascii="Times New Roman" w:hAnsi="Times New Roman" w:cs="Times New Roman"/>
                <w:noProof/>
                <w:sz w:val="24"/>
                <w:szCs w:val="24"/>
              </w:rPr>
              <w:t>References</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_Toc151841915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8</w:t>
            </w:r>
            <w:r w:rsidR="00664E61" w:rsidRPr="00664E61">
              <w:rPr>
                <w:rFonts w:ascii="Times New Roman" w:hAnsi="Times New Roman" w:cs="Times New Roman"/>
                <w:noProof/>
                <w:webHidden/>
                <w:sz w:val="24"/>
                <w:szCs w:val="24"/>
              </w:rPr>
              <w:fldChar w:fldCharType="end"/>
            </w:r>
          </w:hyperlink>
        </w:p>
        <w:p w14:paraId="630475CF" w14:textId="2A7B14E7" w:rsidR="00664E61" w:rsidRPr="00664E61" w:rsidRDefault="00AD5FB6">
          <w:pPr>
            <w:pStyle w:val="TOC1"/>
            <w:tabs>
              <w:tab w:val="right" w:leader="dot" w:pos="9016"/>
            </w:tabs>
            <w:rPr>
              <w:rFonts w:ascii="Times New Roman" w:eastAsiaTheme="minorEastAsia" w:hAnsi="Times New Roman" w:cs="Times New Roman"/>
              <w:b w:val="0"/>
              <w:bCs w:val="0"/>
              <w:caps w:val="0"/>
              <w:noProof/>
              <w:color w:val="auto"/>
              <w:kern w:val="2"/>
              <w:sz w:val="24"/>
              <w:szCs w:val="24"/>
              <w:lang w:eastAsia="en-GB"/>
            </w:rPr>
          </w:pPr>
          <w:hyperlink w:anchor="_Toc151841916" w:history="1">
            <w:r w:rsidR="00664E61" w:rsidRPr="00664E61">
              <w:rPr>
                <w:rStyle w:val="Hyperlink"/>
                <w:rFonts w:ascii="Times New Roman" w:hAnsi="Times New Roman" w:cs="Times New Roman"/>
                <w:noProof/>
                <w:sz w:val="24"/>
                <w:szCs w:val="24"/>
              </w:rPr>
              <w:t>Appendix</w:t>
            </w:r>
            <w:r w:rsidR="00664E61" w:rsidRPr="00664E61">
              <w:rPr>
                <w:rFonts w:ascii="Times New Roman" w:hAnsi="Times New Roman" w:cs="Times New Roman"/>
                <w:noProof/>
                <w:webHidden/>
                <w:sz w:val="24"/>
                <w:szCs w:val="24"/>
              </w:rPr>
              <w:tab/>
            </w:r>
            <w:r w:rsidR="00664E61" w:rsidRPr="00664E61">
              <w:rPr>
                <w:rFonts w:ascii="Times New Roman" w:hAnsi="Times New Roman" w:cs="Times New Roman"/>
                <w:noProof/>
                <w:webHidden/>
                <w:sz w:val="24"/>
                <w:szCs w:val="24"/>
              </w:rPr>
              <w:fldChar w:fldCharType="begin"/>
            </w:r>
            <w:r w:rsidR="00664E61" w:rsidRPr="00664E61">
              <w:rPr>
                <w:rFonts w:ascii="Times New Roman" w:hAnsi="Times New Roman" w:cs="Times New Roman"/>
                <w:noProof/>
                <w:webHidden/>
                <w:sz w:val="24"/>
                <w:szCs w:val="24"/>
              </w:rPr>
              <w:instrText xml:space="preserve"> PAGEREF _Toc151841916 \h </w:instrText>
            </w:r>
            <w:r w:rsidR="00664E61" w:rsidRPr="00664E61">
              <w:rPr>
                <w:rFonts w:ascii="Times New Roman" w:hAnsi="Times New Roman" w:cs="Times New Roman"/>
                <w:noProof/>
                <w:webHidden/>
                <w:sz w:val="24"/>
                <w:szCs w:val="24"/>
              </w:rPr>
            </w:r>
            <w:r w:rsidR="00664E61" w:rsidRPr="00664E61">
              <w:rPr>
                <w:rFonts w:ascii="Times New Roman" w:hAnsi="Times New Roman" w:cs="Times New Roman"/>
                <w:noProof/>
                <w:webHidden/>
                <w:sz w:val="24"/>
                <w:szCs w:val="24"/>
              </w:rPr>
              <w:fldChar w:fldCharType="separate"/>
            </w:r>
            <w:r w:rsidR="00664E61">
              <w:rPr>
                <w:rFonts w:ascii="Times New Roman" w:hAnsi="Times New Roman" w:cs="Times New Roman"/>
                <w:noProof/>
                <w:webHidden/>
                <w:sz w:val="24"/>
                <w:szCs w:val="24"/>
              </w:rPr>
              <w:t>9</w:t>
            </w:r>
            <w:r w:rsidR="00664E61" w:rsidRPr="00664E61">
              <w:rPr>
                <w:rFonts w:ascii="Times New Roman" w:hAnsi="Times New Roman" w:cs="Times New Roman"/>
                <w:noProof/>
                <w:webHidden/>
                <w:sz w:val="24"/>
                <w:szCs w:val="24"/>
              </w:rPr>
              <w:fldChar w:fldCharType="end"/>
            </w:r>
          </w:hyperlink>
        </w:p>
        <w:p w14:paraId="442E13A0" w14:textId="3D287CBC" w:rsidR="00216DF3" w:rsidRDefault="00216DF3">
          <w:r>
            <w:rPr>
              <w:b/>
              <w:bCs/>
              <w:noProof/>
            </w:rPr>
            <w:fldChar w:fldCharType="end"/>
          </w:r>
        </w:p>
      </w:sdtContent>
    </w:sdt>
    <w:p w14:paraId="30B3696A" w14:textId="77777777" w:rsidR="00FE58CD" w:rsidRDefault="00FE58CD" w:rsidP="00FE58CD">
      <w:pPr>
        <w:pStyle w:val="Heading1"/>
        <w:jc w:val="center"/>
        <w:rPr>
          <w:rFonts w:ascii="Times New Roman" w:hAnsi="Times New Roman" w:cs="Times New Roman"/>
          <w:b/>
          <w:bCs/>
          <w:color w:val="000000" w:themeColor="text1"/>
          <w:sz w:val="36"/>
          <w:szCs w:val="36"/>
        </w:rPr>
      </w:pPr>
    </w:p>
    <w:p w14:paraId="3DC14871" w14:textId="77777777" w:rsidR="00FE58CD" w:rsidRDefault="00FE58CD" w:rsidP="00FE58CD">
      <w:pPr>
        <w:pStyle w:val="Heading1"/>
        <w:jc w:val="center"/>
        <w:rPr>
          <w:rFonts w:ascii="Times New Roman" w:hAnsi="Times New Roman" w:cs="Times New Roman"/>
          <w:b/>
          <w:bCs/>
          <w:color w:val="000000" w:themeColor="text1"/>
          <w:sz w:val="36"/>
          <w:szCs w:val="36"/>
        </w:rPr>
      </w:pPr>
    </w:p>
    <w:p w14:paraId="5A76028A" w14:textId="6DDFCCD0" w:rsidR="00216DF3" w:rsidRDefault="0050524A" w:rsidP="00FE58CD">
      <w:pPr>
        <w:pStyle w:val="Heading1"/>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Table </w:t>
      </w:r>
      <w:r w:rsidR="00FE58CD">
        <w:rPr>
          <w:rFonts w:ascii="Times New Roman" w:hAnsi="Times New Roman" w:cs="Times New Roman"/>
          <w:b/>
          <w:bCs/>
          <w:color w:val="000000" w:themeColor="text1"/>
          <w:sz w:val="36"/>
          <w:szCs w:val="36"/>
        </w:rPr>
        <w:t>of Figures</w:t>
      </w:r>
    </w:p>
    <w:p w14:paraId="444752C8" w14:textId="77777777" w:rsidR="00FE58CD" w:rsidRPr="00FE58CD" w:rsidRDefault="00FE58CD" w:rsidP="00FE58CD"/>
    <w:p w14:paraId="3CA10B90" w14:textId="39E23A66" w:rsidR="006D76AA" w:rsidRPr="006D76AA" w:rsidRDefault="006D76AA">
      <w:pPr>
        <w:pStyle w:val="TableofFigures"/>
        <w:tabs>
          <w:tab w:val="right" w:leader="dot" w:pos="9016"/>
        </w:tabs>
        <w:rPr>
          <w:rFonts w:asciiTheme="minorHAnsi" w:eastAsiaTheme="minorEastAsia" w:hAnsiTheme="minorHAnsi" w:cstheme="minorBidi"/>
          <w:b w:val="0"/>
          <w:i w:val="0"/>
          <w:noProof/>
          <w:color w:val="auto"/>
          <w:kern w:val="2"/>
          <w:sz w:val="22"/>
          <w:szCs w:val="22"/>
          <w:lang w:eastAsia="en-GB"/>
        </w:rPr>
      </w:pPr>
      <w:r>
        <w:rPr>
          <w:b w:val="0"/>
          <w:i w:val="0"/>
        </w:rPr>
        <w:fldChar w:fldCharType="begin"/>
      </w:r>
      <w:r>
        <w:rPr>
          <w:b w:val="0"/>
          <w:i w:val="0"/>
        </w:rPr>
        <w:instrText xml:space="preserve"> TOC \h \z \c "Figure" </w:instrText>
      </w:r>
      <w:r>
        <w:rPr>
          <w:b w:val="0"/>
          <w:i w:val="0"/>
        </w:rPr>
        <w:fldChar w:fldCharType="separate"/>
      </w:r>
      <w:hyperlink w:anchor="_Toc151894173" w:history="1">
        <w:r w:rsidRPr="006D76AA">
          <w:rPr>
            <w:rStyle w:val="Hyperlink"/>
            <w:rFonts w:cs="Times New Roman"/>
            <w:iCs/>
            <w:noProof/>
            <w:color w:val="auto"/>
          </w:rPr>
          <w:t>Figure 1: US GDP Index Monthly 01.01.2007 to 31.12.2010</w:t>
        </w:r>
        <w:r w:rsidRPr="006D76AA">
          <w:rPr>
            <w:noProof/>
            <w:webHidden/>
            <w:color w:val="auto"/>
          </w:rPr>
          <w:tab/>
        </w:r>
        <w:r w:rsidRPr="006D76AA">
          <w:rPr>
            <w:noProof/>
            <w:webHidden/>
            <w:color w:val="auto"/>
          </w:rPr>
          <w:fldChar w:fldCharType="begin"/>
        </w:r>
        <w:r w:rsidRPr="006D76AA">
          <w:rPr>
            <w:noProof/>
            <w:webHidden/>
            <w:color w:val="auto"/>
          </w:rPr>
          <w:instrText xml:space="preserve"> PAGEREF _Toc151894173 \h </w:instrText>
        </w:r>
        <w:r w:rsidRPr="006D76AA">
          <w:rPr>
            <w:noProof/>
            <w:webHidden/>
            <w:color w:val="auto"/>
          </w:rPr>
        </w:r>
        <w:r w:rsidRPr="006D76AA">
          <w:rPr>
            <w:noProof/>
            <w:webHidden/>
            <w:color w:val="auto"/>
          </w:rPr>
          <w:fldChar w:fldCharType="separate"/>
        </w:r>
        <w:r w:rsidRPr="006D76AA">
          <w:rPr>
            <w:noProof/>
            <w:webHidden/>
            <w:color w:val="auto"/>
          </w:rPr>
          <w:t>3</w:t>
        </w:r>
        <w:r w:rsidRPr="006D76AA">
          <w:rPr>
            <w:noProof/>
            <w:webHidden/>
            <w:color w:val="auto"/>
          </w:rPr>
          <w:fldChar w:fldCharType="end"/>
        </w:r>
      </w:hyperlink>
    </w:p>
    <w:p w14:paraId="09456F54" w14:textId="44E25A17" w:rsidR="006D76AA" w:rsidRPr="006D76AA" w:rsidRDefault="006D76AA">
      <w:pPr>
        <w:pStyle w:val="TableofFigures"/>
        <w:tabs>
          <w:tab w:val="right" w:leader="dot" w:pos="9016"/>
        </w:tabs>
        <w:rPr>
          <w:rFonts w:asciiTheme="minorHAnsi" w:eastAsiaTheme="minorEastAsia" w:hAnsiTheme="minorHAnsi" w:cstheme="minorBidi"/>
          <w:b w:val="0"/>
          <w:i w:val="0"/>
          <w:noProof/>
          <w:color w:val="auto"/>
          <w:kern w:val="2"/>
          <w:sz w:val="22"/>
          <w:szCs w:val="22"/>
          <w:lang w:eastAsia="en-GB"/>
        </w:rPr>
      </w:pPr>
      <w:hyperlink w:anchor="_Toc151894174" w:history="1">
        <w:r w:rsidRPr="006D76AA">
          <w:rPr>
            <w:rStyle w:val="Hyperlink"/>
            <w:rFonts w:cs="Times New Roman"/>
            <w:noProof/>
            <w:color w:val="auto"/>
          </w:rPr>
          <w:t>Figure 2: S&amp;P 500 Daily 01.01.2007 to 31.12.2010</w:t>
        </w:r>
        <w:r w:rsidRPr="006D76AA">
          <w:rPr>
            <w:noProof/>
            <w:webHidden/>
            <w:color w:val="auto"/>
          </w:rPr>
          <w:tab/>
        </w:r>
        <w:r w:rsidRPr="006D76AA">
          <w:rPr>
            <w:noProof/>
            <w:webHidden/>
            <w:color w:val="auto"/>
          </w:rPr>
          <w:fldChar w:fldCharType="begin"/>
        </w:r>
        <w:r w:rsidRPr="006D76AA">
          <w:rPr>
            <w:noProof/>
            <w:webHidden/>
            <w:color w:val="auto"/>
          </w:rPr>
          <w:instrText xml:space="preserve"> PAGEREF _Toc151894174 \h </w:instrText>
        </w:r>
        <w:r w:rsidRPr="006D76AA">
          <w:rPr>
            <w:noProof/>
            <w:webHidden/>
            <w:color w:val="auto"/>
          </w:rPr>
        </w:r>
        <w:r w:rsidRPr="006D76AA">
          <w:rPr>
            <w:noProof/>
            <w:webHidden/>
            <w:color w:val="auto"/>
          </w:rPr>
          <w:fldChar w:fldCharType="separate"/>
        </w:r>
        <w:r w:rsidRPr="006D76AA">
          <w:rPr>
            <w:noProof/>
            <w:webHidden/>
            <w:color w:val="auto"/>
          </w:rPr>
          <w:t>4</w:t>
        </w:r>
        <w:r w:rsidRPr="006D76AA">
          <w:rPr>
            <w:noProof/>
            <w:webHidden/>
            <w:color w:val="auto"/>
          </w:rPr>
          <w:fldChar w:fldCharType="end"/>
        </w:r>
      </w:hyperlink>
    </w:p>
    <w:p w14:paraId="47CC9F17" w14:textId="1B028531" w:rsidR="006D76AA" w:rsidRPr="006D76AA" w:rsidRDefault="006D76AA">
      <w:pPr>
        <w:pStyle w:val="TableofFigures"/>
        <w:tabs>
          <w:tab w:val="right" w:leader="dot" w:pos="9016"/>
        </w:tabs>
        <w:rPr>
          <w:rFonts w:asciiTheme="minorHAnsi" w:eastAsiaTheme="minorEastAsia" w:hAnsiTheme="minorHAnsi" w:cstheme="minorBidi"/>
          <w:b w:val="0"/>
          <w:i w:val="0"/>
          <w:noProof/>
          <w:color w:val="auto"/>
          <w:kern w:val="2"/>
          <w:sz w:val="22"/>
          <w:szCs w:val="22"/>
          <w:lang w:eastAsia="en-GB"/>
        </w:rPr>
      </w:pPr>
      <w:hyperlink w:anchor="_Toc151894175" w:history="1">
        <w:r w:rsidRPr="006D76AA">
          <w:rPr>
            <w:rStyle w:val="Hyperlink"/>
            <w:rFonts w:cs="Times New Roman"/>
            <w:noProof/>
            <w:color w:val="auto"/>
          </w:rPr>
          <w:t>Figure 3: US 10 Year Treasury Bond Yield 01.01.2007 to 31.12.2010</w:t>
        </w:r>
        <w:r w:rsidRPr="006D76AA">
          <w:rPr>
            <w:noProof/>
            <w:webHidden/>
            <w:color w:val="auto"/>
          </w:rPr>
          <w:tab/>
        </w:r>
        <w:r w:rsidRPr="006D76AA">
          <w:rPr>
            <w:noProof/>
            <w:webHidden/>
            <w:color w:val="auto"/>
          </w:rPr>
          <w:fldChar w:fldCharType="begin"/>
        </w:r>
        <w:r w:rsidRPr="006D76AA">
          <w:rPr>
            <w:noProof/>
            <w:webHidden/>
            <w:color w:val="auto"/>
          </w:rPr>
          <w:instrText xml:space="preserve"> PAGEREF _Toc151894175 \h </w:instrText>
        </w:r>
        <w:r w:rsidRPr="006D76AA">
          <w:rPr>
            <w:noProof/>
            <w:webHidden/>
            <w:color w:val="auto"/>
          </w:rPr>
        </w:r>
        <w:r w:rsidRPr="006D76AA">
          <w:rPr>
            <w:noProof/>
            <w:webHidden/>
            <w:color w:val="auto"/>
          </w:rPr>
          <w:fldChar w:fldCharType="separate"/>
        </w:r>
        <w:r w:rsidRPr="006D76AA">
          <w:rPr>
            <w:noProof/>
            <w:webHidden/>
            <w:color w:val="auto"/>
          </w:rPr>
          <w:t>4</w:t>
        </w:r>
        <w:r w:rsidRPr="006D76AA">
          <w:rPr>
            <w:noProof/>
            <w:webHidden/>
            <w:color w:val="auto"/>
          </w:rPr>
          <w:fldChar w:fldCharType="end"/>
        </w:r>
      </w:hyperlink>
    </w:p>
    <w:p w14:paraId="702360F9" w14:textId="10000A54" w:rsidR="00216DF3" w:rsidRDefault="006D76AA" w:rsidP="00216DF3">
      <w:r>
        <w:rPr>
          <w:rFonts w:ascii="Times New Roman" w:hAnsi="Times New Roman"/>
          <w:b/>
          <w:i/>
          <w:color w:val="000000" w:themeColor="text1"/>
        </w:rPr>
        <w:fldChar w:fldCharType="end"/>
      </w:r>
    </w:p>
    <w:p w14:paraId="39D4A488" w14:textId="77777777" w:rsidR="00216DF3" w:rsidRDefault="00216DF3" w:rsidP="00216DF3"/>
    <w:p w14:paraId="18D718F0" w14:textId="77777777" w:rsidR="00216DF3" w:rsidRDefault="00216DF3" w:rsidP="00216DF3"/>
    <w:p w14:paraId="49FF2F0A" w14:textId="77777777" w:rsidR="00216DF3" w:rsidRDefault="00216DF3" w:rsidP="00216DF3"/>
    <w:p w14:paraId="275483CE" w14:textId="77777777" w:rsidR="00216DF3" w:rsidRDefault="00216DF3" w:rsidP="00216DF3"/>
    <w:p w14:paraId="62A194AE" w14:textId="77777777" w:rsidR="00216DF3" w:rsidRDefault="00216DF3" w:rsidP="00216DF3"/>
    <w:p w14:paraId="3C0368F1" w14:textId="77777777" w:rsidR="00216DF3" w:rsidRDefault="00216DF3" w:rsidP="00216DF3"/>
    <w:p w14:paraId="355EC185" w14:textId="77777777" w:rsidR="00216DF3" w:rsidRDefault="00216DF3" w:rsidP="00216DF3"/>
    <w:p w14:paraId="020824C3" w14:textId="77777777" w:rsidR="00216DF3" w:rsidRDefault="00216DF3" w:rsidP="00216DF3"/>
    <w:p w14:paraId="729E30C3" w14:textId="77777777" w:rsidR="00216DF3" w:rsidRDefault="00216DF3" w:rsidP="00216DF3"/>
    <w:p w14:paraId="30ABC1B0" w14:textId="77777777" w:rsidR="00216DF3" w:rsidRDefault="00216DF3" w:rsidP="00216DF3"/>
    <w:p w14:paraId="6C706814" w14:textId="77777777" w:rsidR="00216DF3" w:rsidRDefault="00216DF3" w:rsidP="00216DF3"/>
    <w:p w14:paraId="0B0F49A1" w14:textId="77777777" w:rsidR="00216DF3" w:rsidRDefault="00216DF3" w:rsidP="00216DF3"/>
    <w:p w14:paraId="1A1050C7" w14:textId="77777777" w:rsidR="00664E61" w:rsidRDefault="00664E61" w:rsidP="00B34595">
      <w:pPr>
        <w:pStyle w:val="Heading1"/>
        <w:rPr>
          <w:rFonts w:ascii="Times New Roman" w:hAnsi="Times New Roman" w:cs="Times New Roman"/>
          <w:b/>
          <w:bCs/>
          <w:color w:val="000000" w:themeColor="text1"/>
          <w:sz w:val="36"/>
          <w:szCs w:val="36"/>
        </w:rPr>
      </w:pPr>
      <w:bookmarkStart w:id="0" w:name="_Toc151841904"/>
    </w:p>
    <w:p w14:paraId="48C94984" w14:textId="77777777" w:rsidR="00FE58CD" w:rsidRPr="00FE58CD" w:rsidRDefault="00FE58CD" w:rsidP="00FE58CD"/>
    <w:p w14:paraId="12F3D10A" w14:textId="14BFB85C" w:rsidR="00B34595" w:rsidRDefault="00B34595" w:rsidP="00B34595">
      <w:pPr>
        <w:pStyle w:val="Heading1"/>
        <w:rPr>
          <w:rFonts w:ascii="Times New Roman" w:hAnsi="Times New Roman" w:cs="Times New Roman"/>
          <w:b/>
          <w:bCs/>
          <w:color w:val="000000" w:themeColor="text1"/>
          <w:sz w:val="36"/>
          <w:szCs w:val="36"/>
        </w:rPr>
      </w:pPr>
      <w:r w:rsidRPr="00B34595">
        <w:rPr>
          <w:rFonts w:ascii="Times New Roman" w:hAnsi="Times New Roman" w:cs="Times New Roman"/>
          <w:b/>
          <w:bCs/>
          <w:color w:val="000000" w:themeColor="text1"/>
          <w:sz w:val="36"/>
          <w:szCs w:val="36"/>
        </w:rPr>
        <w:lastRenderedPageBreak/>
        <w:t>Introduction</w:t>
      </w:r>
      <w:bookmarkEnd w:id="0"/>
    </w:p>
    <w:p w14:paraId="6D0E786A" w14:textId="77777777" w:rsidR="0092520D" w:rsidRDefault="0092520D" w:rsidP="0092520D"/>
    <w:p w14:paraId="103B6283" w14:textId="0DC49C4E" w:rsidR="0092520D" w:rsidRPr="0092520D" w:rsidRDefault="0092520D" w:rsidP="001249F9">
      <w:pPr>
        <w:jc w:val="both"/>
        <w:rPr>
          <w:rFonts w:ascii="Times New Roman" w:hAnsi="Times New Roman" w:cs="Times New Roman"/>
        </w:rPr>
      </w:pPr>
      <w:r w:rsidRPr="0092520D">
        <w:rPr>
          <w:rFonts w:ascii="Times New Roman" w:hAnsi="Times New Roman" w:cs="Times New Roman"/>
        </w:rPr>
        <w:t xml:space="preserve">This </w:t>
      </w:r>
      <w:r>
        <w:rPr>
          <w:rFonts w:ascii="Times New Roman" w:hAnsi="Times New Roman" w:cs="Times New Roman"/>
        </w:rPr>
        <w:t>is a report based on the analysis of the data during the years 2007 – 2010 and provides an insight into the US market during that time, the lessons that we learnt during the global financial crisis of 2008</w:t>
      </w:r>
      <w:r w:rsidR="001249F9">
        <w:rPr>
          <w:rFonts w:ascii="Times New Roman" w:hAnsi="Times New Roman" w:cs="Times New Roman"/>
        </w:rPr>
        <w:t>. The Financial crisis occurred due to the housing bubble that was created in the US economy because of the banks lending to the people without properly checking for their creditworthiness and credit rating agencies rating the securities improperly without completing all the due diligence backed by these loans higher. Further</w:t>
      </w:r>
      <w:r w:rsidR="008738A0">
        <w:rPr>
          <w:rFonts w:ascii="Times New Roman" w:hAnsi="Times New Roman" w:cs="Times New Roman"/>
        </w:rPr>
        <w:t>,</w:t>
      </w:r>
      <w:r w:rsidR="001249F9">
        <w:rPr>
          <w:rFonts w:ascii="Times New Roman" w:hAnsi="Times New Roman" w:cs="Times New Roman"/>
        </w:rPr>
        <w:t xml:space="preserve"> in this analysis we are looking </w:t>
      </w:r>
      <w:r w:rsidR="0066076D">
        <w:rPr>
          <w:rFonts w:ascii="Times New Roman" w:hAnsi="Times New Roman" w:cs="Times New Roman"/>
        </w:rPr>
        <w:t>at the</w:t>
      </w:r>
      <w:r w:rsidR="001249F9">
        <w:rPr>
          <w:rFonts w:ascii="Times New Roman" w:hAnsi="Times New Roman" w:cs="Times New Roman"/>
        </w:rPr>
        <w:t xml:space="preserve"> scenarios that occurred before and after the crisis as well as during the crisis.</w:t>
      </w:r>
    </w:p>
    <w:p w14:paraId="248A5560" w14:textId="77777777" w:rsidR="00890ABC" w:rsidRDefault="00890ABC" w:rsidP="00F72EF1">
      <w:pPr>
        <w:pStyle w:val="Heading2"/>
        <w:rPr>
          <w:rFonts w:ascii="Times New Roman" w:hAnsi="Times New Roman" w:cs="Times New Roman"/>
          <w:b/>
          <w:bCs/>
          <w:color w:val="000000" w:themeColor="text1"/>
          <w:sz w:val="28"/>
          <w:szCs w:val="28"/>
        </w:rPr>
      </w:pPr>
    </w:p>
    <w:p w14:paraId="4C9A78A5" w14:textId="23E508AB" w:rsidR="00B34595" w:rsidRDefault="00F72EF1" w:rsidP="00F72EF1">
      <w:pPr>
        <w:pStyle w:val="Heading2"/>
        <w:rPr>
          <w:rFonts w:ascii="Times New Roman" w:hAnsi="Times New Roman" w:cs="Times New Roman"/>
          <w:b/>
          <w:bCs/>
          <w:color w:val="000000" w:themeColor="text1"/>
          <w:sz w:val="28"/>
          <w:szCs w:val="28"/>
        </w:rPr>
      </w:pPr>
      <w:bookmarkStart w:id="1" w:name="_Toc151841905"/>
      <w:r w:rsidRPr="00F72EF1">
        <w:rPr>
          <w:rFonts w:ascii="Times New Roman" w:hAnsi="Times New Roman" w:cs="Times New Roman"/>
          <w:b/>
          <w:bCs/>
          <w:color w:val="000000" w:themeColor="text1"/>
          <w:sz w:val="28"/>
          <w:szCs w:val="28"/>
        </w:rPr>
        <w:t>GDP</w:t>
      </w:r>
      <w:bookmarkEnd w:id="1"/>
    </w:p>
    <w:p w14:paraId="3B177B03" w14:textId="77777777" w:rsidR="00DB56D2" w:rsidRPr="00DB56D2" w:rsidRDefault="00DB56D2" w:rsidP="00DB56D2"/>
    <w:p w14:paraId="327A7D28" w14:textId="39A98E0A" w:rsidR="001249F9" w:rsidRDefault="0066076D" w:rsidP="00DB56D2">
      <w:pPr>
        <w:jc w:val="both"/>
        <w:rPr>
          <w:rFonts w:ascii="Times New Roman" w:hAnsi="Times New Roman" w:cs="Times New Roman"/>
        </w:rPr>
      </w:pPr>
      <w:r>
        <w:rPr>
          <w:rFonts w:ascii="Times New Roman" w:hAnsi="Times New Roman" w:cs="Times New Roman"/>
        </w:rPr>
        <w:t>Gross Domestic Product (GDP) is the market value of final goods and services produced in a country during a year. (</w:t>
      </w:r>
      <w:r w:rsidR="009F200E" w:rsidRPr="009F200E">
        <w:rPr>
          <w:rFonts w:ascii="Times New Roman" w:hAnsi="Times New Roman" w:cs="Times New Roman"/>
          <w:i/>
          <w:iCs/>
        </w:rPr>
        <w:t>Blankenburg and Palma</w:t>
      </w:r>
      <w:r w:rsidR="009F200E">
        <w:rPr>
          <w:rFonts w:ascii="Times New Roman" w:hAnsi="Times New Roman" w:cs="Times New Roman"/>
          <w:i/>
          <w:iCs/>
        </w:rPr>
        <w:t xml:space="preserve">, </w:t>
      </w:r>
      <w:r w:rsidR="009F200E" w:rsidRPr="009F200E">
        <w:rPr>
          <w:rFonts w:ascii="Times New Roman" w:hAnsi="Times New Roman" w:cs="Times New Roman"/>
          <w:i/>
          <w:iCs/>
        </w:rPr>
        <w:t>2009</w:t>
      </w:r>
      <w:r w:rsidRPr="009F200E">
        <w:rPr>
          <w:rFonts w:ascii="Times New Roman" w:hAnsi="Times New Roman" w:cs="Times New Roman"/>
          <w:i/>
          <w:iCs/>
        </w:rPr>
        <w:t>).</w:t>
      </w:r>
      <w:r>
        <w:rPr>
          <w:rFonts w:ascii="Times New Roman" w:hAnsi="Times New Roman" w:cs="Times New Roman"/>
        </w:rPr>
        <w:t xml:space="preserve"> GDP is the generally used measure of a country’s economic activity. During the Stipulated time, the US GDP</w:t>
      </w:r>
      <w:r w:rsidR="00DB56D2">
        <w:rPr>
          <w:rFonts w:ascii="Times New Roman" w:hAnsi="Times New Roman" w:cs="Times New Roman"/>
        </w:rPr>
        <w:t xml:space="preserve"> </w:t>
      </w:r>
      <w:r w:rsidR="00890ABC">
        <w:rPr>
          <w:rFonts w:ascii="Times New Roman" w:hAnsi="Times New Roman" w:cs="Times New Roman"/>
        </w:rPr>
        <w:t>contracted sharply in the later parts of 2008 and almost the entire year 2009. This crisis had a huge impact on the economy</w:t>
      </w:r>
      <w:r w:rsidR="009F340B">
        <w:rPr>
          <w:rFonts w:ascii="Times New Roman" w:hAnsi="Times New Roman" w:cs="Times New Roman"/>
        </w:rPr>
        <w:t>,</w:t>
      </w:r>
      <w:r w:rsidR="00890ABC">
        <w:rPr>
          <w:rFonts w:ascii="Times New Roman" w:hAnsi="Times New Roman" w:cs="Times New Roman"/>
        </w:rPr>
        <w:t xml:space="preserve"> leading to decline in consumer spending, investments, and international trade. Us GDP </w:t>
      </w:r>
      <w:r w:rsidR="00DB56D2">
        <w:rPr>
          <w:rFonts w:ascii="Times New Roman" w:hAnsi="Times New Roman" w:cs="Times New Roman"/>
        </w:rPr>
        <w:t>took a slump due to this crisis and took another 11 Quarters to regain its pre-crisis figures.</w:t>
      </w:r>
      <w:r w:rsidR="00C50FD1" w:rsidRPr="00C50FD1">
        <w:t xml:space="preserve"> </w:t>
      </w:r>
      <w:r w:rsidR="00C50FD1" w:rsidRPr="00C50FD1">
        <w:rPr>
          <w:rFonts w:ascii="Times New Roman" w:hAnsi="Times New Roman" w:cs="Times New Roman"/>
        </w:rPr>
        <w:t>The 2007-08 financial shocks significantly impacted the gap between current output and pre-crisis trends, with estimates suggesting the economy is unlikely to recover. This highlights the importance of preventing or containing future financial crises.</w:t>
      </w:r>
      <w:r w:rsidR="00C50FD1">
        <w:rPr>
          <w:rFonts w:ascii="Times New Roman" w:hAnsi="Times New Roman" w:cs="Times New Roman"/>
        </w:rPr>
        <w:t xml:space="preserve"> (</w:t>
      </w:r>
      <w:proofErr w:type="spellStart"/>
      <w:r w:rsidR="009F200E" w:rsidRPr="009F200E">
        <w:rPr>
          <w:rFonts w:ascii="Times New Roman" w:hAnsi="Times New Roman" w:cs="Times New Roman"/>
          <w:i/>
          <w:iCs/>
        </w:rPr>
        <w:t>Barnichon</w:t>
      </w:r>
      <w:proofErr w:type="spellEnd"/>
      <w:r w:rsidR="009F200E" w:rsidRPr="009F200E">
        <w:rPr>
          <w:rFonts w:ascii="Times New Roman" w:hAnsi="Times New Roman" w:cs="Times New Roman"/>
          <w:i/>
          <w:iCs/>
        </w:rPr>
        <w:t xml:space="preserve">, </w:t>
      </w:r>
      <w:proofErr w:type="spellStart"/>
      <w:r w:rsidR="009F200E" w:rsidRPr="009F200E">
        <w:rPr>
          <w:rFonts w:ascii="Times New Roman" w:hAnsi="Times New Roman" w:cs="Times New Roman"/>
          <w:i/>
          <w:iCs/>
        </w:rPr>
        <w:t>Matthes</w:t>
      </w:r>
      <w:proofErr w:type="spellEnd"/>
      <w:r w:rsidR="009F200E" w:rsidRPr="009F200E">
        <w:rPr>
          <w:rFonts w:ascii="Times New Roman" w:hAnsi="Times New Roman" w:cs="Times New Roman"/>
          <w:i/>
          <w:iCs/>
        </w:rPr>
        <w:t xml:space="preserve"> and Ziegenbein, 2018</w:t>
      </w:r>
      <w:r w:rsidR="00C50FD1">
        <w:rPr>
          <w:rFonts w:ascii="Times New Roman" w:hAnsi="Times New Roman" w:cs="Times New Roman"/>
        </w:rPr>
        <w:t>)</w:t>
      </w:r>
    </w:p>
    <w:p w14:paraId="72058448" w14:textId="77777777" w:rsidR="00B312C6" w:rsidRPr="004C2EDE" w:rsidRDefault="00B312C6" w:rsidP="00DB56D2">
      <w:pPr>
        <w:jc w:val="both"/>
        <w:rPr>
          <w:rFonts w:ascii="Times New Roman" w:hAnsi="Times New Roman" w:cs="Times New Roman"/>
          <w:i/>
          <w:iCs/>
          <w:sz w:val="16"/>
          <w:szCs w:val="16"/>
        </w:rPr>
      </w:pPr>
    </w:p>
    <w:p w14:paraId="4BC88978" w14:textId="5768E026" w:rsidR="00DB56D2" w:rsidRPr="000F1FD6" w:rsidRDefault="000952FE" w:rsidP="000952FE">
      <w:pPr>
        <w:jc w:val="both"/>
        <w:rPr>
          <w:rFonts w:ascii="Times New Roman" w:hAnsi="Times New Roman" w:cs="Times New Roman"/>
          <w:i/>
          <w:iCs/>
          <w:color w:val="7F7F7F" w:themeColor="text1" w:themeTint="80"/>
          <w:sz w:val="16"/>
          <w:szCs w:val="16"/>
        </w:rPr>
      </w:pPr>
      <w:bookmarkStart w:id="2" w:name="_Toc151893883"/>
      <w:bookmarkStart w:id="3" w:name="_Toc151894173"/>
      <w:r w:rsidRPr="004C2EDE">
        <w:rPr>
          <w:rFonts w:ascii="Times New Roman" w:hAnsi="Times New Roman" w:cs="Times New Roman"/>
          <w:i/>
          <w:iCs/>
          <w:color w:val="7F7F7F" w:themeColor="text1" w:themeTint="80"/>
          <w:sz w:val="16"/>
          <w:szCs w:val="16"/>
        </w:rPr>
        <w:t xml:space="preserve">Figure </w:t>
      </w:r>
      <w:r w:rsidRPr="004C2EDE">
        <w:rPr>
          <w:rFonts w:ascii="Times New Roman" w:hAnsi="Times New Roman" w:cs="Times New Roman"/>
          <w:i/>
          <w:iCs/>
          <w:color w:val="7F7F7F" w:themeColor="text1" w:themeTint="80"/>
          <w:sz w:val="16"/>
          <w:szCs w:val="16"/>
        </w:rPr>
        <w:fldChar w:fldCharType="begin"/>
      </w:r>
      <w:r w:rsidRPr="004C2EDE">
        <w:rPr>
          <w:rFonts w:ascii="Times New Roman" w:hAnsi="Times New Roman" w:cs="Times New Roman"/>
          <w:i/>
          <w:iCs/>
          <w:color w:val="7F7F7F" w:themeColor="text1" w:themeTint="80"/>
          <w:sz w:val="16"/>
          <w:szCs w:val="16"/>
        </w:rPr>
        <w:instrText xml:space="preserve"> SEQ Figure \* ARABIC </w:instrText>
      </w:r>
      <w:r w:rsidRPr="004C2EDE">
        <w:rPr>
          <w:rFonts w:ascii="Times New Roman" w:hAnsi="Times New Roman" w:cs="Times New Roman"/>
          <w:i/>
          <w:iCs/>
          <w:color w:val="7F7F7F" w:themeColor="text1" w:themeTint="80"/>
          <w:sz w:val="16"/>
          <w:szCs w:val="16"/>
        </w:rPr>
        <w:fldChar w:fldCharType="separate"/>
      </w:r>
      <w:r w:rsidR="00953F7B">
        <w:rPr>
          <w:rFonts w:ascii="Times New Roman" w:hAnsi="Times New Roman" w:cs="Times New Roman"/>
          <w:i/>
          <w:iCs/>
          <w:noProof/>
          <w:color w:val="7F7F7F" w:themeColor="text1" w:themeTint="80"/>
          <w:sz w:val="16"/>
          <w:szCs w:val="16"/>
        </w:rPr>
        <w:t>1</w:t>
      </w:r>
      <w:r w:rsidRPr="004C2EDE">
        <w:rPr>
          <w:rFonts w:ascii="Times New Roman" w:hAnsi="Times New Roman" w:cs="Times New Roman"/>
          <w:i/>
          <w:iCs/>
          <w:color w:val="7F7F7F" w:themeColor="text1" w:themeTint="80"/>
          <w:sz w:val="16"/>
          <w:szCs w:val="16"/>
        </w:rPr>
        <w:fldChar w:fldCharType="end"/>
      </w:r>
      <w:r w:rsidRPr="004C2EDE">
        <w:rPr>
          <w:rFonts w:ascii="Times New Roman" w:hAnsi="Times New Roman" w:cs="Times New Roman"/>
          <w:i/>
          <w:iCs/>
          <w:sz w:val="16"/>
          <w:szCs w:val="16"/>
        </w:rPr>
        <w:t>:</w:t>
      </w:r>
      <w:r w:rsidRPr="000952FE">
        <w:rPr>
          <w:rFonts w:ascii="Times New Roman" w:hAnsi="Times New Roman" w:cs="Times New Roman"/>
          <w:i/>
          <w:iCs/>
          <w:color w:val="7F7F7F" w:themeColor="text1" w:themeTint="80"/>
          <w:sz w:val="16"/>
          <w:szCs w:val="16"/>
        </w:rPr>
        <w:t xml:space="preserve"> </w:t>
      </w:r>
      <w:r w:rsidRPr="000F1FD6">
        <w:rPr>
          <w:rFonts w:ascii="Times New Roman" w:hAnsi="Times New Roman" w:cs="Times New Roman"/>
          <w:i/>
          <w:iCs/>
          <w:color w:val="7F7F7F" w:themeColor="text1" w:themeTint="80"/>
          <w:sz w:val="16"/>
          <w:szCs w:val="16"/>
        </w:rPr>
        <w:t>US GDP Index Monthly 01.01.2007 to 31.12.2010</w:t>
      </w:r>
      <w:bookmarkEnd w:id="2"/>
      <w:bookmarkEnd w:id="3"/>
    </w:p>
    <w:p w14:paraId="15B8FC42" w14:textId="199C2D5F" w:rsidR="00DB56D2" w:rsidRPr="0066076D" w:rsidRDefault="00B312C6" w:rsidP="00DB56D2">
      <w:pPr>
        <w:jc w:val="both"/>
        <w:rPr>
          <w:rFonts w:ascii="Times New Roman" w:hAnsi="Times New Roman" w:cs="Times New Roman"/>
        </w:rPr>
      </w:pPr>
      <w:r>
        <w:rPr>
          <w:noProof/>
        </w:rPr>
        <w:drawing>
          <wp:inline distT="0" distB="0" distL="0" distR="0" wp14:anchorId="0E30CCFD" wp14:editId="277FAE89">
            <wp:extent cx="5731510" cy="2437765"/>
            <wp:effectExtent l="0" t="0" r="2540" b="635"/>
            <wp:docPr id="2132977034" name="Picture 2132977034"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77034" name="Picture 1" descr="A graph with lines an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6D967989" w14:textId="77777777" w:rsidR="00F72EF1" w:rsidRPr="00F72EF1" w:rsidRDefault="00F72EF1" w:rsidP="00F72EF1"/>
    <w:p w14:paraId="27095150" w14:textId="77777777" w:rsidR="00A5365A" w:rsidRDefault="00A5365A" w:rsidP="00F72EF1">
      <w:pPr>
        <w:pStyle w:val="Heading2"/>
        <w:rPr>
          <w:rFonts w:ascii="Times New Roman" w:hAnsi="Times New Roman" w:cs="Times New Roman"/>
          <w:b/>
          <w:bCs/>
          <w:color w:val="000000" w:themeColor="text1"/>
          <w:sz w:val="28"/>
          <w:szCs w:val="28"/>
        </w:rPr>
      </w:pPr>
    </w:p>
    <w:p w14:paraId="41BD9CA8" w14:textId="5832919E" w:rsidR="00F72EF1" w:rsidRDefault="00F72EF1" w:rsidP="00F72EF1">
      <w:pPr>
        <w:pStyle w:val="Heading2"/>
        <w:rPr>
          <w:rFonts w:ascii="Times New Roman" w:hAnsi="Times New Roman" w:cs="Times New Roman"/>
          <w:b/>
          <w:bCs/>
          <w:color w:val="000000" w:themeColor="text1"/>
          <w:sz w:val="28"/>
          <w:szCs w:val="28"/>
        </w:rPr>
      </w:pPr>
      <w:bookmarkStart w:id="4" w:name="_Toc151841906"/>
      <w:r w:rsidRPr="00F72EF1">
        <w:rPr>
          <w:rFonts w:ascii="Times New Roman" w:hAnsi="Times New Roman" w:cs="Times New Roman"/>
          <w:b/>
          <w:bCs/>
          <w:color w:val="000000" w:themeColor="text1"/>
          <w:sz w:val="28"/>
          <w:szCs w:val="28"/>
        </w:rPr>
        <w:t>S&amp;P500</w:t>
      </w:r>
      <w:bookmarkEnd w:id="4"/>
    </w:p>
    <w:p w14:paraId="5ABED341" w14:textId="5C65EDA8" w:rsidR="007A78E6" w:rsidRDefault="007A78E6" w:rsidP="00DB56D2"/>
    <w:p w14:paraId="720E938C" w14:textId="6C1F1007" w:rsidR="00A5365A" w:rsidRDefault="007A78E6" w:rsidP="00A5365A">
      <w:pPr>
        <w:jc w:val="both"/>
        <w:rPr>
          <w:rFonts w:ascii="Times New Roman" w:hAnsi="Times New Roman" w:cs="Times New Roman"/>
        </w:rPr>
      </w:pPr>
      <w:r>
        <w:rPr>
          <w:rFonts w:ascii="Times New Roman" w:hAnsi="Times New Roman" w:cs="Times New Roman"/>
        </w:rPr>
        <w:t>Standard and</w:t>
      </w:r>
      <w:r w:rsidR="00A5365A">
        <w:rPr>
          <w:rFonts w:ascii="Times New Roman" w:hAnsi="Times New Roman" w:cs="Times New Roman"/>
        </w:rPr>
        <w:t xml:space="preserve"> Poor’s 500 is a US stock market index tracking top 500 stocks listed on the exchange. (</w:t>
      </w:r>
      <w:r w:rsidR="00300754" w:rsidRPr="00300754">
        <w:rPr>
          <w:rFonts w:ascii="Times New Roman" w:hAnsi="Times New Roman" w:cs="Times New Roman"/>
          <w:i/>
          <w:iCs/>
        </w:rPr>
        <w:t xml:space="preserve">Lynch and </w:t>
      </w:r>
      <w:proofErr w:type="gramStart"/>
      <w:r w:rsidR="00300754" w:rsidRPr="00300754">
        <w:rPr>
          <w:rFonts w:ascii="Times New Roman" w:hAnsi="Times New Roman" w:cs="Times New Roman"/>
          <w:i/>
          <w:iCs/>
        </w:rPr>
        <w:t>Mendenhall ,</w:t>
      </w:r>
      <w:proofErr w:type="gramEnd"/>
      <w:r w:rsidR="00300754" w:rsidRPr="00300754">
        <w:rPr>
          <w:rFonts w:ascii="Times New Roman" w:hAnsi="Times New Roman" w:cs="Times New Roman"/>
          <w:i/>
          <w:iCs/>
        </w:rPr>
        <w:t xml:space="preserve"> 1997</w:t>
      </w:r>
      <w:r w:rsidR="00A5365A" w:rsidRPr="00300754">
        <w:rPr>
          <w:rFonts w:ascii="Times New Roman" w:hAnsi="Times New Roman" w:cs="Times New Roman"/>
          <w:i/>
          <w:iCs/>
        </w:rPr>
        <w:t>)</w:t>
      </w:r>
      <w:r w:rsidR="00890ABC">
        <w:rPr>
          <w:rFonts w:ascii="Times New Roman" w:hAnsi="Times New Roman" w:cs="Times New Roman"/>
        </w:rPr>
        <w:t>It is calculated by adding all the 500 top performing stocks in the index based on different weights.</w:t>
      </w:r>
      <w:r w:rsidR="00A5365A">
        <w:rPr>
          <w:rFonts w:ascii="Times New Roman" w:hAnsi="Times New Roman" w:cs="Times New Roman"/>
        </w:rPr>
        <w:t xml:space="preserve"> It is one of the equity indices that is followed the most worldwide. In the time frame of our analysis the index hits a high around Q3 2007 and then takes a huge hit due to the financial crisis and hit a bottom in Q1 2009 and later recovers gradually over time.</w:t>
      </w:r>
      <w:r w:rsidR="00B136C8" w:rsidRPr="00B136C8">
        <w:t xml:space="preserve"> </w:t>
      </w:r>
      <w:r w:rsidR="00B136C8" w:rsidRPr="00B136C8">
        <w:rPr>
          <w:rFonts w:ascii="Times New Roman" w:hAnsi="Times New Roman" w:cs="Times New Roman"/>
        </w:rPr>
        <w:t xml:space="preserve">Financial markets are crucial for a functioning economy, facilitating efficient resource use and liquidity transformation. They encourage early </w:t>
      </w:r>
      <w:r w:rsidR="00B136C8" w:rsidRPr="00B136C8">
        <w:rPr>
          <w:rFonts w:ascii="Times New Roman" w:hAnsi="Times New Roman" w:cs="Times New Roman"/>
        </w:rPr>
        <w:lastRenderedPageBreak/>
        <w:t>depositing, resulting in long-term returns on illiquid deposits. The "Great Depressions of the Twentieth" led to production declines, but other studies show similarity with financial crises in the 21st century, including recessions and economic downturns.</w:t>
      </w:r>
      <w:r w:rsidR="00300754">
        <w:rPr>
          <w:rFonts w:ascii="Times New Roman" w:hAnsi="Times New Roman" w:cs="Times New Roman"/>
        </w:rPr>
        <w:t xml:space="preserve"> </w:t>
      </w:r>
      <w:r w:rsidR="00B136C8">
        <w:rPr>
          <w:rFonts w:ascii="Times New Roman" w:hAnsi="Times New Roman" w:cs="Times New Roman"/>
        </w:rPr>
        <w:t>(</w:t>
      </w:r>
      <w:r w:rsidR="00300754" w:rsidRPr="00300754">
        <w:rPr>
          <w:rFonts w:ascii="Times New Roman" w:hAnsi="Times New Roman" w:cs="Times New Roman"/>
          <w:i/>
          <w:iCs/>
        </w:rPr>
        <w:t>Kolte et al., 2021</w:t>
      </w:r>
      <w:r w:rsidR="00B136C8">
        <w:rPr>
          <w:rFonts w:ascii="Times New Roman" w:hAnsi="Times New Roman" w:cs="Times New Roman"/>
        </w:rPr>
        <w:t>)</w:t>
      </w:r>
    </w:p>
    <w:p w14:paraId="790C54E9" w14:textId="77777777" w:rsidR="00B136C8" w:rsidRDefault="00B136C8" w:rsidP="00A5365A">
      <w:pPr>
        <w:jc w:val="both"/>
        <w:rPr>
          <w:rFonts w:ascii="Times New Roman" w:hAnsi="Times New Roman" w:cs="Times New Roman"/>
        </w:rPr>
      </w:pPr>
    </w:p>
    <w:p w14:paraId="6E438ECE" w14:textId="0C947954" w:rsidR="004C2EDE" w:rsidRPr="00953F7B" w:rsidRDefault="004C2EDE" w:rsidP="00953F7B">
      <w:pPr>
        <w:pStyle w:val="Caption"/>
        <w:spacing w:after="0"/>
        <w:rPr>
          <w:rFonts w:ascii="Times New Roman" w:hAnsi="Times New Roman" w:cs="Times New Roman"/>
          <w:color w:val="7F7F7F" w:themeColor="text1" w:themeTint="80"/>
          <w:sz w:val="16"/>
          <w:szCs w:val="16"/>
        </w:rPr>
      </w:pPr>
      <w:bookmarkStart w:id="5" w:name="_Toc151894174"/>
      <w:r w:rsidRPr="00953F7B">
        <w:rPr>
          <w:rFonts w:ascii="Times New Roman" w:hAnsi="Times New Roman" w:cs="Times New Roman"/>
          <w:color w:val="7F7F7F" w:themeColor="text1" w:themeTint="80"/>
          <w:sz w:val="16"/>
          <w:szCs w:val="16"/>
        </w:rPr>
        <w:t xml:space="preserve">Figure </w:t>
      </w:r>
      <w:r w:rsidRPr="00953F7B">
        <w:rPr>
          <w:rFonts w:ascii="Times New Roman" w:hAnsi="Times New Roman" w:cs="Times New Roman"/>
          <w:color w:val="7F7F7F" w:themeColor="text1" w:themeTint="80"/>
          <w:sz w:val="16"/>
          <w:szCs w:val="16"/>
        </w:rPr>
        <w:fldChar w:fldCharType="begin"/>
      </w:r>
      <w:r w:rsidRPr="00953F7B">
        <w:rPr>
          <w:rFonts w:ascii="Times New Roman" w:hAnsi="Times New Roman" w:cs="Times New Roman"/>
          <w:color w:val="7F7F7F" w:themeColor="text1" w:themeTint="80"/>
          <w:sz w:val="16"/>
          <w:szCs w:val="16"/>
        </w:rPr>
        <w:instrText xml:space="preserve"> SEQ Figure \* ARABIC </w:instrText>
      </w:r>
      <w:r w:rsidRPr="00953F7B">
        <w:rPr>
          <w:rFonts w:ascii="Times New Roman" w:hAnsi="Times New Roman" w:cs="Times New Roman"/>
          <w:color w:val="7F7F7F" w:themeColor="text1" w:themeTint="80"/>
          <w:sz w:val="16"/>
          <w:szCs w:val="16"/>
        </w:rPr>
        <w:fldChar w:fldCharType="separate"/>
      </w:r>
      <w:r w:rsidR="00953F7B">
        <w:rPr>
          <w:rFonts w:ascii="Times New Roman" w:hAnsi="Times New Roman" w:cs="Times New Roman"/>
          <w:noProof/>
          <w:color w:val="7F7F7F" w:themeColor="text1" w:themeTint="80"/>
          <w:sz w:val="16"/>
          <w:szCs w:val="16"/>
        </w:rPr>
        <w:t>2</w:t>
      </w:r>
      <w:r w:rsidRPr="00953F7B">
        <w:rPr>
          <w:rFonts w:ascii="Times New Roman" w:hAnsi="Times New Roman" w:cs="Times New Roman"/>
          <w:color w:val="7F7F7F" w:themeColor="text1" w:themeTint="80"/>
          <w:sz w:val="16"/>
          <w:szCs w:val="16"/>
        </w:rPr>
        <w:fldChar w:fldCharType="end"/>
      </w:r>
      <w:r w:rsidRPr="00953F7B">
        <w:rPr>
          <w:rFonts w:ascii="Times New Roman" w:hAnsi="Times New Roman" w:cs="Times New Roman"/>
          <w:color w:val="7F7F7F" w:themeColor="text1" w:themeTint="80"/>
          <w:sz w:val="16"/>
          <w:szCs w:val="16"/>
        </w:rPr>
        <w:t>:</w:t>
      </w:r>
      <w:r w:rsidR="00272E2C" w:rsidRPr="00953F7B">
        <w:rPr>
          <w:rFonts w:ascii="Times New Roman" w:hAnsi="Times New Roman" w:cs="Times New Roman"/>
          <w:color w:val="7F7F7F" w:themeColor="text1" w:themeTint="80"/>
          <w:sz w:val="16"/>
          <w:szCs w:val="16"/>
        </w:rPr>
        <w:t xml:space="preserve"> S&amp;P 500</w:t>
      </w:r>
      <w:r w:rsidR="00A2168B" w:rsidRPr="00953F7B">
        <w:rPr>
          <w:rFonts w:ascii="Times New Roman" w:hAnsi="Times New Roman" w:cs="Times New Roman"/>
          <w:color w:val="7F7F7F" w:themeColor="text1" w:themeTint="80"/>
          <w:sz w:val="16"/>
          <w:szCs w:val="16"/>
        </w:rPr>
        <w:t xml:space="preserve"> Daily 01.01.2007</w:t>
      </w:r>
      <w:r w:rsidR="00953F7B" w:rsidRPr="00953F7B">
        <w:rPr>
          <w:rFonts w:ascii="Times New Roman" w:hAnsi="Times New Roman" w:cs="Times New Roman"/>
          <w:color w:val="7F7F7F" w:themeColor="text1" w:themeTint="80"/>
          <w:sz w:val="16"/>
          <w:szCs w:val="16"/>
        </w:rPr>
        <w:t xml:space="preserve"> to 31.12.2010</w:t>
      </w:r>
      <w:bookmarkEnd w:id="5"/>
    </w:p>
    <w:p w14:paraId="3DB8E03B" w14:textId="14FB269C" w:rsidR="00DB56D2" w:rsidRPr="000952FE" w:rsidRDefault="00A5365A" w:rsidP="000952FE">
      <w:pPr>
        <w:jc w:val="both"/>
        <w:rPr>
          <w:rFonts w:ascii="Times New Roman" w:hAnsi="Times New Roman" w:cs="Times New Roman"/>
        </w:rPr>
      </w:pPr>
      <w:r>
        <w:rPr>
          <w:noProof/>
        </w:rPr>
        <w:drawing>
          <wp:inline distT="0" distB="0" distL="0" distR="0" wp14:anchorId="14801A1B" wp14:editId="3D41FC7A">
            <wp:extent cx="5731510" cy="2267585"/>
            <wp:effectExtent l="0" t="0" r="635" b="5080"/>
            <wp:docPr id="3" name="Picture 3"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lines and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p>
    <w:p w14:paraId="54F9323D" w14:textId="77777777" w:rsidR="00F72EF1" w:rsidRPr="00F72EF1" w:rsidRDefault="00F72EF1" w:rsidP="00F72EF1"/>
    <w:p w14:paraId="770A6E85" w14:textId="10B40C3E" w:rsidR="00F72EF1" w:rsidRDefault="00F72EF1" w:rsidP="00F72EF1">
      <w:pPr>
        <w:pStyle w:val="Heading2"/>
        <w:rPr>
          <w:rFonts w:ascii="Times New Roman" w:hAnsi="Times New Roman" w:cs="Times New Roman"/>
          <w:b/>
          <w:bCs/>
          <w:color w:val="000000" w:themeColor="text1"/>
          <w:sz w:val="28"/>
          <w:szCs w:val="28"/>
        </w:rPr>
      </w:pPr>
      <w:bookmarkStart w:id="6" w:name="_Toc151841907"/>
      <w:r w:rsidRPr="00F72EF1">
        <w:rPr>
          <w:rFonts w:ascii="Times New Roman" w:hAnsi="Times New Roman" w:cs="Times New Roman"/>
          <w:b/>
          <w:bCs/>
          <w:color w:val="000000" w:themeColor="text1"/>
          <w:sz w:val="28"/>
          <w:szCs w:val="28"/>
        </w:rPr>
        <w:t>U</w:t>
      </w:r>
      <w:r>
        <w:rPr>
          <w:rFonts w:ascii="Times New Roman" w:hAnsi="Times New Roman" w:cs="Times New Roman"/>
          <w:b/>
          <w:bCs/>
          <w:color w:val="000000" w:themeColor="text1"/>
          <w:sz w:val="28"/>
          <w:szCs w:val="28"/>
        </w:rPr>
        <w:t>S</w:t>
      </w:r>
      <w:r w:rsidRPr="00F72EF1">
        <w:rPr>
          <w:rFonts w:ascii="Times New Roman" w:hAnsi="Times New Roman" w:cs="Times New Roman"/>
          <w:b/>
          <w:bCs/>
          <w:color w:val="000000" w:themeColor="text1"/>
          <w:sz w:val="28"/>
          <w:szCs w:val="28"/>
        </w:rPr>
        <w:t xml:space="preserve"> Bond Yield</w:t>
      </w:r>
      <w:bookmarkEnd w:id="6"/>
    </w:p>
    <w:p w14:paraId="74786ED1" w14:textId="77777777" w:rsidR="00890ABC" w:rsidRDefault="00890ABC" w:rsidP="00890ABC"/>
    <w:p w14:paraId="783F1838" w14:textId="4E7AAB5F" w:rsidR="00890ABC" w:rsidRDefault="008D0F1B" w:rsidP="009C53A7">
      <w:pPr>
        <w:jc w:val="both"/>
        <w:rPr>
          <w:rFonts w:ascii="Times New Roman" w:hAnsi="Times New Roman" w:cs="Times New Roman"/>
        </w:rPr>
      </w:pPr>
      <w:r w:rsidRPr="008D0F1B">
        <w:rPr>
          <w:rFonts w:ascii="Times New Roman" w:hAnsi="Times New Roman" w:cs="Times New Roman"/>
        </w:rPr>
        <w:t>A bond yield is the rate of return on a bond. (</w:t>
      </w:r>
      <w:proofErr w:type="spellStart"/>
      <w:r w:rsidR="009F200E" w:rsidRPr="009F200E">
        <w:rPr>
          <w:rFonts w:ascii="Times New Roman" w:hAnsi="Times New Roman" w:cs="Times New Roman"/>
          <w:i/>
          <w:iCs/>
        </w:rPr>
        <w:t>Bandholz</w:t>
      </w:r>
      <w:proofErr w:type="spellEnd"/>
      <w:r w:rsidR="009F200E" w:rsidRPr="009F200E">
        <w:rPr>
          <w:rFonts w:ascii="Times New Roman" w:hAnsi="Times New Roman" w:cs="Times New Roman"/>
          <w:i/>
          <w:iCs/>
        </w:rPr>
        <w:t xml:space="preserve">, </w:t>
      </w:r>
      <w:proofErr w:type="spellStart"/>
      <w:r w:rsidR="009F200E" w:rsidRPr="009F200E">
        <w:rPr>
          <w:rFonts w:ascii="Times New Roman" w:hAnsi="Times New Roman" w:cs="Times New Roman"/>
          <w:i/>
          <w:iCs/>
        </w:rPr>
        <w:t>Clostermann</w:t>
      </w:r>
      <w:proofErr w:type="spellEnd"/>
      <w:r w:rsidR="009F200E" w:rsidRPr="009F200E">
        <w:rPr>
          <w:rFonts w:ascii="Times New Roman" w:hAnsi="Times New Roman" w:cs="Times New Roman"/>
          <w:i/>
          <w:iCs/>
        </w:rPr>
        <w:t xml:space="preserve"> and Seitz, </w:t>
      </w:r>
      <w:proofErr w:type="gramStart"/>
      <w:r w:rsidR="009F200E" w:rsidRPr="009F200E">
        <w:rPr>
          <w:rFonts w:ascii="Times New Roman" w:hAnsi="Times New Roman" w:cs="Times New Roman"/>
          <w:i/>
          <w:iCs/>
        </w:rPr>
        <w:t>2009</w:t>
      </w:r>
      <w:r w:rsidRPr="008D0F1B">
        <w:rPr>
          <w:rFonts w:ascii="Times New Roman" w:hAnsi="Times New Roman" w:cs="Times New Roman"/>
        </w:rPr>
        <w:t>)It</w:t>
      </w:r>
      <w:proofErr w:type="gramEnd"/>
      <w:r w:rsidRPr="008D0F1B">
        <w:rPr>
          <w:rFonts w:ascii="Times New Roman" w:hAnsi="Times New Roman" w:cs="Times New Roman"/>
        </w:rPr>
        <w:t xml:space="preserve"> is usually calculated by Annual Interest Payment divided by the face value of the bond. (</w:t>
      </w:r>
      <w:proofErr w:type="spellStart"/>
      <w:r w:rsidR="009F200E" w:rsidRPr="009F200E">
        <w:rPr>
          <w:rFonts w:ascii="Times New Roman" w:hAnsi="Times New Roman" w:cs="Times New Roman"/>
          <w:i/>
          <w:iCs/>
        </w:rPr>
        <w:t>Bandholz</w:t>
      </w:r>
      <w:proofErr w:type="spellEnd"/>
      <w:r w:rsidR="009F200E" w:rsidRPr="009F200E">
        <w:rPr>
          <w:rFonts w:ascii="Times New Roman" w:hAnsi="Times New Roman" w:cs="Times New Roman"/>
          <w:i/>
          <w:iCs/>
        </w:rPr>
        <w:t xml:space="preserve">, </w:t>
      </w:r>
      <w:proofErr w:type="spellStart"/>
      <w:r w:rsidR="009F200E" w:rsidRPr="009F200E">
        <w:rPr>
          <w:rFonts w:ascii="Times New Roman" w:hAnsi="Times New Roman" w:cs="Times New Roman"/>
          <w:i/>
          <w:iCs/>
        </w:rPr>
        <w:t>Clostermann</w:t>
      </w:r>
      <w:proofErr w:type="spellEnd"/>
      <w:r w:rsidR="009F200E" w:rsidRPr="009F200E">
        <w:rPr>
          <w:rFonts w:ascii="Times New Roman" w:hAnsi="Times New Roman" w:cs="Times New Roman"/>
          <w:i/>
          <w:iCs/>
        </w:rPr>
        <w:t xml:space="preserve"> and Seitz, 2009</w:t>
      </w:r>
      <w:r w:rsidRPr="008D0F1B">
        <w:rPr>
          <w:rFonts w:ascii="Times New Roman" w:hAnsi="Times New Roman" w:cs="Times New Roman"/>
        </w:rPr>
        <w:t>)</w:t>
      </w:r>
      <w:r>
        <w:rPr>
          <w:rFonts w:ascii="Times New Roman" w:hAnsi="Times New Roman" w:cs="Times New Roman"/>
        </w:rPr>
        <w:t xml:space="preserve"> The bond yield </w:t>
      </w:r>
      <w:proofErr w:type="gramStart"/>
      <w:r>
        <w:rPr>
          <w:rFonts w:ascii="Times New Roman" w:hAnsi="Times New Roman" w:cs="Times New Roman"/>
        </w:rPr>
        <w:t>are</w:t>
      </w:r>
      <w:proofErr w:type="gramEnd"/>
      <w:r>
        <w:rPr>
          <w:rFonts w:ascii="Times New Roman" w:hAnsi="Times New Roman" w:cs="Times New Roman"/>
        </w:rPr>
        <w:t xml:space="preserve"> usually affected by</w:t>
      </w:r>
      <w:r w:rsidR="00AB172D">
        <w:rPr>
          <w:rFonts w:ascii="Times New Roman" w:hAnsi="Times New Roman" w:cs="Times New Roman"/>
        </w:rPr>
        <w:t xml:space="preserve"> </w:t>
      </w:r>
      <w:r>
        <w:rPr>
          <w:rFonts w:ascii="Times New Roman" w:hAnsi="Times New Roman" w:cs="Times New Roman"/>
        </w:rPr>
        <w:t>inflation, interest rate, government debt and the economic growth of the country. As we see in the graph below</w:t>
      </w:r>
      <w:r w:rsidR="00AB172D">
        <w:rPr>
          <w:rFonts w:ascii="Times New Roman" w:hAnsi="Times New Roman" w:cs="Times New Roman"/>
        </w:rPr>
        <w:t>,</w:t>
      </w:r>
      <w:r>
        <w:rPr>
          <w:rFonts w:ascii="Times New Roman" w:hAnsi="Times New Roman" w:cs="Times New Roman"/>
        </w:rPr>
        <w:t xml:space="preserve"> </w:t>
      </w:r>
      <w:r w:rsidR="009C53A7">
        <w:rPr>
          <w:rFonts w:ascii="Times New Roman" w:hAnsi="Times New Roman" w:cs="Times New Roman"/>
        </w:rPr>
        <w:t>US</w:t>
      </w:r>
      <w:r>
        <w:rPr>
          <w:rFonts w:ascii="Times New Roman" w:hAnsi="Times New Roman" w:cs="Times New Roman"/>
        </w:rPr>
        <w:t xml:space="preserve"> bond yields around 2007 we</w:t>
      </w:r>
      <w:r w:rsidR="009C53A7">
        <w:rPr>
          <w:rFonts w:ascii="Times New Roman" w:hAnsi="Times New Roman" w:cs="Times New Roman"/>
        </w:rPr>
        <w:t>re</w:t>
      </w:r>
      <w:r>
        <w:rPr>
          <w:rFonts w:ascii="Times New Roman" w:hAnsi="Times New Roman" w:cs="Times New Roman"/>
        </w:rPr>
        <w:t xml:space="preserve"> low </w:t>
      </w:r>
      <w:r w:rsidR="009C53A7">
        <w:rPr>
          <w:rFonts w:ascii="Times New Roman" w:hAnsi="Times New Roman" w:cs="Times New Roman"/>
        </w:rPr>
        <w:t xml:space="preserve">and so you could say that the demand for the bonds were very high </w:t>
      </w:r>
      <w:r>
        <w:rPr>
          <w:rFonts w:ascii="Times New Roman" w:hAnsi="Times New Roman" w:cs="Times New Roman"/>
        </w:rPr>
        <w:t xml:space="preserve">indicating that there was low confidence in the economy </w:t>
      </w:r>
      <w:r w:rsidR="009C53A7">
        <w:rPr>
          <w:rFonts w:ascii="Times New Roman" w:hAnsi="Times New Roman" w:cs="Times New Roman"/>
        </w:rPr>
        <w:t>before the financial crisis.</w:t>
      </w:r>
      <w:r w:rsidR="00746D72">
        <w:t xml:space="preserve"> </w:t>
      </w:r>
      <w:r w:rsidR="00746D72" w:rsidRPr="00746D72">
        <w:rPr>
          <w:rFonts w:ascii="Times New Roman" w:hAnsi="Times New Roman" w:cs="Times New Roman"/>
        </w:rPr>
        <w:t>The Federal Reserve's September 2007 lowering of the federal funds rate could have led to higher interest rates on default-free Treasury securities and wider credit spreads due to a weaker economy. This would have resulted in higher interest rates and a decline in</w:t>
      </w:r>
      <w:r w:rsidR="004B3E1A">
        <w:rPr>
          <w:rFonts w:ascii="Times New Roman" w:hAnsi="Times New Roman" w:cs="Times New Roman"/>
        </w:rPr>
        <w:t xml:space="preserve"> the</w:t>
      </w:r>
      <w:r w:rsidR="00746D72" w:rsidRPr="00746D72">
        <w:rPr>
          <w:rFonts w:ascii="Times New Roman" w:hAnsi="Times New Roman" w:cs="Times New Roman"/>
        </w:rPr>
        <w:t xml:space="preserve"> household and firm spending. Government intervention helped prevent a deeper recession and depression.</w:t>
      </w:r>
      <w:r w:rsidR="00300754">
        <w:rPr>
          <w:rFonts w:ascii="Times New Roman" w:hAnsi="Times New Roman" w:cs="Times New Roman"/>
        </w:rPr>
        <w:t xml:space="preserve"> </w:t>
      </w:r>
      <w:r w:rsidR="004B3E1A">
        <w:rPr>
          <w:rFonts w:ascii="Times New Roman" w:hAnsi="Times New Roman" w:cs="Times New Roman"/>
        </w:rPr>
        <w:t>(</w:t>
      </w:r>
      <w:r w:rsidR="004B3E1A" w:rsidRPr="00AB172D">
        <w:rPr>
          <w:rFonts w:ascii="Times New Roman" w:hAnsi="Times New Roman" w:cs="Times New Roman"/>
          <w:i/>
          <w:iCs/>
          <w:sz w:val="20"/>
          <w:szCs w:val="20"/>
        </w:rPr>
        <w:t>Mishkin</w:t>
      </w:r>
      <w:r w:rsidR="00300754" w:rsidRPr="00AB172D">
        <w:rPr>
          <w:rFonts w:ascii="Times New Roman" w:hAnsi="Times New Roman" w:cs="Times New Roman"/>
          <w:i/>
          <w:iCs/>
          <w:sz w:val="20"/>
          <w:szCs w:val="20"/>
        </w:rPr>
        <w:t>, 2011</w:t>
      </w:r>
      <w:r w:rsidR="00746D72">
        <w:rPr>
          <w:rFonts w:ascii="Times New Roman" w:hAnsi="Times New Roman" w:cs="Times New Roman"/>
        </w:rPr>
        <w:t>)</w:t>
      </w:r>
    </w:p>
    <w:p w14:paraId="62A07033" w14:textId="77777777" w:rsidR="008D0F1B" w:rsidRDefault="008D0F1B" w:rsidP="00890ABC">
      <w:pPr>
        <w:rPr>
          <w:rFonts w:ascii="Times New Roman" w:hAnsi="Times New Roman" w:cs="Times New Roman"/>
        </w:rPr>
      </w:pPr>
    </w:p>
    <w:p w14:paraId="6A16FF5F" w14:textId="57C43C7D" w:rsidR="00953F7B" w:rsidRPr="006D76AA" w:rsidRDefault="00953F7B" w:rsidP="006D76AA">
      <w:pPr>
        <w:pStyle w:val="Caption"/>
        <w:spacing w:after="0"/>
        <w:rPr>
          <w:rFonts w:ascii="Times New Roman" w:hAnsi="Times New Roman" w:cs="Times New Roman"/>
          <w:color w:val="7F7F7F" w:themeColor="text1" w:themeTint="80"/>
          <w:sz w:val="16"/>
          <w:szCs w:val="16"/>
        </w:rPr>
      </w:pPr>
      <w:bookmarkStart w:id="7" w:name="_Toc151894175"/>
      <w:r w:rsidRPr="006D76AA">
        <w:rPr>
          <w:rFonts w:ascii="Times New Roman" w:hAnsi="Times New Roman" w:cs="Times New Roman"/>
          <w:color w:val="7F7F7F" w:themeColor="text1" w:themeTint="80"/>
          <w:sz w:val="16"/>
          <w:szCs w:val="16"/>
        </w:rPr>
        <w:t xml:space="preserve">Figure </w:t>
      </w:r>
      <w:r w:rsidRPr="006D76AA">
        <w:rPr>
          <w:rFonts w:ascii="Times New Roman" w:hAnsi="Times New Roman" w:cs="Times New Roman"/>
          <w:color w:val="7F7F7F" w:themeColor="text1" w:themeTint="80"/>
          <w:sz w:val="16"/>
          <w:szCs w:val="16"/>
        </w:rPr>
        <w:fldChar w:fldCharType="begin"/>
      </w:r>
      <w:r w:rsidRPr="006D76AA">
        <w:rPr>
          <w:rFonts w:ascii="Times New Roman" w:hAnsi="Times New Roman" w:cs="Times New Roman"/>
          <w:color w:val="7F7F7F" w:themeColor="text1" w:themeTint="80"/>
          <w:sz w:val="16"/>
          <w:szCs w:val="16"/>
        </w:rPr>
        <w:instrText xml:space="preserve"> SEQ Figure \* ARABIC </w:instrText>
      </w:r>
      <w:r w:rsidRPr="006D76AA">
        <w:rPr>
          <w:rFonts w:ascii="Times New Roman" w:hAnsi="Times New Roman" w:cs="Times New Roman"/>
          <w:color w:val="7F7F7F" w:themeColor="text1" w:themeTint="80"/>
          <w:sz w:val="16"/>
          <w:szCs w:val="16"/>
        </w:rPr>
        <w:fldChar w:fldCharType="separate"/>
      </w:r>
      <w:r w:rsidRPr="006D76AA">
        <w:rPr>
          <w:rFonts w:ascii="Times New Roman" w:hAnsi="Times New Roman" w:cs="Times New Roman"/>
          <w:noProof/>
          <w:color w:val="7F7F7F" w:themeColor="text1" w:themeTint="80"/>
          <w:sz w:val="16"/>
          <w:szCs w:val="16"/>
        </w:rPr>
        <w:t>3</w:t>
      </w:r>
      <w:r w:rsidRPr="006D76AA">
        <w:rPr>
          <w:rFonts w:ascii="Times New Roman" w:hAnsi="Times New Roman" w:cs="Times New Roman"/>
          <w:color w:val="7F7F7F" w:themeColor="text1" w:themeTint="80"/>
          <w:sz w:val="16"/>
          <w:szCs w:val="16"/>
        </w:rPr>
        <w:fldChar w:fldCharType="end"/>
      </w:r>
      <w:r w:rsidRPr="006D76AA">
        <w:rPr>
          <w:rFonts w:ascii="Times New Roman" w:hAnsi="Times New Roman" w:cs="Times New Roman"/>
          <w:color w:val="7F7F7F" w:themeColor="text1" w:themeTint="80"/>
          <w:sz w:val="16"/>
          <w:szCs w:val="16"/>
        </w:rPr>
        <w:t>: US 10 Year</w:t>
      </w:r>
      <w:r w:rsidR="00BE1823" w:rsidRPr="006D76AA">
        <w:rPr>
          <w:rFonts w:ascii="Times New Roman" w:hAnsi="Times New Roman" w:cs="Times New Roman"/>
          <w:color w:val="7F7F7F" w:themeColor="text1" w:themeTint="80"/>
          <w:sz w:val="16"/>
          <w:szCs w:val="16"/>
        </w:rPr>
        <w:t xml:space="preserve"> </w:t>
      </w:r>
      <w:r w:rsidR="003C1079" w:rsidRPr="006D76AA">
        <w:rPr>
          <w:rFonts w:ascii="Times New Roman" w:hAnsi="Times New Roman" w:cs="Times New Roman"/>
          <w:color w:val="7F7F7F" w:themeColor="text1" w:themeTint="80"/>
          <w:sz w:val="16"/>
          <w:szCs w:val="16"/>
        </w:rPr>
        <w:t>Treasury</w:t>
      </w:r>
      <w:r w:rsidR="0006018F" w:rsidRPr="006D76AA">
        <w:rPr>
          <w:rFonts w:ascii="Times New Roman" w:hAnsi="Times New Roman" w:cs="Times New Roman"/>
          <w:color w:val="7F7F7F" w:themeColor="text1" w:themeTint="80"/>
          <w:sz w:val="16"/>
          <w:szCs w:val="16"/>
        </w:rPr>
        <w:t xml:space="preserve"> Bond </w:t>
      </w:r>
      <w:r w:rsidR="00FD33DF" w:rsidRPr="006D76AA">
        <w:rPr>
          <w:rFonts w:ascii="Times New Roman" w:hAnsi="Times New Roman" w:cs="Times New Roman"/>
          <w:color w:val="7F7F7F" w:themeColor="text1" w:themeTint="80"/>
          <w:sz w:val="16"/>
          <w:szCs w:val="16"/>
        </w:rPr>
        <w:t xml:space="preserve">Yield </w:t>
      </w:r>
      <w:r w:rsidR="006D76AA" w:rsidRPr="006D76AA">
        <w:rPr>
          <w:rFonts w:ascii="Times New Roman" w:hAnsi="Times New Roman" w:cs="Times New Roman"/>
          <w:color w:val="7F7F7F" w:themeColor="text1" w:themeTint="80"/>
          <w:sz w:val="16"/>
          <w:szCs w:val="16"/>
        </w:rPr>
        <w:t>01.01.2007 to 31.12.2010</w:t>
      </w:r>
      <w:bookmarkEnd w:id="7"/>
    </w:p>
    <w:p w14:paraId="345644ED" w14:textId="1FD952A1" w:rsidR="00F72EF1" w:rsidRPr="000952FE" w:rsidRDefault="008D0F1B" w:rsidP="00F72EF1">
      <w:pPr>
        <w:rPr>
          <w:rFonts w:ascii="Times New Roman" w:hAnsi="Times New Roman" w:cs="Times New Roman"/>
        </w:rPr>
      </w:pPr>
      <w:r>
        <w:rPr>
          <w:noProof/>
        </w:rPr>
        <w:drawing>
          <wp:inline distT="0" distB="0" distL="0" distR="0" wp14:anchorId="57DC7F4A" wp14:editId="0EB1276B">
            <wp:extent cx="5731510" cy="2267585"/>
            <wp:effectExtent l="0" t="0" r="0" b="5715"/>
            <wp:docPr id="1"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person&#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p>
    <w:p w14:paraId="59378845" w14:textId="77777777" w:rsidR="00FE58CD" w:rsidRDefault="00FE58CD" w:rsidP="00F72EF1">
      <w:pPr>
        <w:pStyle w:val="Heading1"/>
        <w:rPr>
          <w:rFonts w:ascii="Times New Roman" w:hAnsi="Times New Roman" w:cs="Times New Roman"/>
          <w:b/>
          <w:bCs/>
          <w:color w:val="000000" w:themeColor="text1"/>
          <w:sz w:val="36"/>
          <w:szCs w:val="36"/>
        </w:rPr>
      </w:pPr>
      <w:bookmarkStart w:id="8" w:name="_Toc151841908"/>
    </w:p>
    <w:p w14:paraId="371AF401" w14:textId="17CAC6C1" w:rsidR="00F72EF1" w:rsidRDefault="00F72EF1" w:rsidP="00F72EF1">
      <w:pPr>
        <w:pStyle w:val="Heading1"/>
        <w:rPr>
          <w:rFonts w:ascii="Times New Roman" w:hAnsi="Times New Roman" w:cs="Times New Roman"/>
          <w:b/>
          <w:bCs/>
          <w:color w:val="000000" w:themeColor="text1"/>
          <w:sz w:val="36"/>
          <w:szCs w:val="36"/>
        </w:rPr>
      </w:pPr>
      <w:r w:rsidRPr="00F72EF1">
        <w:rPr>
          <w:rFonts w:ascii="Times New Roman" w:hAnsi="Times New Roman" w:cs="Times New Roman"/>
          <w:b/>
          <w:bCs/>
          <w:color w:val="000000" w:themeColor="text1"/>
          <w:sz w:val="36"/>
          <w:szCs w:val="36"/>
        </w:rPr>
        <w:t>Linear Regression Analysis</w:t>
      </w:r>
      <w:bookmarkEnd w:id="8"/>
    </w:p>
    <w:p w14:paraId="1437B945" w14:textId="77777777" w:rsidR="009C53A7" w:rsidRDefault="009C53A7" w:rsidP="009C53A7"/>
    <w:p w14:paraId="6890C652" w14:textId="73C6E72C" w:rsidR="009C53A7" w:rsidRPr="00AE75A8" w:rsidRDefault="009C53A7" w:rsidP="00AE75A8">
      <w:pPr>
        <w:jc w:val="both"/>
        <w:rPr>
          <w:rFonts w:ascii="Times New Roman" w:hAnsi="Times New Roman" w:cs="Times New Roman"/>
        </w:rPr>
      </w:pPr>
      <w:r w:rsidRPr="00AE75A8">
        <w:rPr>
          <w:rFonts w:ascii="Times New Roman" w:hAnsi="Times New Roman" w:cs="Times New Roman"/>
        </w:rPr>
        <w:t xml:space="preserve">In this analysis we are trying to create a model to analyse the US GDP based on certain macroeconomic factors which could affect the GDP. Therefore, taking GDP as the dependent variable and for the independent variable we are considering S&amp;P500 index and the average of the US government Bond yields, since during our analysis, while we were using a single US </w:t>
      </w:r>
      <w:r w:rsidR="00AE75A8" w:rsidRPr="00AE75A8">
        <w:rPr>
          <w:rFonts w:ascii="Times New Roman" w:hAnsi="Times New Roman" w:cs="Times New Roman"/>
        </w:rPr>
        <w:t>bond,</w:t>
      </w:r>
      <w:r w:rsidRPr="00AE75A8">
        <w:rPr>
          <w:rFonts w:ascii="Times New Roman" w:hAnsi="Times New Roman" w:cs="Times New Roman"/>
        </w:rPr>
        <w:t xml:space="preserve"> we found that it did not have a huge impact on the GDP alone</w:t>
      </w:r>
      <w:r w:rsidR="00AE75A8" w:rsidRPr="00AE75A8">
        <w:rPr>
          <w:rFonts w:ascii="Times New Roman" w:hAnsi="Times New Roman" w:cs="Times New Roman"/>
        </w:rPr>
        <w:t xml:space="preserve"> or we could say it was insignificant</w:t>
      </w:r>
      <w:r w:rsidRPr="00AE75A8">
        <w:rPr>
          <w:rFonts w:ascii="Times New Roman" w:hAnsi="Times New Roman" w:cs="Times New Roman"/>
        </w:rPr>
        <w:t>.</w:t>
      </w:r>
    </w:p>
    <w:p w14:paraId="2278BD60" w14:textId="77777777" w:rsidR="00F72EF1" w:rsidRPr="00F72EF1" w:rsidRDefault="00F72EF1" w:rsidP="00F72EF1"/>
    <w:p w14:paraId="31A53BD0" w14:textId="6AEBE2D0" w:rsidR="00F72EF1" w:rsidRDefault="00F72EF1" w:rsidP="00F72EF1">
      <w:pPr>
        <w:pStyle w:val="Heading2"/>
        <w:rPr>
          <w:rFonts w:ascii="Times New Roman" w:hAnsi="Times New Roman" w:cs="Times New Roman"/>
          <w:b/>
          <w:bCs/>
          <w:color w:val="000000" w:themeColor="text1"/>
          <w:sz w:val="28"/>
          <w:szCs w:val="28"/>
        </w:rPr>
      </w:pPr>
      <w:bookmarkStart w:id="9" w:name="_Toc151841909"/>
      <w:r w:rsidRPr="00F72EF1">
        <w:rPr>
          <w:rFonts w:ascii="Times New Roman" w:hAnsi="Times New Roman" w:cs="Times New Roman"/>
          <w:b/>
          <w:bCs/>
          <w:color w:val="000000" w:themeColor="text1"/>
          <w:sz w:val="28"/>
          <w:szCs w:val="28"/>
        </w:rPr>
        <w:t>Model</w:t>
      </w:r>
      <w:r w:rsidR="00AF10A3">
        <w:rPr>
          <w:rFonts w:ascii="Times New Roman" w:hAnsi="Times New Roman" w:cs="Times New Roman"/>
          <w:b/>
          <w:bCs/>
          <w:color w:val="000000" w:themeColor="text1"/>
          <w:sz w:val="28"/>
          <w:szCs w:val="28"/>
        </w:rPr>
        <w:t>:</w:t>
      </w:r>
      <w:bookmarkEnd w:id="9"/>
    </w:p>
    <w:p w14:paraId="0EC5EDB8" w14:textId="77777777" w:rsidR="00AE75A8" w:rsidRDefault="00AE75A8" w:rsidP="00AE75A8"/>
    <w:p w14:paraId="7FF19949" w14:textId="0740EF33" w:rsidR="00AE75A8" w:rsidRPr="00AE75A8" w:rsidRDefault="00AE75A8" w:rsidP="00AE75A8">
      <w:pPr>
        <w:rPr>
          <w:rFonts w:ascii="Times New Roman" w:hAnsi="Times New Roman" w:cs="Times New Roman"/>
        </w:rPr>
      </w:pPr>
      <w:r w:rsidRPr="00AE75A8">
        <w:rPr>
          <w:rFonts w:ascii="Times New Roman" w:hAnsi="Times New Roman" w:cs="Times New Roman"/>
        </w:rPr>
        <w:t>Dependent Variable</w:t>
      </w:r>
      <w:r w:rsidR="00A4488D">
        <w:rPr>
          <w:rFonts w:ascii="Times New Roman" w:hAnsi="Times New Roman" w:cs="Times New Roman"/>
        </w:rPr>
        <w:t xml:space="preserve"> (Y)</w:t>
      </w:r>
      <w:r w:rsidRPr="00AE75A8">
        <w:rPr>
          <w:rFonts w:ascii="Times New Roman" w:hAnsi="Times New Roman" w:cs="Times New Roman"/>
        </w:rPr>
        <w:t>: US GDP</w:t>
      </w:r>
    </w:p>
    <w:p w14:paraId="6B3D0808" w14:textId="77777777" w:rsidR="00A4488D" w:rsidRDefault="00AE75A8" w:rsidP="00AE75A8">
      <w:pPr>
        <w:rPr>
          <w:rFonts w:ascii="Times New Roman" w:hAnsi="Times New Roman" w:cs="Times New Roman"/>
        </w:rPr>
      </w:pPr>
      <w:r w:rsidRPr="00AE75A8">
        <w:rPr>
          <w:rFonts w:ascii="Times New Roman" w:hAnsi="Times New Roman" w:cs="Times New Roman"/>
        </w:rPr>
        <w:t xml:space="preserve">Independent variables: </w:t>
      </w:r>
    </w:p>
    <w:p w14:paraId="1993EA6B" w14:textId="77777777" w:rsidR="00A4488D" w:rsidRDefault="00A4488D" w:rsidP="00AE75A8">
      <w:pPr>
        <w:rPr>
          <w:rFonts w:ascii="Times New Roman" w:hAnsi="Times New Roman" w:cs="Times New Roman"/>
        </w:rPr>
      </w:pPr>
      <w:r>
        <w:rPr>
          <w:rFonts w:ascii="Times New Roman" w:hAnsi="Times New Roman" w:cs="Times New Roman"/>
        </w:rPr>
        <w:t xml:space="preserve">(C1): </w:t>
      </w:r>
      <w:r w:rsidR="00AE75A8" w:rsidRPr="00AE75A8">
        <w:rPr>
          <w:rFonts w:ascii="Times New Roman" w:hAnsi="Times New Roman" w:cs="Times New Roman"/>
        </w:rPr>
        <w:t xml:space="preserve">S&amp;P500 </w:t>
      </w:r>
    </w:p>
    <w:p w14:paraId="313785C3" w14:textId="4B445E21" w:rsidR="00AE75A8" w:rsidRDefault="00A4488D" w:rsidP="00AE75A8">
      <w:pPr>
        <w:rPr>
          <w:rFonts w:ascii="Times New Roman" w:hAnsi="Times New Roman" w:cs="Times New Roman"/>
        </w:rPr>
      </w:pPr>
      <w:r>
        <w:rPr>
          <w:rFonts w:ascii="Times New Roman" w:hAnsi="Times New Roman" w:cs="Times New Roman"/>
        </w:rPr>
        <w:t xml:space="preserve">(C2): </w:t>
      </w:r>
      <w:r w:rsidR="00AE75A8" w:rsidRPr="00AE75A8">
        <w:rPr>
          <w:rFonts w:ascii="Times New Roman" w:hAnsi="Times New Roman" w:cs="Times New Roman"/>
        </w:rPr>
        <w:t>US Bond Yield average</w:t>
      </w:r>
    </w:p>
    <w:p w14:paraId="42FA1D7F" w14:textId="77777777" w:rsidR="00AE75A8" w:rsidRDefault="00AE75A8" w:rsidP="00AE75A8">
      <w:pPr>
        <w:rPr>
          <w:rFonts w:ascii="Times New Roman" w:hAnsi="Times New Roman" w:cs="Times New Roman"/>
        </w:rPr>
      </w:pPr>
    </w:p>
    <w:p w14:paraId="5E1F0DC8" w14:textId="77777777" w:rsidR="00AE75A8" w:rsidRDefault="00AE75A8" w:rsidP="00AE75A8">
      <w:pPr>
        <w:rPr>
          <w:rFonts w:ascii="TimesNewRomanPSMT" w:eastAsia="Times New Roman" w:hAnsi="TimesNewRomanPSMT" w:cs="Times New Roman"/>
          <w:color w:val="auto"/>
          <w:lang w:eastAsia="en-GB"/>
          <w14:ligatures w14:val="none"/>
        </w:rPr>
      </w:pPr>
      <w:r>
        <w:rPr>
          <w:rFonts w:ascii="Times New Roman" w:hAnsi="Times New Roman" w:cs="Times New Roman"/>
        </w:rPr>
        <w:t xml:space="preserve">Adjusted </w:t>
      </w:r>
      <w:r w:rsidRPr="00FA2442">
        <w:rPr>
          <w:rFonts w:ascii="TimesNewRomanPSMT" w:eastAsia="Times New Roman" w:hAnsi="TimesNewRomanPSMT" w:cs="Times New Roman"/>
          <w:color w:val="auto"/>
          <w:lang w:eastAsia="en-GB"/>
          <w14:ligatures w14:val="none"/>
        </w:rPr>
        <w:t>R</w:t>
      </w:r>
      <w:r w:rsidRPr="00FA2442">
        <w:rPr>
          <w:rFonts w:ascii="TimesNewRomanPSMT" w:eastAsia="Times New Roman" w:hAnsi="TimesNewRomanPSMT" w:cs="Times New Roman"/>
          <w:color w:val="auto"/>
          <w:position w:val="8"/>
          <w:sz w:val="16"/>
          <w:szCs w:val="16"/>
          <w:lang w:eastAsia="en-GB"/>
          <w14:ligatures w14:val="none"/>
        </w:rPr>
        <w:t>2</w:t>
      </w:r>
      <w:r>
        <w:rPr>
          <w:rFonts w:ascii="TimesNewRomanPSMT" w:eastAsia="Times New Roman" w:hAnsi="TimesNewRomanPSMT" w:cs="Times New Roman"/>
          <w:color w:val="auto"/>
          <w:lang w:eastAsia="en-GB"/>
          <w14:ligatures w14:val="none"/>
        </w:rPr>
        <w:t>: 66.7%</w:t>
      </w:r>
    </w:p>
    <w:p w14:paraId="5A3BFFA9" w14:textId="77777777" w:rsidR="00AE75A8" w:rsidRDefault="00AE75A8" w:rsidP="00AE75A8">
      <w:pPr>
        <w:rPr>
          <w:rFonts w:ascii="TimesNewRomanPSMT" w:eastAsia="Times New Roman" w:hAnsi="TimesNewRomanPSMT" w:cs="Times New Roman"/>
          <w:color w:val="auto"/>
          <w:lang w:eastAsia="en-GB"/>
          <w14:ligatures w14:val="none"/>
        </w:rPr>
      </w:pPr>
    </w:p>
    <w:p w14:paraId="03DC46FB" w14:textId="134F2274" w:rsidR="00A4488D" w:rsidRDefault="00AE75A8" w:rsidP="00D9038F">
      <w:pPr>
        <w:jc w:val="both"/>
        <w:rPr>
          <w:rFonts w:ascii="TimesNewRomanPSMT" w:eastAsia="Times New Roman" w:hAnsi="TimesNewRomanPSMT" w:cs="Times New Roman"/>
          <w:color w:val="auto"/>
          <w:lang w:eastAsia="en-GB"/>
          <w14:ligatures w14:val="none"/>
        </w:rPr>
      </w:pPr>
      <w:r>
        <w:rPr>
          <w:rFonts w:ascii="TimesNewRomanPSMT" w:eastAsia="Times New Roman" w:hAnsi="TimesNewRomanPSMT" w:cs="Times New Roman"/>
          <w:color w:val="auto"/>
          <w:lang w:eastAsia="en-GB"/>
          <w14:ligatures w14:val="none"/>
        </w:rPr>
        <w:t>Suggesting that the US GDP can be predicted or calculated using this model and it would correctly calculate it 66.7% of time.</w:t>
      </w:r>
      <w:r w:rsidR="00A4488D">
        <w:rPr>
          <w:rFonts w:ascii="TimesNewRomanPSMT" w:eastAsia="Times New Roman" w:hAnsi="TimesNewRomanPSMT" w:cs="Times New Roman"/>
          <w:color w:val="auto"/>
          <w:lang w:eastAsia="en-GB"/>
          <w14:ligatures w14:val="none"/>
        </w:rPr>
        <w:t xml:space="preserve"> We could increase this by taking the data in an even larger time frame.</w:t>
      </w:r>
    </w:p>
    <w:p w14:paraId="55EE2B11" w14:textId="08BAB2DC" w:rsidR="00A4488D" w:rsidRDefault="00A4488D" w:rsidP="00AE75A8">
      <w:pPr>
        <w:rPr>
          <w:rFonts w:ascii="TimesNewRomanPSMT" w:eastAsia="Times New Roman" w:hAnsi="TimesNewRomanPSMT" w:cs="Times New Roman"/>
          <w:color w:val="auto"/>
          <w:lang w:eastAsia="en-GB"/>
          <w14:ligatures w14:val="none"/>
        </w:rPr>
      </w:pPr>
    </w:p>
    <w:p w14:paraId="7E739E6F" w14:textId="7D6C6235" w:rsidR="00AE75A8" w:rsidRPr="00A4488D" w:rsidRDefault="00A4488D" w:rsidP="00A4488D">
      <w:pPr>
        <w:autoSpaceDE/>
        <w:autoSpaceDN/>
        <w:adjustRightInd/>
        <w:spacing w:before="100" w:beforeAutospacing="1"/>
        <w:rPr>
          <w:rFonts w:ascii="Times New Roman" w:eastAsia="Times New Roman" w:hAnsi="Times New Roman" w:cs="Times New Roman"/>
          <w:color w:val="auto"/>
          <w:lang w:eastAsia="en-GB"/>
          <w14:ligatures w14:val="none"/>
        </w:rPr>
      </w:pPr>
      <w:r>
        <w:rPr>
          <w:rFonts w:ascii="TimesNewRomanPSMT" w:eastAsia="Times New Roman" w:hAnsi="TimesNewRomanPSMT" w:cs="Times New Roman"/>
          <w:b/>
          <w:bCs/>
          <w:noProof/>
          <w:color w:val="auto"/>
          <w:sz w:val="21"/>
          <w:szCs w:val="21"/>
          <w:lang w:eastAsia="en-GB"/>
        </w:rPr>
        <mc:AlternateContent>
          <mc:Choice Requires="wps">
            <w:drawing>
              <wp:anchor distT="0" distB="0" distL="114300" distR="114300" simplePos="0" relativeHeight="251658240" behindDoc="0" locked="0" layoutInCell="1" allowOverlap="1" wp14:anchorId="4DAF48D3" wp14:editId="5F89368A">
                <wp:simplePos x="0" y="0"/>
                <wp:positionH relativeFrom="column">
                  <wp:posOffset>0</wp:posOffset>
                </wp:positionH>
                <wp:positionV relativeFrom="paragraph">
                  <wp:posOffset>69215</wp:posOffset>
                </wp:positionV>
                <wp:extent cx="3460652" cy="281354"/>
                <wp:effectExtent l="0" t="0" r="6985" b="10795"/>
                <wp:wrapNone/>
                <wp:docPr id="1414246041" name="Text Box 1414246041"/>
                <wp:cNvGraphicFramePr/>
                <a:graphic xmlns:a="http://schemas.openxmlformats.org/drawingml/2006/main">
                  <a:graphicData uri="http://schemas.microsoft.com/office/word/2010/wordprocessingShape">
                    <wps:wsp>
                      <wps:cNvSpPr txBox="1"/>
                      <wps:spPr>
                        <a:xfrm>
                          <a:off x="0" y="0"/>
                          <a:ext cx="3460652" cy="281354"/>
                        </a:xfrm>
                        <a:prstGeom prst="rect">
                          <a:avLst/>
                        </a:prstGeom>
                        <a:solidFill>
                          <a:schemeClr val="lt1"/>
                        </a:solidFill>
                        <a:ln w="6350">
                          <a:solidFill>
                            <a:prstClr val="black"/>
                          </a:solidFill>
                        </a:ln>
                      </wps:spPr>
                      <wps:txbx>
                        <w:txbxContent>
                          <w:p w14:paraId="594747A7" w14:textId="36BC4263" w:rsidR="00A4488D" w:rsidRPr="00FA2442" w:rsidRDefault="00A4488D" w:rsidP="00A4488D">
                            <w:pPr>
                              <w:autoSpaceDE/>
                              <w:autoSpaceDN/>
                              <w:adjustRightInd/>
                              <w:spacing w:before="100" w:beforeAutospacing="1" w:after="100" w:afterAutospacing="1"/>
                              <w:rPr>
                                <w:rFonts w:ascii="Times New Roman" w:eastAsia="Times New Roman" w:hAnsi="Times New Roman" w:cs="Times New Roman"/>
                                <w:b/>
                                <w:bCs/>
                                <w:color w:val="auto"/>
                                <w:sz w:val="21"/>
                                <w:szCs w:val="21"/>
                                <w:lang w:eastAsia="en-GB"/>
                                <w14:ligatures w14:val="none"/>
                              </w:rPr>
                            </w:pPr>
                            <w:r w:rsidRPr="00FA2442">
                              <w:rPr>
                                <w:rFonts w:ascii="TimesNewRomanPSMT" w:eastAsia="Times New Roman" w:hAnsi="TimesNewRomanPSMT" w:cs="Times New Roman"/>
                                <w:b/>
                                <w:bCs/>
                                <w:color w:val="auto"/>
                                <w:sz w:val="21"/>
                                <w:szCs w:val="21"/>
                                <w:lang w:eastAsia="en-GB"/>
                                <w14:ligatures w14:val="none"/>
                              </w:rPr>
                              <w:t>Y (</w:t>
                            </w:r>
                            <w:r>
                              <w:rPr>
                                <w:rFonts w:ascii="TimesNewRomanPSMT" w:eastAsia="Times New Roman" w:hAnsi="TimesNewRomanPSMT" w:cs="Times New Roman"/>
                                <w:b/>
                                <w:bCs/>
                                <w:color w:val="auto"/>
                                <w:sz w:val="21"/>
                                <w:szCs w:val="21"/>
                                <w:lang w:eastAsia="en-GB"/>
                                <w14:ligatures w14:val="none"/>
                              </w:rPr>
                              <w:t>US GDP</w:t>
                            </w:r>
                            <w:r w:rsidRPr="00FA2442">
                              <w:rPr>
                                <w:rFonts w:ascii="TimesNewRomanPSMT" w:eastAsia="Times New Roman" w:hAnsi="TimesNewRomanPSMT" w:cs="Times New Roman"/>
                                <w:b/>
                                <w:bCs/>
                                <w:color w:val="auto"/>
                                <w:sz w:val="21"/>
                                <w:szCs w:val="21"/>
                                <w:lang w:eastAsia="en-GB"/>
                                <w14:ligatures w14:val="none"/>
                              </w:rPr>
                              <w:t xml:space="preserve">) = </w:t>
                            </w:r>
                            <w:r>
                              <w:rPr>
                                <w:rFonts w:ascii="TimesNewRomanPSMT" w:eastAsia="Times New Roman" w:hAnsi="TimesNewRomanPSMT" w:cs="Times New Roman"/>
                                <w:b/>
                                <w:bCs/>
                                <w:color w:val="auto"/>
                                <w:sz w:val="21"/>
                                <w:szCs w:val="21"/>
                                <w:lang w:eastAsia="en-GB"/>
                                <w14:ligatures w14:val="none"/>
                              </w:rPr>
                              <w:t>15614.79</w:t>
                            </w:r>
                            <w:r w:rsidRPr="00FA2442">
                              <w:rPr>
                                <w:rFonts w:ascii="TimesNewRomanPSMT" w:eastAsia="Times New Roman" w:hAnsi="TimesNewRomanPSMT" w:cs="Times New Roman"/>
                                <w:b/>
                                <w:bCs/>
                                <w:color w:val="auto"/>
                                <w:sz w:val="21"/>
                                <w:szCs w:val="21"/>
                                <w:lang w:eastAsia="en-GB"/>
                                <w14:ligatures w14:val="none"/>
                              </w:rPr>
                              <w:t xml:space="preserve"> </w:t>
                            </w:r>
                            <w:r w:rsidR="00D9038F">
                              <w:rPr>
                                <w:rFonts w:ascii="TimesNewRomanPSMT" w:eastAsia="Times New Roman" w:hAnsi="TimesNewRomanPSMT" w:cs="Times New Roman"/>
                                <w:b/>
                                <w:bCs/>
                                <w:color w:val="auto"/>
                                <w:sz w:val="21"/>
                                <w:szCs w:val="21"/>
                                <w:lang w:eastAsia="en-GB"/>
                                <w14:ligatures w14:val="none"/>
                              </w:rPr>
                              <w:t>+</w:t>
                            </w:r>
                            <w:r>
                              <w:rPr>
                                <w:rFonts w:ascii="TimesNewRomanPSMT" w:eastAsia="Times New Roman" w:hAnsi="TimesNewRomanPSMT" w:cs="Times New Roman"/>
                                <w:b/>
                                <w:bCs/>
                                <w:color w:val="auto"/>
                                <w:sz w:val="21"/>
                                <w:szCs w:val="21"/>
                                <w:lang w:eastAsia="en-GB"/>
                                <w14:ligatures w14:val="none"/>
                              </w:rPr>
                              <w:t xml:space="preserve"> 1.56</w:t>
                            </w:r>
                            <w:r w:rsidRPr="00FA2442">
                              <w:rPr>
                                <w:rFonts w:ascii="TimesNewRomanPSMT" w:eastAsia="Times New Roman" w:hAnsi="TimesNewRomanPSMT" w:cs="Times New Roman"/>
                                <w:b/>
                                <w:bCs/>
                                <w:color w:val="auto"/>
                                <w:sz w:val="21"/>
                                <w:szCs w:val="21"/>
                                <w:lang w:eastAsia="en-GB"/>
                                <w14:ligatures w14:val="none"/>
                              </w:rPr>
                              <w:t xml:space="preserve">(C1) </w:t>
                            </w:r>
                            <w:r>
                              <w:rPr>
                                <w:rFonts w:ascii="TimesNewRomanPSMT" w:eastAsia="Times New Roman" w:hAnsi="TimesNewRomanPSMT" w:cs="Times New Roman"/>
                                <w:b/>
                                <w:bCs/>
                                <w:color w:val="auto"/>
                                <w:sz w:val="21"/>
                                <w:szCs w:val="21"/>
                                <w:lang w:eastAsia="en-GB"/>
                                <w14:ligatures w14:val="none"/>
                              </w:rPr>
                              <w:t>– 248.23</w:t>
                            </w:r>
                            <w:r w:rsidRPr="00FA2442">
                              <w:rPr>
                                <w:rFonts w:ascii="TimesNewRomanPSMT" w:eastAsia="Times New Roman" w:hAnsi="TimesNewRomanPSMT" w:cs="Times New Roman"/>
                                <w:b/>
                                <w:bCs/>
                                <w:color w:val="auto"/>
                                <w:sz w:val="21"/>
                                <w:szCs w:val="21"/>
                                <w:lang w:eastAsia="en-GB"/>
                                <w14:ligatures w14:val="none"/>
                              </w:rPr>
                              <w:t xml:space="preserve"> (C2) </w:t>
                            </w:r>
                          </w:p>
                          <w:p w14:paraId="1E94B8B2" w14:textId="77777777" w:rsidR="00A4488D" w:rsidRPr="00FA2442" w:rsidRDefault="00A4488D" w:rsidP="00A4488D">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F48D3" id="_x0000_t202" coordsize="21600,21600" o:spt="202" path="m,l,21600r21600,l21600,xe">
                <v:stroke joinstyle="miter"/>
                <v:path gradientshapeok="t" o:connecttype="rect"/>
              </v:shapetype>
              <v:shape id="Text Box 1414246041" o:spid="_x0000_s1026" type="#_x0000_t202" style="position:absolute;margin-left:0;margin-top:5.45pt;width:272.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ieNwIAAHw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" fillcolor="white [3201]" strokeweight=".5pt">
                <v:textbox>
                  <w:txbxContent>
                    <w:p w14:paraId="594747A7" w14:textId="36BC4263" w:rsidR="00A4488D" w:rsidRPr="00FA2442" w:rsidRDefault="00A4488D" w:rsidP="00A4488D">
                      <w:pPr>
                        <w:autoSpaceDE/>
                        <w:autoSpaceDN/>
                        <w:adjustRightInd/>
                        <w:spacing w:before="100" w:beforeAutospacing="1" w:after="100" w:afterAutospacing="1"/>
                        <w:rPr>
                          <w:rFonts w:ascii="Times New Roman" w:eastAsia="Times New Roman" w:hAnsi="Times New Roman" w:cs="Times New Roman"/>
                          <w:b/>
                          <w:bCs/>
                          <w:color w:val="auto"/>
                          <w:sz w:val="21"/>
                          <w:szCs w:val="21"/>
                          <w:lang w:eastAsia="en-GB"/>
                          <w14:ligatures w14:val="none"/>
                        </w:rPr>
                      </w:pPr>
                      <w:r w:rsidRPr="00FA2442">
                        <w:rPr>
                          <w:rFonts w:ascii="TimesNewRomanPSMT" w:eastAsia="Times New Roman" w:hAnsi="TimesNewRomanPSMT" w:cs="Times New Roman"/>
                          <w:b/>
                          <w:bCs/>
                          <w:color w:val="auto"/>
                          <w:sz w:val="21"/>
                          <w:szCs w:val="21"/>
                          <w:lang w:eastAsia="en-GB"/>
                          <w14:ligatures w14:val="none"/>
                        </w:rPr>
                        <w:t>Y (</w:t>
                      </w:r>
                      <w:r>
                        <w:rPr>
                          <w:rFonts w:ascii="TimesNewRomanPSMT" w:eastAsia="Times New Roman" w:hAnsi="TimesNewRomanPSMT" w:cs="Times New Roman"/>
                          <w:b/>
                          <w:bCs/>
                          <w:color w:val="auto"/>
                          <w:sz w:val="21"/>
                          <w:szCs w:val="21"/>
                          <w:lang w:eastAsia="en-GB"/>
                          <w14:ligatures w14:val="none"/>
                        </w:rPr>
                        <w:t>US GDP</w:t>
                      </w:r>
                      <w:r w:rsidRPr="00FA2442">
                        <w:rPr>
                          <w:rFonts w:ascii="TimesNewRomanPSMT" w:eastAsia="Times New Roman" w:hAnsi="TimesNewRomanPSMT" w:cs="Times New Roman"/>
                          <w:b/>
                          <w:bCs/>
                          <w:color w:val="auto"/>
                          <w:sz w:val="21"/>
                          <w:szCs w:val="21"/>
                          <w:lang w:eastAsia="en-GB"/>
                          <w14:ligatures w14:val="none"/>
                        </w:rPr>
                        <w:t xml:space="preserve">) = </w:t>
                      </w:r>
                      <w:r>
                        <w:rPr>
                          <w:rFonts w:ascii="TimesNewRomanPSMT" w:eastAsia="Times New Roman" w:hAnsi="TimesNewRomanPSMT" w:cs="Times New Roman"/>
                          <w:b/>
                          <w:bCs/>
                          <w:color w:val="auto"/>
                          <w:sz w:val="21"/>
                          <w:szCs w:val="21"/>
                          <w:lang w:eastAsia="en-GB"/>
                          <w14:ligatures w14:val="none"/>
                        </w:rPr>
                        <w:t>15614.79</w:t>
                      </w:r>
                      <w:r w:rsidRPr="00FA2442">
                        <w:rPr>
                          <w:rFonts w:ascii="TimesNewRomanPSMT" w:eastAsia="Times New Roman" w:hAnsi="TimesNewRomanPSMT" w:cs="Times New Roman"/>
                          <w:b/>
                          <w:bCs/>
                          <w:color w:val="auto"/>
                          <w:sz w:val="21"/>
                          <w:szCs w:val="21"/>
                          <w:lang w:eastAsia="en-GB"/>
                          <w14:ligatures w14:val="none"/>
                        </w:rPr>
                        <w:t xml:space="preserve"> </w:t>
                      </w:r>
                      <w:r w:rsidR="00D9038F">
                        <w:rPr>
                          <w:rFonts w:ascii="TimesNewRomanPSMT" w:eastAsia="Times New Roman" w:hAnsi="TimesNewRomanPSMT" w:cs="Times New Roman"/>
                          <w:b/>
                          <w:bCs/>
                          <w:color w:val="auto"/>
                          <w:sz w:val="21"/>
                          <w:szCs w:val="21"/>
                          <w:lang w:eastAsia="en-GB"/>
                          <w14:ligatures w14:val="none"/>
                        </w:rPr>
                        <w:t>+</w:t>
                      </w:r>
                      <w:r>
                        <w:rPr>
                          <w:rFonts w:ascii="TimesNewRomanPSMT" w:eastAsia="Times New Roman" w:hAnsi="TimesNewRomanPSMT" w:cs="Times New Roman"/>
                          <w:b/>
                          <w:bCs/>
                          <w:color w:val="auto"/>
                          <w:sz w:val="21"/>
                          <w:szCs w:val="21"/>
                          <w:lang w:eastAsia="en-GB"/>
                          <w14:ligatures w14:val="none"/>
                        </w:rPr>
                        <w:t xml:space="preserve"> 1.56</w:t>
                      </w:r>
                      <w:r w:rsidRPr="00FA2442">
                        <w:rPr>
                          <w:rFonts w:ascii="TimesNewRomanPSMT" w:eastAsia="Times New Roman" w:hAnsi="TimesNewRomanPSMT" w:cs="Times New Roman"/>
                          <w:b/>
                          <w:bCs/>
                          <w:color w:val="auto"/>
                          <w:sz w:val="21"/>
                          <w:szCs w:val="21"/>
                          <w:lang w:eastAsia="en-GB"/>
                          <w14:ligatures w14:val="none"/>
                        </w:rPr>
                        <w:t xml:space="preserve">(C1) </w:t>
                      </w:r>
                      <w:r>
                        <w:rPr>
                          <w:rFonts w:ascii="TimesNewRomanPSMT" w:eastAsia="Times New Roman" w:hAnsi="TimesNewRomanPSMT" w:cs="Times New Roman"/>
                          <w:b/>
                          <w:bCs/>
                          <w:color w:val="auto"/>
                          <w:sz w:val="21"/>
                          <w:szCs w:val="21"/>
                          <w:lang w:eastAsia="en-GB"/>
                          <w14:ligatures w14:val="none"/>
                        </w:rPr>
                        <w:t>– 248.23</w:t>
                      </w:r>
                      <w:r w:rsidRPr="00FA2442">
                        <w:rPr>
                          <w:rFonts w:ascii="TimesNewRomanPSMT" w:eastAsia="Times New Roman" w:hAnsi="TimesNewRomanPSMT" w:cs="Times New Roman"/>
                          <w:b/>
                          <w:bCs/>
                          <w:color w:val="auto"/>
                          <w:sz w:val="21"/>
                          <w:szCs w:val="21"/>
                          <w:lang w:eastAsia="en-GB"/>
                          <w14:ligatures w14:val="none"/>
                        </w:rPr>
                        <w:t xml:space="preserve"> (C2) </w:t>
                      </w:r>
                    </w:p>
                    <w:p w14:paraId="1E94B8B2" w14:textId="77777777" w:rsidR="00A4488D" w:rsidRPr="00FA2442" w:rsidRDefault="00A4488D" w:rsidP="00A4488D">
                      <w:pPr>
                        <w:rPr>
                          <w:b/>
                          <w:bCs/>
                        </w:rPr>
                      </w:pPr>
                    </w:p>
                  </w:txbxContent>
                </v:textbox>
              </v:shape>
            </w:pict>
          </mc:Fallback>
        </mc:AlternateContent>
      </w:r>
    </w:p>
    <w:p w14:paraId="35DA5432" w14:textId="77777777" w:rsidR="00F72EF1" w:rsidRPr="00F72EF1" w:rsidRDefault="00F72EF1" w:rsidP="00F72EF1"/>
    <w:p w14:paraId="29AEA1D5" w14:textId="5D72570B" w:rsidR="00F72EF1" w:rsidRDefault="00F72EF1" w:rsidP="00F72EF1">
      <w:pPr>
        <w:pStyle w:val="Heading2"/>
        <w:rPr>
          <w:rFonts w:ascii="Times New Roman" w:hAnsi="Times New Roman" w:cs="Times New Roman"/>
          <w:b/>
          <w:bCs/>
          <w:color w:val="000000" w:themeColor="text1"/>
          <w:sz w:val="28"/>
          <w:szCs w:val="28"/>
        </w:rPr>
      </w:pPr>
      <w:bookmarkStart w:id="10" w:name="_Toc151841910"/>
      <w:r w:rsidRPr="00F72EF1">
        <w:rPr>
          <w:rFonts w:ascii="Times New Roman" w:hAnsi="Times New Roman" w:cs="Times New Roman"/>
          <w:b/>
          <w:bCs/>
          <w:color w:val="000000" w:themeColor="text1"/>
          <w:sz w:val="28"/>
          <w:szCs w:val="28"/>
        </w:rPr>
        <w:t>Interpretation</w:t>
      </w:r>
      <w:bookmarkEnd w:id="10"/>
    </w:p>
    <w:p w14:paraId="3E8AE240" w14:textId="77777777" w:rsidR="00A4488D" w:rsidRDefault="00A4488D" w:rsidP="00A4488D"/>
    <w:p w14:paraId="05FD2466" w14:textId="5B310B4F" w:rsidR="00A4488D" w:rsidRDefault="00A4488D" w:rsidP="00BA0268">
      <w:pPr>
        <w:jc w:val="both"/>
        <w:rPr>
          <w:rFonts w:ascii="Times New Roman" w:hAnsi="Times New Roman" w:cs="Times New Roman"/>
        </w:rPr>
      </w:pPr>
      <w:r w:rsidRPr="00BA0268">
        <w:rPr>
          <w:rFonts w:ascii="Times New Roman" w:hAnsi="Times New Roman" w:cs="Times New Roman"/>
        </w:rPr>
        <w:t>This suggests that we will have a US GDP of $15164.79 even if we did not consider the S&amp;P500 index and the average bond yield, furthermore</w:t>
      </w:r>
      <w:r w:rsidR="00133C3F">
        <w:rPr>
          <w:rFonts w:ascii="Times New Roman" w:hAnsi="Times New Roman" w:cs="Times New Roman"/>
        </w:rPr>
        <w:t xml:space="preserve">, </w:t>
      </w:r>
      <w:r w:rsidRPr="00BA0268">
        <w:rPr>
          <w:rFonts w:ascii="Times New Roman" w:hAnsi="Times New Roman" w:cs="Times New Roman"/>
        </w:rPr>
        <w:t xml:space="preserve">GDP increases by 1.56 times of S&amp;P500 index, if there is 1 unit change in the S&amp;P500 index considering everything else is kept constant and similarly the US GDP decreases by </w:t>
      </w:r>
      <w:r w:rsidR="00BA0268" w:rsidRPr="00BA0268">
        <w:rPr>
          <w:rFonts w:ascii="Times New Roman" w:hAnsi="Times New Roman" w:cs="Times New Roman"/>
        </w:rPr>
        <w:t xml:space="preserve">248.23 times the average bond yield if the average bond yield reduces by 1 unit and considering everything else is constant. Suggesting there is </w:t>
      </w:r>
      <w:proofErr w:type="spellStart"/>
      <w:proofErr w:type="gramStart"/>
      <w:r w:rsidR="00FF4E34">
        <w:rPr>
          <w:rFonts w:ascii="Times New Roman" w:hAnsi="Times New Roman" w:cs="Times New Roman"/>
        </w:rPr>
        <w:t>a</w:t>
      </w:r>
      <w:proofErr w:type="spellEnd"/>
      <w:proofErr w:type="gramEnd"/>
      <w:r w:rsidR="00BA0268" w:rsidRPr="00BA0268">
        <w:rPr>
          <w:rFonts w:ascii="Times New Roman" w:hAnsi="Times New Roman" w:cs="Times New Roman"/>
        </w:rPr>
        <w:t xml:space="preserve"> inverse relation between these two macroeconomic factors.</w:t>
      </w:r>
    </w:p>
    <w:p w14:paraId="79DE2BE9" w14:textId="77777777" w:rsidR="00740D2F" w:rsidRDefault="00740D2F" w:rsidP="00BA0268">
      <w:pPr>
        <w:jc w:val="both"/>
        <w:rPr>
          <w:rFonts w:ascii="Times New Roman" w:hAnsi="Times New Roman" w:cs="Times New Roman"/>
        </w:rPr>
      </w:pPr>
    </w:p>
    <w:p w14:paraId="61FA30EE" w14:textId="77777777" w:rsidR="00740D2F" w:rsidRDefault="00740D2F" w:rsidP="00740D2F">
      <w:pPr>
        <w:pStyle w:val="Heading2"/>
        <w:rPr>
          <w:rFonts w:ascii="Times New Roman" w:hAnsi="Times New Roman" w:cs="Times New Roman"/>
          <w:b/>
          <w:bCs/>
          <w:color w:val="000000" w:themeColor="text1"/>
          <w:sz w:val="28"/>
          <w:szCs w:val="28"/>
        </w:rPr>
      </w:pPr>
      <w:bookmarkStart w:id="11" w:name="_Toc151841911"/>
      <w:r w:rsidRPr="00740D2F">
        <w:rPr>
          <w:rFonts w:ascii="Times New Roman" w:hAnsi="Times New Roman" w:cs="Times New Roman"/>
          <w:b/>
          <w:bCs/>
          <w:color w:val="000000" w:themeColor="text1"/>
          <w:sz w:val="28"/>
          <w:szCs w:val="28"/>
        </w:rPr>
        <w:t>Conclusion</w:t>
      </w:r>
      <w:bookmarkEnd w:id="11"/>
    </w:p>
    <w:p w14:paraId="4EC573F9" w14:textId="77777777" w:rsidR="00216DF3" w:rsidRPr="00216DF3" w:rsidRDefault="00216DF3" w:rsidP="00216DF3"/>
    <w:p w14:paraId="6149A98B" w14:textId="6AB76216" w:rsidR="00740D2F" w:rsidRPr="00BA0268" w:rsidRDefault="00740D2F" w:rsidP="00BA0268">
      <w:pPr>
        <w:jc w:val="both"/>
        <w:rPr>
          <w:rFonts w:ascii="Times New Roman" w:hAnsi="Times New Roman" w:cs="Times New Roman"/>
        </w:rPr>
      </w:pPr>
      <w:r>
        <w:rPr>
          <w:rFonts w:ascii="Times New Roman" w:hAnsi="Times New Roman" w:cs="Times New Roman"/>
        </w:rPr>
        <w:t>Based on the Linear Regression Analysis</w:t>
      </w:r>
      <w:r w:rsidR="00BE2B7F">
        <w:rPr>
          <w:rFonts w:ascii="Times New Roman" w:hAnsi="Times New Roman" w:cs="Times New Roman"/>
        </w:rPr>
        <w:t>,</w:t>
      </w:r>
      <w:r>
        <w:rPr>
          <w:rFonts w:ascii="Times New Roman" w:hAnsi="Times New Roman" w:cs="Times New Roman"/>
        </w:rPr>
        <w:t xml:space="preserve"> we could conclude that the US GDP grows when the S&amp;P500 Index grows, and the US GDP contracts when the US bond yields go down. </w:t>
      </w:r>
      <w:proofErr w:type="gramStart"/>
      <w:r>
        <w:rPr>
          <w:rFonts w:ascii="Times New Roman" w:hAnsi="Times New Roman" w:cs="Times New Roman"/>
        </w:rPr>
        <w:t>So</w:t>
      </w:r>
      <w:proofErr w:type="gramEnd"/>
      <w:r>
        <w:rPr>
          <w:rFonts w:ascii="Times New Roman" w:hAnsi="Times New Roman" w:cs="Times New Roman"/>
        </w:rPr>
        <w:t xml:space="preserve"> we could have anti</w:t>
      </w:r>
      <w:r w:rsidR="00216DF3">
        <w:rPr>
          <w:rFonts w:ascii="Times New Roman" w:hAnsi="Times New Roman" w:cs="Times New Roman"/>
        </w:rPr>
        <w:t>cipated some financial downturn during 2007 as the yields were falling and could have moved our capital into safer assets as to preserve our wealth.</w:t>
      </w:r>
    </w:p>
    <w:p w14:paraId="1BF67845" w14:textId="77777777" w:rsidR="00F72EF1" w:rsidRDefault="00F72EF1" w:rsidP="00F72EF1"/>
    <w:p w14:paraId="5FBA4F07" w14:textId="64A8C32E" w:rsidR="00A32FF8" w:rsidRDefault="00A32FF8" w:rsidP="00A32FF8">
      <w:pPr>
        <w:pStyle w:val="Heading1"/>
        <w:rPr>
          <w:rFonts w:ascii="Times New Roman" w:hAnsi="Times New Roman" w:cs="Times New Roman"/>
          <w:b/>
          <w:bCs/>
          <w:color w:val="000000" w:themeColor="text1"/>
          <w:sz w:val="36"/>
          <w:szCs w:val="36"/>
        </w:rPr>
      </w:pPr>
      <w:bookmarkStart w:id="12" w:name="_Toc151841912"/>
      <w:r w:rsidRPr="00A32FF8">
        <w:rPr>
          <w:rFonts w:ascii="Times New Roman" w:hAnsi="Times New Roman" w:cs="Times New Roman"/>
          <w:b/>
          <w:bCs/>
          <w:color w:val="000000" w:themeColor="text1"/>
          <w:sz w:val="36"/>
          <w:szCs w:val="36"/>
        </w:rPr>
        <w:t>Global Impact</w:t>
      </w:r>
      <w:bookmarkEnd w:id="12"/>
    </w:p>
    <w:p w14:paraId="624C5EE0" w14:textId="77777777" w:rsidR="00853ED4" w:rsidRDefault="00853ED4" w:rsidP="00853ED4"/>
    <w:p w14:paraId="0E35B0C7" w14:textId="18E6E6AE" w:rsidR="00216DF3" w:rsidRDefault="00853ED4" w:rsidP="00216DF3">
      <w:pPr>
        <w:jc w:val="both"/>
        <w:rPr>
          <w:rFonts w:ascii="Times New Roman" w:hAnsi="Times New Roman" w:cs="Times New Roman"/>
        </w:rPr>
      </w:pPr>
      <w:r w:rsidRPr="00853ED4">
        <w:rPr>
          <w:rFonts w:ascii="Times New Roman" w:hAnsi="Times New Roman" w:cs="Times New Roman"/>
        </w:rPr>
        <w:t>T</w:t>
      </w:r>
      <w:r>
        <w:rPr>
          <w:rFonts w:ascii="Times New Roman" w:hAnsi="Times New Roman" w:cs="Times New Roman"/>
        </w:rPr>
        <w:t xml:space="preserve">here was a huge and widespread impact of the Global Financial Crisis, affecting most economies and societies. The crisis occurred in United states, but its effects could be seen </w:t>
      </w:r>
      <w:r>
        <w:rPr>
          <w:rFonts w:ascii="Times New Roman" w:hAnsi="Times New Roman" w:cs="Times New Roman"/>
        </w:rPr>
        <w:lastRenderedPageBreak/>
        <w:t xml:space="preserve">across the globe and specifically on the global trade. The crisis also led to uncovering a lot of bad practices and loopholes in the financial system and financial institutions. It had a lot of </w:t>
      </w:r>
      <w:r w:rsidR="000C60EC">
        <w:rPr>
          <w:rFonts w:ascii="Times New Roman" w:hAnsi="Times New Roman" w:cs="Times New Roman"/>
        </w:rPr>
        <w:t>long-term</w:t>
      </w:r>
      <w:r>
        <w:rPr>
          <w:rFonts w:ascii="Times New Roman" w:hAnsi="Times New Roman" w:cs="Times New Roman"/>
        </w:rPr>
        <w:t xml:space="preserve"> consequences as well such as the increase in income inequality, weakening</w:t>
      </w:r>
      <w:r w:rsidR="000C60EC">
        <w:rPr>
          <w:rFonts w:ascii="Times New Roman" w:hAnsi="Times New Roman" w:cs="Times New Roman"/>
        </w:rPr>
        <w:t xml:space="preserve"> </w:t>
      </w:r>
      <w:r>
        <w:rPr>
          <w:rFonts w:ascii="Times New Roman" w:hAnsi="Times New Roman" w:cs="Times New Roman"/>
        </w:rPr>
        <w:t>the trust in financial institutions</w:t>
      </w:r>
      <w:r w:rsidR="000C60EC">
        <w:rPr>
          <w:rFonts w:ascii="Times New Roman" w:hAnsi="Times New Roman" w:cs="Times New Roman"/>
        </w:rPr>
        <w:t xml:space="preserve"> as the trust was reduced and way more intervention of the governments in the economy and the markets. Later, there were a lot of measures taken to reduce the impact such as bailout of financial systems, quantitative </w:t>
      </w:r>
      <w:r w:rsidR="00276927">
        <w:rPr>
          <w:rFonts w:ascii="Times New Roman" w:hAnsi="Times New Roman" w:cs="Times New Roman"/>
        </w:rPr>
        <w:t>easing,</w:t>
      </w:r>
      <w:r w:rsidR="000C60EC">
        <w:rPr>
          <w:rFonts w:ascii="Times New Roman" w:hAnsi="Times New Roman" w:cs="Times New Roman"/>
        </w:rPr>
        <w:t xml:space="preserve"> and regulatory reforms, due to which the economies slowly recovered, but the long-term consequences could still be felt.</w:t>
      </w:r>
    </w:p>
    <w:p w14:paraId="1202D29E" w14:textId="77777777" w:rsidR="00216DF3" w:rsidRPr="00216DF3" w:rsidRDefault="00216DF3" w:rsidP="00216DF3">
      <w:pPr>
        <w:jc w:val="both"/>
        <w:rPr>
          <w:rFonts w:ascii="Times New Roman" w:hAnsi="Times New Roman" w:cs="Times New Roman"/>
        </w:rPr>
      </w:pPr>
    </w:p>
    <w:p w14:paraId="6A847B77" w14:textId="6EC4C7E6" w:rsidR="00A32FF8" w:rsidRDefault="00A32FF8" w:rsidP="0092520D">
      <w:pPr>
        <w:pStyle w:val="Heading1"/>
        <w:rPr>
          <w:rFonts w:ascii="Times New Roman" w:hAnsi="Times New Roman" w:cs="Times New Roman"/>
          <w:b/>
          <w:bCs/>
          <w:color w:val="000000" w:themeColor="text1"/>
          <w:sz w:val="36"/>
          <w:szCs w:val="36"/>
        </w:rPr>
      </w:pPr>
      <w:bookmarkStart w:id="13" w:name="_Toc151841913"/>
      <w:r w:rsidRPr="00A32FF8">
        <w:rPr>
          <w:rFonts w:ascii="Times New Roman" w:hAnsi="Times New Roman" w:cs="Times New Roman"/>
          <w:b/>
          <w:bCs/>
          <w:color w:val="000000" w:themeColor="text1"/>
          <w:sz w:val="36"/>
          <w:szCs w:val="36"/>
        </w:rPr>
        <w:t>Recommendation</w:t>
      </w:r>
      <w:r w:rsidR="0092520D">
        <w:rPr>
          <w:rFonts w:ascii="Times New Roman" w:hAnsi="Times New Roman" w:cs="Times New Roman"/>
          <w:b/>
          <w:bCs/>
          <w:color w:val="000000" w:themeColor="text1"/>
          <w:sz w:val="36"/>
          <w:szCs w:val="36"/>
        </w:rPr>
        <w:t xml:space="preserve"> on Changes that could be made.</w:t>
      </w:r>
      <w:bookmarkEnd w:id="13"/>
    </w:p>
    <w:p w14:paraId="2B860593" w14:textId="77777777" w:rsidR="000C60EC" w:rsidRDefault="000C60EC" w:rsidP="000C60EC"/>
    <w:p w14:paraId="7ABA0139" w14:textId="2E900ED7" w:rsidR="000C60EC" w:rsidRDefault="000C60EC" w:rsidP="00CF044A">
      <w:pPr>
        <w:jc w:val="both"/>
        <w:rPr>
          <w:rFonts w:ascii="Times New Roman" w:hAnsi="Times New Roman" w:cs="Times New Roman"/>
        </w:rPr>
      </w:pPr>
      <w:r w:rsidRPr="00CF044A">
        <w:rPr>
          <w:rFonts w:ascii="Times New Roman" w:hAnsi="Times New Roman" w:cs="Times New Roman"/>
        </w:rPr>
        <w:t>There were various reforms made for such an incident to not happen in the future.</w:t>
      </w:r>
      <w:r w:rsidR="00CF044A">
        <w:rPr>
          <w:rFonts w:ascii="Times New Roman" w:hAnsi="Times New Roman" w:cs="Times New Roman"/>
        </w:rPr>
        <w:t xml:space="preserve"> Among there three were targeted the most were we had major reforms</w:t>
      </w:r>
    </w:p>
    <w:p w14:paraId="06EBDC10" w14:textId="77777777" w:rsidR="00CF044A" w:rsidRPr="00CF044A" w:rsidRDefault="00CF044A" w:rsidP="00CF044A">
      <w:pPr>
        <w:jc w:val="both"/>
        <w:rPr>
          <w:rFonts w:ascii="Times New Roman" w:hAnsi="Times New Roman" w:cs="Times New Roman"/>
          <w:sz w:val="28"/>
          <w:szCs w:val="28"/>
        </w:rPr>
      </w:pPr>
    </w:p>
    <w:p w14:paraId="63360A6C" w14:textId="7F13C81B" w:rsidR="00CF044A" w:rsidRPr="00CF044A" w:rsidRDefault="00CF044A" w:rsidP="00CF044A">
      <w:pPr>
        <w:jc w:val="both"/>
        <w:rPr>
          <w:rFonts w:ascii="Times New Roman" w:hAnsi="Times New Roman" w:cs="Times New Roman"/>
          <w:b/>
          <w:bCs/>
          <w:sz w:val="28"/>
          <w:szCs w:val="28"/>
        </w:rPr>
      </w:pPr>
      <w:r w:rsidRPr="00CF044A">
        <w:rPr>
          <w:rFonts w:ascii="Times New Roman" w:hAnsi="Times New Roman" w:cs="Times New Roman"/>
          <w:b/>
          <w:bCs/>
          <w:sz w:val="28"/>
          <w:szCs w:val="28"/>
        </w:rPr>
        <w:t>Financial Regulation</w:t>
      </w:r>
    </w:p>
    <w:p w14:paraId="4206CDDF" w14:textId="77777777" w:rsidR="00CF044A" w:rsidRDefault="00CF044A" w:rsidP="00CF044A">
      <w:pPr>
        <w:jc w:val="both"/>
        <w:rPr>
          <w:rFonts w:ascii="Times New Roman" w:hAnsi="Times New Roman" w:cs="Times New Roman"/>
          <w:b/>
          <w:bCs/>
        </w:rPr>
      </w:pPr>
    </w:p>
    <w:p w14:paraId="4EBB3BCA" w14:textId="143A4302" w:rsidR="00CF044A" w:rsidRPr="00300754" w:rsidRDefault="00CF044A" w:rsidP="00CF044A">
      <w:pPr>
        <w:jc w:val="both"/>
        <w:rPr>
          <w:rFonts w:ascii="Times New Roman" w:hAnsi="Times New Roman" w:cs="Times New Roman"/>
          <w:i/>
          <w:iCs/>
        </w:rPr>
      </w:pPr>
      <w:r>
        <w:rPr>
          <w:rFonts w:ascii="Times New Roman" w:hAnsi="Times New Roman" w:cs="Times New Roman"/>
          <w:b/>
          <w:bCs/>
        </w:rPr>
        <w:t xml:space="preserve">Dodd-Frank Wall Street Reform and Consumer Protection Act (2010): </w:t>
      </w:r>
      <w:r>
        <w:rPr>
          <w:rFonts w:ascii="Times New Roman" w:hAnsi="Times New Roman" w:cs="Times New Roman"/>
        </w:rPr>
        <w:t>This act was passed to strengthen the consumers, regulating derivatives, and installing oversight mechanisms for the finance industry.</w:t>
      </w:r>
      <w:r w:rsidR="00300754" w:rsidRPr="00300754">
        <w:rPr>
          <w:rFonts w:ascii="-webkit-standard" w:hAnsi="-webkit-standard"/>
          <w:sz w:val="27"/>
          <w:szCs w:val="27"/>
        </w:rPr>
        <w:t xml:space="preserve"> </w:t>
      </w:r>
      <w:r w:rsidR="00300754" w:rsidRPr="00300754">
        <w:rPr>
          <w:rFonts w:ascii="Times New Roman" w:hAnsi="Times New Roman" w:cs="Times New Roman"/>
          <w:i/>
          <w:iCs/>
        </w:rPr>
        <w:t>(Pope and Lee, 2012)</w:t>
      </w:r>
    </w:p>
    <w:p w14:paraId="2B3E088B" w14:textId="77777777" w:rsidR="00CF044A" w:rsidRDefault="00CF044A" w:rsidP="00CF044A">
      <w:pPr>
        <w:jc w:val="both"/>
        <w:rPr>
          <w:rFonts w:ascii="Times New Roman" w:hAnsi="Times New Roman" w:cs="Times New Roman"/>
        </w:rPr>
      </w:pPr>
    </w:p>
    <w:p w14:paraId="6BE6E81C" w14:textId="2C45100D" w:rsidR="00C2768B" w:rsidRDefault="00CF044A" w:rsidP="00CF044A">
      <w:pPr>
        <w:jc w:val="both"/>
        <w:rPr>
          <w:rFonts w:ascii="Times New Roman" w:hAnsi="Times New Roman" w:cs="Times New Roman"/>
        </w:rPr>
      </w:pPr>
      <w:r w:rsidRPr="00CF044A">
        <w:rPr>
          <w:rFonts w:ascii="Times New Roman" w:hAnsi="Times New Roman" w:cs="Times New Roman"/>
          <w:b/>
          <w:bCs/>
        </w:rPr>
        <w:t>Basel III Accords</w:t>
      </w:r>
      <w:r>
        <w:rPr>
          <w:rFonts w:ascii="Times New Roman" w:hAnsi="Times New Roman" w:cs="Times New Roman"/>
          <w:b/>
          <w:bCs/>
        </w:rPr>
        <w:t xml:space="preserve">: </w:t>
      </w:r>
      <w:r w:rsidR="00D9038F">
        <w:rPr>
          <w:rFonts w:ascii="Times New Roman" w:hAnsi="Times New Roman" w:cs="Times New Roman"/>
        </w:rPr>
        <w:t xml:space="preserve">This is a set of regulations </w:t>
      </w:r>
      <w:r w:rsidR="001C0D99">
        <w:rPr>
          <w:rFonts w:ascii="Times New Roman" w:hAnsi="Times New Roman" w:cs="Times New Roman"/>
        </w:rPr>
        <w:t>which is used to reduce the risks involved in international banking and</w:t>
      </w:r>
      <w:r w:rsidR="00D9038F">
        <w:rPr>
          <w:rFonts w:ascii="Times New Roman" w:hAnsi="Times New Roman" w:cs="Times New Roman"/>
        </w:rPr>
        <w:t xml:space="preserve"> was </w:t>
      </w:r>
      <w:r w:rsidR="009532ED">
        <w:rPr>
          <w:rFonts w:ascii="Times New Roman" w:hAnsi="Times New Roman" w:cs="Times New Roman"/>
        </w:rPr>
        <w:t xml:space="preserve">passed </w:t>
      </w:r>
      <w:r w:rsidR="001C0D99">
        <w:rPr>
          <w:rFonts w:ascii="Times New Roman" w:hAnsi="Times New Roman" w:cs="Times New Roman"/>
        </w:rPr>
        <w:t xml:space="preserve">by </w:t>
      </w:r>
      <w:r w:rsidR="009532ED">
        <w:rPr>
          <w:rFonts w:ascii="Times New Roman" w:hAnsi="Times New Roman" w:cs="Times New Roman"/>
        </w:rPr>
        <w:t xml:space="preserve">G20 </w:t>
      </w:r>
      <w:r w:rsidR="001C0D99">
        <w:rPr>
          <w:rFonts w:ascii="Times New Roman" w:hAnsi="Times New Roman" w:cs="Times New Roman"/>
        </w:rPr>
        <w:t>members in November 2010. It requires bank to maintain certain leverage rations and hold certain levels of reserve capital and cash in hand.</w:t>
      </w:r>
      <w:r w:rsidR="00C2768B" w:rsidRPr="00C2768B">
        <w:rPr>
          <w:rFonts w:ascii="-webkit-standard" w:hAnsi="-webkit-standard"/>
          <w:sz w:val="27"/>
          <w:szCs w:val="27"/>
        </w:rPr>
        <w:t xml:space="preserve"> </w:t>
      </w:r>
      <w:r w:rsidR="00C2768B" w:rsidRPr="00C2768B">
        <w:rPr>
          <w:rFonts w:ascii="Times New Roman" w:hAnsi="Times New Roman" w:cs="Times New Roman"/>
          <w:i/>
          <w:iCs/>
        </w:rPr>
        <w:t>(Kou, Peng and Heyde, 2013)</w:t>
      </w:r>
    </w:p>
    <w:p w14:paraId="224BEEAB" w14:textId="77777777" w:rsidR="001C0D99" w:rsidRDefault="001C0D99" w:rsidP="00CF044A">
      <w:pPr>
        <w:jc w:val="both"/>
        <w:rPr>
          <w:rFonts w:ascii="Times New Roman" w:hAnsi="Times New Roman" w:cs="Times New Roman"/>
        </w:rPr>
      </w:pPr>
    </w:p>
    <w:p w14:paraId="391FC873" w14:textId="37E58F08" w:rsidR="001C0D99" w:rsidRDefault="001C0D99" w:rsidP="00CF044A">
      <w:pPr>
        <w:jc w:val="both"/>
        <w:rPr>
          <w:rFonts w:ascii="Times New Roman" w:hAnsi="Times New Roman" w:cs="Times New Roman"/>
        </w:rPr>
      </w:pPr>
      <w:r w:rsidRPr="001C0D99">
        <w:rPr>
          <w:rFonts w:ascii="Times New Roman" w:hAnsi="Times New Roman" w:cs="Times New Roman"/>
          <w:b/>
          <w:bCs/>
        </w:rPr>
        <w:t>Volc</w:t>
      </w:r>
      <w:r>
        <w:rPr>
          <w:rFonts w:ascii="Times New Roman" w:hAnsi="Times New Roman" w:cs="Times New Roman"/>
          <w:b/>
          <w:bCs/>
        </w:rPr>
        <w:t>ker</w:t>
      </w:r>
      <w:r w:rsidRPr="001C0D99">
        <w:rPr>
          <w:rFonts w:ascii="Times New Roman" w:hAnsi="Times New Roman" w:cs="Times New Roman"/>
          <w:b/>
          <w:bCs/>
        </w:rPr>
        <w:t xml:space="preserve"> Rule:</w:t>
      </w:r>
      <w:r>
        <w:rPr>
          <w:rFonts w:ascii="Times New Roman" w:hAnsi="Times New Roman" w:cs="Times New Roman"/>
        </w:rPr>
        <w:t xml:space="preserve"> </w:t>
      </w:r>
      <w:r w:rsidR="00006972" w:rsidRPr="00006972">
        <w:rPr>
          <w:rFonts w:ascii="Times New Roman" w:hAnsi="Times New Roman" w:cs="Times New Roman"/>
        </w:rPr>
        <w:t>This is a Dodd-Frank Act provision that prohibits banks from engaging in proprietary trading for their own account, which was a major factor in the subprime mortgage crisis.</w:t>
      </w:r>
      <w:r w:rsidR="00C2768B" w:rsidRPr="00C2768B">
        <w:rPr>
          <w:rFonts w:ascii="-webkit-standard" w:hAnsi="-webkit-standard"/>
          <w:sz w:val="27"/>
          <w:szCs w:val="27"/>
        </w:rPr>
        <w:t xml:space="preserve"> </w:t>
      </w:r>
      <w:r w:rsidR="00C2768B" w:rsidRPr="00C2768B">
        <w:rPr>
          <w:rFonts w:ascii="Times New Roman" w:hAnsi="Times New Roman" w:cs="Times New Roman"/>
          <w:i/>
          <w:iCs/>
        </w:rPr>
        <w:t>(Bao, O’Hara and Alex) Zhou, 2018)</w:t>
      </w:r>
    </w:p>
    <w:p w14:paraId="385E1AD2" w14:textId="77777777" w:rsidR="00006972" w:rsidRDefault="00006972" w:rsidP="00CF044A">
      <w:pPr>
        <w:jc w:val="both"/>
        <w:rPr>
          <w:rFonts w:ascii="Times New Roman" w:hAnsi="Times New Roman" w:cs="Times New Roman"/>
        </w:rPr>
      </w:pPr>
    </w:p>
    <w:p w14:paraId="2D1BD24D" w14:textId="34A0FB1E" w:rsidR="00006972" w:rsidRDefault="00006972" w:rsidP="00CF044A">
      <w:pPr>
        <w:jc w:val="both"/>
        <w:rPr>
          <w:rFonts w:ascii="Times New Roman" w:hAnsi="Times New Roman" w:cs="Times New Roman"/>
          <w:b/>
          <w:bCs/>
          <w:sz w:val="28"/>
          <w:szCs w:val="28"/>
        </w:rPr>
      </w:pPr>
      <w:r w:rsidRPr="00006972">
        <w:rPr>
          <w:rFonts w:ascii="Times New Roman" w:hAnsi="Times New Roman" w:cs="Times New Roman"/>
          <w:b/>
          <w:bCs/>
          <w:sz w:val="28"/>
          <w:szCs w:val="28"/>
        </w:rPr>
        <w:t>Financial Transparency</w:t>
      </w:r>
    </w:p>
    <w:p w14:paraId="73263BBF" w14:textId="77777777" w:rsidR="00006972" w:rsidRDefault="00006972" w:rsidP="00CF044A">
      <w:pPr>
        <w:jc w:val="both"/>
        <w:rPr>
          <w:rFonts w:ascii="Times New Roman" w:hAnsi="Times New Roman" w:cs="Times New Roman"/>
          <w:b/>
          <w:bCs/>
          <w:sz w:val="28"/>
          <w:szCs w:val="28"/>
        </w:rPr>
      </w:pPr>
    </w:p>
    <w:p w14:paraId="4A6A76E7" w14:textId="066B1728" w:rsidR="00006972" w:rsidRPr="00006972" w:rsidRDefault="00006972" w:rsidP="00CF044A">
      <w:pPr>
        <w:jc w:val="both"/>
        <w:rPr>
          <w:rFonts w:ascii="Times New Roman" w:hAnsi="Times New Roman" w:cs="Times New Roman"/>
        </w:rPr>
      </w:pPr>
      <w:r w:rsidRPr="00006972">
        <w:rPr>
          <w:rFonts w:ascii="Times New Roman" w:hAnsi="Times New Roman" w:cs="Times New Roman"/>
          <w:b/>
          <w:bCs/>
        </w:rPr>
        <w:t>Credit Rating Agency Reform:</w:t>
      </w:r>
      <w:r>
        <w:rPr>
          <w:rFonts w:ascii="Times New Roman" w:hAnsi="Times New Roman" w:cs="Times New Roman"/>
          <w:b/>
          <w:bCs/>
        </w:rPr>
        <w:t xml:space="preserve"> </w:t>
      </w:r>
      <w:r>
        <w:rPr>
          <w:rFonts w:ascii="Times New Roman" w:hAnsi="Times New Roman" w:cs="Times New Roman"/>
        </w:rPr>
        <w:t xml:space="preserve">The Financial Crisis exposed a lot of flaws in credit rating agencies where they inflated </w:t>
      </w:r>
      <w:r w:rsidR="00133FFF">
        <w:rPr>
          <w:rFonts w:ascii="Times New Roman" w:hAnsi="Times New Roman" w:cs="Times New Roman"/>
        </w:rPr>
        <w:t xml:space="preserve">the </w:t>
      </w:r>
      <w:r>
        <w:rPr>
          <w:rFonts w:ascii="Times New Roman" w:hAnsi="Times New Roman" w:cs="Times New Roman"/>
        </w:rPr>
        <w:t>ratings to a lot of complex financial instruments</w:t>
      </w:r>
      <w:r w:rsidR="00133FFF">
        <w:rPr>
          <w:rFonts w:ascii="Times New Roman" w:hAnsi="Times New Roman" w:cs="Times New Roman"/>
        </w:rPr>
        <w:t>, leading to a lot of mispricing of assets. So, Reforms were made for credit rating agencies which made them more transparent and accountable.</w:t>
      </w:r>
    </w:p>
    <w:p w14:paraId="46BFB9ED" w14:textId="77777777" w:rsidR="00006972" w:rsidRPr="00006972" w:rsidRDefault="00006972" w:rsidP="00CF044A">
      <w:pPr>
        <w:jc w:val="both"/>
        <w:rPr>
          <w:rFonts w:ascii="Times New Roman" w:hAnsi="Times New Roman" w:cs="Times New Roman"/>
          <w:b/>
          <w:bCs/>
        </w:rPr>
      </w:pPr>
    </w:p>
    <w:p w14:paraId="49856929" w14:textId="4E4A0D3C" w:rsidR="00006972" w:rsidRPr="00006972" w:rsidRDefault="00006972" w:rsidP="00CF044A">
      <w:pPr>
        <w:jc w:val="both"/>
        <w:rPr>
          <w:rFonts w:ascii="Times New Roman" w:hAnsi="Times New Roman" w:cs="Times New Roman"/>
          <w:b/>
          <w:bCs/>
        </w:rPr>
      </w:pPr>
      <w:r w:rsidRPr="00006972">
        <w:rPr>
          <w:rFonts w:ascii="Times New Roman" w:hAnsi="Times New Roman" w:cs="Times New Roman"/>
          <w:b/>
          <w:bCs/>
        </w:rPr>
        <w:t>OTC Derivatives and Market Reforms:</w:t>
      </w:r>
      <w:r w:rsidR="00133FFF">
        <w:rPr>
          <w:rFonts w:ascii="Times New Roman" w:hAnsi="Times New Roman" w:cs="Times New Roman"/>
          <w:b/>
          <w:bCs/>
        </w:rPr>
        <w:t xml:space="preserve"> </w:t>
      </w:r>
      <w:r w:rsidR="00133FFF" w:rsidRPr="00133FFF">
        <w:rPr>
          <w:rFonts w:ascii="Times New Roman" w:hAnsi="Times New Roman" w:cs="Times New Roman"/>
        </w:rPr>
        <w:t xml:space="preserve">The crisis exposed the role of OTC Derivatives such as credit default swaps in the crisis, leading </w:t>
      </w:r>
      <w:r w:rsidR="00133FFF">
        <w:rPr>
          <w:rFonts w:ascii="Times New Roman" w:hAnsi="Times New Roman" w:cs="Times New Roman"/>
        </w:rPr>
        <w:t>to the crisis.</w:t>
      </w:r>
      <w:r w:rsidR="00841694">
        <w:rPr>
          <w:rFonts w:ascii="Times New Roman" w:hAnsi="Times New Roman" w:cs="Times New Roman"/>
        </w:rPr>
        <w:t xml:space="preserve"> The</w:t>
      </w:r>
      <w:r w:rsidR="00133FFF">
        <w:rPr>
          <w:rFonts w:ascii="Times New Roman" w:hAnsi="Times New Roman" w:cs="Times New Roman"/>
        </w:rPr>
        <w:t xml:space="preserve"> </w:t>
      </w:r>
      <w:r w:rsidR="00841694">
        <w:rPr>
          <w:rFonts w:ascii="Times New Roman" w:hAnsi="Times New Roman" w:cs="Times New Roman"/>
        </w:rPr>
        <w:t>r</w:t>
      </w:r>
      <w:r w:rsidR="00133FFF">
        <w:rPr>
          <w:rFonts w:ascii="Times New Roman" w:hAnsi="Times New Roman" w:cs="Times New Roman"/>
        </w:rPr>
        <w:t xml:space="preserve">eforms were made to bring transparency and regulation to OTC </w:t>
      </w:r>
      <w:r w:rsidR="00961500">
        <w:rPr>
          <w:rFonts w:ascii="Times New Roman" w:hAnsi="Times New Roman" w:cs="Times New Roman"/>
        </w:rPr>
        <w:t>derivatives.</w:t>
      </w:r>
    </w:p>
    <w:p w14:paraId="66AC416C" w14:textId="77777777" w:rsidR="00006972" w:rsidRPr="00006972" w:rsidRDefault="00006972" w:rsidP="00CF044A">
      <w:pPr>
        <w:jc w:val="both"/>
        <w:rPr>
          <w:rFonts w:ascii="Times New Roman" w:hAnsi="Times New Roman" w:cs="Times New Roman"/>
          <w:b/>
          <w:bCs/>
        </w:rPr>
      </w:pPr>
    </w:p>
    <w:p w14:paraId="0F4A34C1" w14:textId="748B82B2" w:rsidR="00006972" w:rsidRDefault="00006972" w:rsidP="00961500">
      <w:pPr>
        <w:jc w:val="both"/>
        <w:rPr>
          <w:rFonts w:ascii="Times New Roman" w:hAnsi="Times New Roman" w:cs="Times New Roman"/>
          <w:b/>
          <w:bCs/>
        </w:rPr>
      </w:pPr>
      <w:r w:rsidRPr="00006972">
        <w:rPr>
          <w:rFonts w:ascii="Times New Roman" w:hAnsi="Times New Roman" w:cs="Times New Roman"/>
          <w:b/>
          <w:bCs/>
        </w:rPr>
        <w:t>Enhanced Disclosure Requirement:</w:t>
      </w:r>
      <w:r w:rsidR="00961500">
        <w:rPr>
          <w:rFonts w:ascii="Times New Roman" w:hAnsi="Times New Roman" w:cs="Times New Roman"/>
          <w:b/>
          <w:bCs/>
        </w:rPr>
        <w:t xml:space="preserve"> </w:t>
      </w:r>
      <w:r w:rsidR="00961500" w:rsidRPr="00961500">
        <w:rPr>
          <w:rFonts w:ascii="Times New Roman" w:hAnsi="Times New Roman" w:cs="Times New Roman"/>
          <w:color w:val="auto"/>
        </w:rPr>
        <w:t>Publicly traded firms and financial institutions had to enhance disclosures on financial risks, aiding investors and regulators in informed decision-making.</w:t>
      </w:r>
    </w:p>
    <w:p w14:paraId="073D12E6" w14:textId="77777777" w:rsidR="00317072" w:rsidRDefault="00317072" w:rsidP="00CF044A">
      <w:pPr>
        <w:jc w:val="both"/>
        <w:rPr>
          <w:rFonts w:ascii="Times New Roman" w:hAnsi="Times New Roman" w:cs="Times New Roman"/>
          <w:b/>
          <w:bCs/>
        </w:rPr>
      </w:pPr>
    </w:p>
    <w:p w14:paraId="30F1ED02" w14:textId="7DDC0A50" w:rsidR="00317072" w:rsidRDefault="00133FFF" w:rsidP="00CF044A">
      <w:pPr>
        <w:jc w:val="both"/>
        <w:rPr>
          <w:rFonts w:ascii="Times New Roman" w:hAnsi="Times New Roman" w:cs="Times New Roman"/>
          <w:b/>
          <w:bCs/>
          <w:sz w:val="28"/>
          <w:szCs w:val="28"/>
        </w:rPr>
      </w:pPr>
      <w:r w:rsidRPr="00133FFF">
        <w:rPr>
          <w:rFonts w:ascii="Times New Roman" w:hAnsi="Times New Roman" w:cs="Times New Roman"/>
          <w:b/>
          <w:bCs/>
          <w:sz w:val="28"/>
          <w:szCs w:val="28"/>
        </w:rPr>
        <w:t>Global Coordination</w:t>
      </w:r>
    </w:p>
    <w:p w14:paraId="606F2D06" w14:textId="77777777" w:rsidR="00133FFF" w:rsidRDefault="00133FFF" w:rsidP="00CF044A">
      <w:pPr>
        <w:jc w:val="both"/>
        <w:rPr>
          <w:rFonts w:ascii="Times New Roman" w:hAnsi="Times New Roman" w:cs="Times New Roman"/>
          <w:b/>
          <w:bCs/>
          <w:sz w:val="28"/>
          <w:szCs w:val="28"/>
        </w:rPr>
      </w:pPr>
    </w:p>
    <w:p w14:paraId="584EE3A4" w14:textId="012D2FB8" w:rsidR="00133FFF" w:rsidRPr="00961500" w:rsidRDefault="00133FFF" w:rsidP="00CF044A">
      <w:pPr>
        <w:jc w:val="both"/>
        <w:rPr>
          <w:rFonts w:ascii="Times New Roman" w:hAnsi="Times New Roman" w:cs="Times New Roman"/>
          <w:b/>
          <w:bCs/>
        </w:rPr>
      </w:pPr>
      <w:r>
        <w:rPr>
          <w:rFonts w:ascii="Times New Roman" w:hAnsi="Times New Roman" w:cs="Times New Roman"/>
          <w:b/>
          <w:bCs/>
          <w:sz w:val="28"/>
          <w:szCs w:val="28"/>
        </w:rPr>
        <w:t>Financial Stability Board:</w:t>
      </w:r>
      <w:r w:rsidR="00961500">
        <w:rPr>
          <w:rFonts w:ascii="Times New Roman" w:hAnsi="Times New Roman" w:cs="Times New Roman"/>
          <w:b/>
          <w:bCs/>
          <w:sz w:val="28"/>
          <w:szCs w:val="28"/>
        </w:rPr>
        <w:t xml:space="preserve"> </w:t>
      </w:r>
      <w:r w:rsidR="00961500" w:rsidRPr="00961500">
        <w:rPr>
          <w:rFonts w:ascii="Times New Roman" w:hAnsi="Times New Roman" w:cs="Times New Roman"/>
          <w:color w:val="auto"/>
        </w:rPr>
        <w:t xml:space="preserve">Established in 2009, the FSB coordinates global regulatory efforts, fostering financial stability. It crucially identifies and addresses </w:t>
      </w:r>
      <w:r w:rsidR="00841694">
        <w:rPr>
          <w:rFonts w:ascii="Times New Roman" w:hAnsi="Times New Roman" w:cs="Times New Roman"/>
          <w:color w:val="auto"/>
        </w:rPr>
        <w:t xml:space="preserve">the </w:t>
      </w:r>
      <w:r w:rsidR="00961500" w:rsidRPr="00961500">
        <w:rPr>
          <w:rFonts w:ascii="Times New Roman" w:hAnsi="Times New Roman" w:cs="Times New Roman"/>
          <w:color w:val="auto"/>
        </w:rPr>
        <w:t>emerging risks in the worldwide financial system.</w:t>
      </w:r>
    </w:p>
    <w:p w14:paraId="32E6CCC4" w14:textId="77777777" w:rsidR="00133FFF" w:rsidRDefault="00133FFF" w:rsidP="00CF044A">
      <w:pPr>
        <w:jc w:val="both"/>
        <w:rPr>
          <w:rFonts w:ascii="Times New Roman" w:hAnsi="Times New Roman" w:cs="Times New Roman"/>
          <w:b/>
          <w:bCs/>
          <w:sz w:val="28"/>
          <w:szCs w:val="28"/>
        </w:rPr>
      </w:pPr>
    </w:p>
    <w:p w14:paraId="4D401D95" w14:textId="54D0C0C1" w:rsidR="00133FFF" w:rsidRDefault="00133FFF" w:rsidP="00CF044A">
      <w:pPr>
        <w:jc w:val="both"/>
        <w:rPr>
          <w:rFonts w:ascii="Times New Roman" w:hAnsi="Times New Roman" w:cs="Times New Roman"/>
          <w:b/>
          <w:bCs/>
          <w:sz w:val="28"/>
          <w:szCs w:val="28"/>
        </w:rPr>
      </w:pPr>
      <w:r>
        <w:rPr>
          <w:rFonts w:ascii="Times New Roman" w:hAnsi="Times New Roman" w:cs="Times New Roman"/>
          <w:b/>
          <w:bCs/>
          <w:sz w:val="28"/>
          <w:szCs w:val="28"/>
        </w:rPr>
        <w:t>G20 Leadership:</w:t>
      </w:r>
      <w:r w:rsidR="00961500">
        <w:rPr>
          <w:rFonts w:ascii="Times New Roman" w:hAnsi="Times New Roman" w:cs="Times New Roman"/>
          <w:b/>
          <w:bCs/>
          <w:sz w:val="28"/>
          <w:szCs w:val="28"/>
        </w:rPr>
        <w:t xml:space="preserve"> </w:t>
      </w:r>
      <w:r w:rsidR="00961500" w:rsidRPr="00961500">
        <w:rPr>
          <w:rFonts w:ascii="Times New Roman" w:hAnsi="Times New Roman" w:cs="Times New Roman"/>
          <w:color w:val="auto"/>
        </w:rPr>
        <w:t>The G20, a key player, shaped the post-crisis reform agenda by serving as a forum for international cooperation and coordinated action.</w:t>
      </w:r>
    </w:p>
    <w:p w14:paraId="3C9855EA" w14:textId="77777777" w:rsidR="00133FFF" w:rsidRDefault="00133FFF" w:rsidP="00CF044A">
      <w:pPr>
        <w:jc w:val="both"/>
        <w:rPr>
          <w:rFonts w:ascii="Times New Roman" w:hAnsi="Times New Roman" w:cs="Times New Roman"/>
          <w:b/>
          <w:bCs/>
          <w:sz w:val="28"/>
          <w:szCs w:val="28"/>
        </w:rPr>
      </w:pPr>
    </w:p>
    <w:p w14:paraId="0CEF5E0B" w14:textId="73BD3BCC" w:rsidR="00133FFF" w:rsidRDefault="00133FFF" w:rsidP="00CF044A">
      <w:pPr>
        <w:jc w:val="both"/>
        <w:rPr>
          <w:rFonts w:ascii="Times New Roman" w:hAnsi="Times New Roman" w:cs="Times New Roman"/>
          <w:color w:val="auto"/>
        </w:rPr>
      </w:pPr>
      <w:r>
        <w:rPr>
          <w:rFonts w:ascii="Times New Roman" w:hAnsi="Times New Roman" w:cs="Times New Roman"/>
          <w:b/>
          <w:bCs/>
          <w:sz w:val="28"/>
          <w:szCs w:val="28"/>
        </w:rPr>
        <w:t>Stress Testing Exercises:</w:t>
      </w:r>
      <w:r w:rsidR="00961500">
        <w:rPr>
          <w:rFonts w:ascii="Times New Roman" w:hAnsi="Times New Roman" w:cs="Times New Roman"/>
          <w:b/>
          <w:bCs/>
          <w:sz w:val="28"/>
          <w:szCs w:val="28"/>
        </w:rPr>
        <w:t xml:space="preserve"> </w:t>
      </w:r>
      <w:r w:rsidR="00961500" w:rsidRPr="00961500">
        <w:rPr>
          <w:rFonts w:ascii="Times New Roman" w:hAnsi="Times New Roman" w:cs="Times New Roman"/>
          <w:color w:val="auto"/>
        </w:rPr>
        <w:t>Regulatory bodies and financial institutions started regularly stress testing banks and the financial system for resilience against diverse economic shocks and scenarios.</w:t>
      </w:r>
    </w:p>
    <w:p w14:paraId="3569AFBE" w14:textId="77777777" w:rsidR="00961500" w:rsidRDefault="00961500" w:rsidP="00CF044A">
      <w:pPr>
        <w:jc w:val="both"/>
        <w:rPr>
          <w:rFonts w:ascii="Times New Roman" w:hAnsi="Times New Roman" w:cs="Times New Roman"/>
          <w:color w:val="auto"/>
        </w:rPr>
      </w:pPr>
    </w:p>
    <w:p w14:paraId="1EDE2B40" w14:textId="77777777" w:rsidR="00961500" w:rsidRDefault="00961500" w:rsidP="00CF044A">
      <w:pPr>
        <w:jc w:val="both"/>
        <w:rPr>
          <w:rFonts w:ascii="Times New Roman" w:hAnsi="Times New Roman" w:cs="Times New Roman"/>
          <w:color w:val="auto"/>
        </w:rPr>
      </w:pPr>
    </w:p>
    <w:p w14:paraId="50909832" w14:textId="22E4C61C" w:rsidR="00961500" w:rsidRDefault="00961500" w:rsidP="00CF044A">
      <w:pPr>
        <w:jc w:val="both"/>
        <w:rPr>
          <w:rFonts w:ascii="Times New Roman" w:hAnsi="Times New Roman" w:cs="Times New Roman"/>
          <w:color w:val="auto"/>
        </w:rPr>
      </w:pPr>
      <w:r>
        <w:rPr>
          <w:rFonts w:ascii="Times New Roman" w:hAnsi="Times New Roman" w:cs="Times New Roman"/>
          <w:color w:val="auto"/>
        </w:rPr>
        <w:t>I believe this is not</w:t>
      </w:r>
      <w:r w:rsidR="009F7142">
        <w:rPr>
          <w:rFonts w:ascii="Times New Roman" w:hAnsi="Times New Roman" w:cs="Times New Roman"/>
          <w:color w:val="auto"/>
        </w:rPr>
        <w:t xml:space="preserve"> a</w:t>
      </w:r>
      <w:r>
        <w:rPr>
          <w:rFonts w:ascii="Times New Roman" w:hAnsi="Times New Roman" w:cs="Times New Roman"/>
          <w:color w:val="auto"/>
        </w:rPr>
        <w:t xml:space="preserve"> one-off event as people in the </w:t>
      </w:r>
      <w:r w:rsidR="000670A7">
        <w:rPr>
          <w:rFonts w:ascii="Times New Roman" w:hAnsi="Times New Roman" w:cs="Times New Roman"/>
          <w:color w:val="auto"/>
        </w:rPr>
        <w:t>financial</w:t>
      </w:r>
      <w:r>
        <w:rPr>
          <w:rFonts w:ascii="Times New Roman" w:hAnsi="Times New Roman" w:cs="Times New Roman"/>
          <w:color w:val="auto"/>
        </w:rPr>
        <w:t xml:space="preserve"> industry keep on looking for loopholes and </w:t>
      </w:r>
      <w:r w:rsidR="000670A7">
        <w:rPr>
          <w:rFonts w:ascii="Times New Roman" w:hAnsi="Times New Roman" w:cs="Times New Roman"/>
          <w:color w:val="auto"/>
        </w:rPr>
        <w:t>opportunities</w:t>
      </w:r>
      <w:r>
        <w:rPr>
          <w:rFonts w:ascii="Times New Roman" w:hAnsi="Times New Roman" w:cs="Times New Roman"/>
          <w:color w:val="auto"/>
        </w:rPr>
        <w:t xml:space="preserve"> to</w:t>
      </w:r>
      <w:r w:rsidR="000670A7">
        <w:rPr>
          <w:rFonts w:ascii="Times New Roman" w:hAnsi="Times New Roman" w:cs="Times New Roman"/>
          <w:color w:val="auto"/>
        </w:rPr>
        <w:t xml:space="preserve"> exploit there might not be the same crisis but there will still be a crisis in financial institutions in</w:t>
      </w:r>
      <w:r w:rsidR="006F19CC">
        <w:rPr>
          <w:rFonts w:ascii="Times New Roman" w:hAnsi="Times New Roman" w:cs="Times New Roman"/>
          <w:color w:val="auto"/>
        </w:rPr>
        <w:t xml:space="preserve"> the</w:t>
      </w:r>
      <w:r w:rsidR="000670A7">
        <w:rPr>
          <w:rFonts w:ascii="Times New Roman" w:hAnsi="Times New Roman" w:cs="Times New Roman"/>
          <w:color w:val="auto"/>
        </w:rPr>
        <w:t xml:space="preserve"> future. As we move towards different products and different technologies in financial institutions loopholes need to be identified as soon as possible and be remedied </w:t>
      </w:r>
      <w:proofErr w:type="gramStart"/>
      <w:r w:rsidR="000670A7">
        <w:rPr>
          <w:rFonts w:ascii="Times New Roman" w:hAnsi="Times New Roman" w:cs="Times New Roman"/>
          <w:color w:val="auto"/>
        </w:rPr>
        <w:t>so as to</w:t>
      </w:r>
      <w:proofErr w:type="gramEnd"/>
      <w:r w:rsidR="000670A7">
        <w:rPr>
          <w:rFonts w:ascii="Times New Roman" w:hAnsi="Times New Roman" w:cs="Times New Roman"/>
          <w:color w:val="auto"/>
        </w:rPr>
        <w:t xml:space="preserve"> avoid facing a crisis.</w:t>
      </w:r>
    </w:p>
    <w:p w14:paraId="634B177D" w14:textId="44EED545" w:rsidR="00961500" w:rsidRPr="00740D2F" w:rsidRDefault="000670A7" w:rsidP="00740D2F">
      <w:pPr>
        <w:jc w:val="both"/>
        <w:rPr>
          <w:rFonts w:ascii="Times New Roman" w:hAnsi="Times New Roman" w:cs="Times New Roman"/>
          <w:b/>
          <w:bCs/>
          <w:sz w:val="28"/>
          <w:szCs w:val="28"/>
        </w:rPr>
      </w:pPr>
      <w:r>
        <w:rPr>
          <w:rFonts w:ascii="Times New Roman" w:hAnsi="Times New Roman" w:cs="Times New Roman"/>
          <w:color w:val="auto"/>
        </w:rPr>
        <w:t>One such issue that I see these days is due to the banks holding large wholesale books</w:t>
      </w:r>
      <w:r w:rsidR="006F19CC">
        <w:rPr>
          <w:rFonts w:ascii="Times New Roman" w:hAnsi="Times New Roman" w:cs="Times New Roman"/>
          <w:color w:val="auto"/>
        </w:rPr>
        <w:t>,</w:t>
      </w:r>
      <w:r>
        <w:rPr>
          <w:rFonts w:ascii="Times New Roman" w:hAnsi="Times New Roman" w:cs="Times New Roman"/>
          <w:color w:val="auto"/>
        </w:rPr>
        <w:t xml:space="preserve"> resulting in </w:t>
      </w:r>
      <w:r w:rsidR="006F19CC">
        <w:rPr>
          <w:rFonts w:ascii="Times New Roman" w:hAnsi="Times New Roman" w:cs="Times New Roman"/>
          <w:color w:val="auto"/>
        </w:rPr>
        <w:t xml:space="preserve">the </w:t>
      </w:r>
      <w:r>
        <w:rPr>
          <w:rFonts w:ascii="Times New Roman" w:hAnsi="Times New Roman" w:cs="Times New Roman"/>
          <w:color w:val="auto"/>
        </w:rPr>
        <w:t xml:space="preserve">liquidity </w:t>
      </w:r>
      <w:r w:rsidR="00740D2F">
        <w:rPr>
          <w:rFonts w:ascii="Times New Roman" w:hAnsi="Times New Roman" w:cs="Times New Roman"/>
          <w:color w:val="auto"/>
        </w:rPr>
        <w:t>crisis,</w:t>
      </w:r>
      <w:r>
        <w:rPr>
          <w:rFonts w:ascii="Times New Roman" w:hAnsi="Times New Roman" w:cs="Times New Roman"/>
          <w:color w:val="auto"/>
        </w:rPr>
        <w:t xml:space="preserve"> when the interest rate goes up as they are not able to sustain their liquidity and as well as the default risk</w:t>
      </w:r>
      <w:r w:rsidR="00740D2F">
        <w:rPr>
          <w:rFonts w:ascii="Times New Roman" w:hAnsi="Times New Roman" w:cs="Times New Roman"/>
          <w:color w:val="auto"/>
        </w:rPr>
        <w:t xml:space="preserve"> due to large wholesale lending books</w:t>
      </w:r>
      <w:r>
        <w:rPr>
          <w:rFonts w:ascii="Times New Roman" w:hAnsi="Times New Roman" w:cs="Times New Roman"/>
          <w:color w:val="auto"/>
        </w:rPr>
        <w:t xml:space="preserve"> for which I would like to discuss a solution that would be such that when a company comes to the bank for a huge loan</w:t>
      </w:r>
      <w:r w:rsidR="006F19CC">
        <w:rPr>
          <w:rFonts w:ascii="Times New Roman" w:hAnsi="Times New Roman" w:cs="Times New Roman"/>
          <w:color w:val="auto"/>
        </w:rPr>
        <w:t>,</w:t>
      </w:r>
      <w:r>
        <w:rPr>
          <w:rFonts w:ascii="Times New Roman" w:hAnsi="Times New Roman" w:cs="Times New Roman"/>
          <w:color w:val="auto"/>
        </w:rPr>
        <w:t xml:space="preserve"> we can rather that providing the loan from just one bank provide the loan by a collection of banks mitigating the impact on a single bank as well as reducing the human risk and other risks involved as the</w:t>
      </w:r>
      <w:r w:rsidR="00740D2F">
        <w:rPr>
          <w:rFonts w:ascii="Times New Roman" w:hAnsi="Times New Roman" w:cs="Times New Roman"/>
          <w:color w:val="auto"/>
        </w:rPr>
        <w:t xml:space="preserve"> loan could be reviewed by all the banks together. This will eventually lead to banks performing better and businesses also taking calculated risks.</w:t>
      </w:r>
    </w:p>
    <w:p w14:paraId="63400661" w14:textId="192CB5E7" w:rsidR="0092520D" w:rsidRDefault="00A32FF8" w:rsidP="0092520D">
      <w:pPr>
        <w:pStyle w:val="Heading1"/>
        <w:rPr>
          <w:rFonts w:ascii="Times New Roman" w:hAnsi="Times New Roman" w:cs="Times New Roman"/>
          <w:b/>
          <w:bCs/>
          <w:color w:val="000000" w:themeColor="text1"/>
          <w:sz w:val="36"/>
          <w:szCs w:val="36"/>
        </w:rPr>
      </w:pPr>
      <w:bookmarkStart w:id="14" w:name="_Toc151841914"/>
      <w:r w:rsidRPr="0092520D">
        <w:rPr>
          <w:rFonts w:ascii="Times New Roman" w:hAnsi="Times New Roman" w:cs="Times New Roman"/>
          <w:b/>
          <w:bCs/>
          <w:color w:val="000000" w:themeColor="text1"/>
          <w:sz w:val="36"/>
          <w:szCs w:val="36"/>
        </w:rPr>
        <w:t>Profit</w:t>
      </w:r>
      <w:r w:rsidR="0092520D" w:rsidRPr="0092520D">
        <w:rPr>
          <w:rFonts w:ascii="Times New Roman" w:hAnsi="Times New Roman" w:cs="Times New Roman"/>
          <w:b/>
          <w:bCs/>
          <w:color w:val="000000" w:themeColor="text1"/>
          <w:sz w:val="36"/>
          <w:szCs w:val="36"/>
        </w:rPr>
        <w:t>s in this scenario</w:t>
      </w:r>
      <w:bookmarkEnd w:id="14"/>
    </w:p>
    <w:p w14:paraId="500B5574" w14:textId="77777777" w:rsidR="00740D2F" w:rsidRDefault="00740D2F" w:rsidP="00740D2F"/>
    <w:p w14:paraId="1684D91B" w14:textId="57F4F28D" w:rsidR="00740D2F" w:rsidRPr="00740D2F" w:rsidRDefault="00740D2F" w:rsidP="00740D2F">
      <w:pPr>
        <w:jc w:val="both"/>
        <w:rPr>
          <w:rFonts w:ascii="Times New Roman" w:hAnsi="Times New Roman" w:cs="Times New Roman"/>
        </w:rPr>
      </w:pPr>
      <w:r w:rsidRPr="00740D2F">
        <w:rPr>
          <w:rFonts w:ascii="Times New Roman" w:hAnsi="Times New Roman" w:cs="Times New Roman"/>
        </w:rPr>
        <w:t xml:space="preserve">During this time period of analysis, I could have made profits investing in zero coupon bonds when the bond yields went down substantially and after the </w:t>
      </w:r>
      <w:r w:rsidR="00276927" w:rsidRPr="00740D2F">
        <w:rPr>
          <w:rFonts w:ascii="Times New Roman" w:hAnsi="Times New Roman" w:cs="Times New Roman"/>
        </w:rPr>
        <w:t>crash,</w:t>
      </w:r>
      <w:r w:rsidRPr="00740D2F">
        <w:rPr>
          <w:rFonts w:ascii="Times New Roman" w:hAnsi="Times New Roman" w:cs="Times New Roman"/>
        </w:rPr>
        <w:t xml:space="preserve"> I could have moved the money into the equity market in anticipation on the markets rebounding back after some years</w:t>
      </w:r>
      <w:r w:rsidR="00746D72">
        <w:rPr>
          <w:rFonts w:ascii="Times New Roman" w:hAnsi="Times New Roman" w:cs="Times New Roman"/>
        </w:rPr>
        <w:t xml:space="preserve"> and we could predict the entry into the bond before </w:t>
      </w:r>
      <w:r w:rsidR="00DC1804">
        <w:rPr>
          <w:rFonts w:ascii="Times New Roman" w:hAnsi="Times New Roman" w:cs="Times New Roman"/>
        </w:rPr>
        <w:t xml:space="preserve">the </w:t>
      </w:r>
      <w:r w:rsidR="00746D72">
        <w:rPr>
          <w:rFonts w:ascii="Times New Roman" w:hAnsi="Times New Roman" w:cs="Times New Roman"/>
        </w:rPr>
        <w:t>crash because of the data that shows the yields being too low and we could have moved our money from the zero coupon bond to the equity market once the yields started to go up in the bond yields.</w:t>
      </w:r>
    </w:p>
    <w:p w14:paraId="0FB4390C" w14:textId="77777777" w:rsidR="00216DF3" w:rsidRDefault="00216DF3" w:rsidP="0092520D">
      <w:pPr>
        <w:pStyle w:val="Heading1"/>
        <w:rPr>
          <w:rFonts w:ascii="Times New Roman" w:hAnsi="Times New Roman" w:cs="Times New Roman"/>
          <w:b/>
          <w:bCs/>
          <w:color w:val="000000" w:themeColor="text1"/>
          <w:sz w:val="36"/>
          <w:szCs w:val="36"/>
        </w:rPr>
      </w:pPr>
    </w:p>
    <w:p w14:paraId="7EA1B5C4" w14:textId="77777777" w:rsidR="00216DF3" w:rsidRDefault="00216DF3" w:rsidP="0092520D">
      <w:pPr>
        <w:pStyle w:val="Heading1"/>
        <w:rPr>
          <w:rFonts w:ascii="Times New Roman" w:hAnsi="Times New Roman" w:cs="Times New Roman"/>
          <w:b/>
          <w:bCs/>
          <w:color w:val="000000" w:themeColor="text1"/>
          <w:sz w:val="36"/>
          <w:szCs w:val="36"/>
        </w:rPr>
      </w:pPr>
    </w:p>
    <w:p w14:paraId="1DB1AD46" w14:textId="77777777" w:rsidR="00216DF3" w:rsidRDefault="00216DF3" w:rsidP="0092520D">
      <w:pPr>
        <w:pStyle w:val="Heading1"/>
        <w:rPr>
          <w:rFonts w:ascii="Times New Roman" w:hAnsi="Times New Roman" w:cs="Times New Roman"/>
          <w:b/>
          <w:bCs/>
          <w:color w:val="000000" w:themeColor="text1"/>
          <w:sz w:val="36"/>
          <w:szCs w:val="36"/>
        </w:rPr>
      </w:pPr>
    </w:p>
    <w:p w14:paraId="78B00481" w14:textId="77777777" w:rsidR="00216DF3" w:rsidRDefault="00216DF3" w:rsidP="0092520D">
      <w:pPr>
        <w:pStyle w:val="Heading1"/>
        <w:rPr>
          <w:rFonts w:ascii="Times New Roman" w:hAnsi="Times New Roman" w:cs="Times New Roman"/>
          <w:b/>
          <w:bCs/>
          <w:color w:val="000000" w:themeColor="text1"/>
          <w:sz w:val="36"/>
          <w:szCs w:val="36"/>
        </w:rPr>
      </w:pPr>
    </w:p>
    <w:p w14:paraId="7237927E" w14:textId="77777777" w:rsidR="00216DF3" w:rsidRDefault="00216DF3" w:rsidP="0092520D">
      <w:pPr>
        <w:pStyle w:val="Heading1"/>
        <w:rPr>
          <w:rFonts w:ascii="Times New Roman" w:hAnsi="Times New Roman" w:cs="Times New Roman"/>
          <w:b/>
          <w:bCs/>
          <w:color w:val="000000" w:themeColor="text1"/>
          <w:sz w:val="36"/>
          <w:szCs w:val="36"/>
        </w:rPr>
      </w:pPr>
    </w:p>
    <w:p w14:paraId="41AA3ECC" w14:textId="77777777" w:rsidR="00746D72" w:rsidRDefault="00746D72" w:rsidP="0092520D">
      <w:pPr>
        <w:pStyle w:val="Heading1"/>
        <w:rPr>
          <w:rFonts w:ascii="Times New Roman" w:hAnsi="Times New Roman" w:cs="Times New Roman"/>
          <w:b/>
          <w:bCs/>
          <w:color w:val="000000" w:themeColor="text1"/>
          <w:sz w:val="36"/>
          <w:szCs w:val="36"/>
        </w:rPr>
      </w:pPr>
    </w:p>
    <w:p w14:paraId="6DF055F0" w14:textId="77777777" w:rsidR="00746D72" w:rsidRDefault="00746D72" w:rsidP="00746D72"/>
    <w:p w14:paraId="6765DB27" w14:textId="77777777" w:rsidR="00746D72" w:rsidRDefault="00746D72" w:rsidP="00746D72"/>
    <w:p w14:paraId="534BA376" w14:textId="77777777" w:rsidR="00FE58CD" w:rsidRDefault="00FE58CD" w:rsidP="00746D72"/>
    <w:p w14:paraId="7EB7D236" w14:textId="77777777" w:rsidR="00746D72" w:rsidRPr="00746D72" w:rsidRDefault="00746D72" w:rsidP="00746D72"/>
    <w:p w14:paraId="6F835CAF" w14:textId="290F0E74" w:rsidR="0092520D" w:rsidRDefault="0092520D" w:rsidP="0092520D">
      <w:pPr>
        <w:pStyle w:val="Heading1"/>
        <w:rPr>
          <w:rFonts w:ascii="Times New Roman" w:hAnsi="Times New Roman" w:cs="Times New Roman"/>
          <w:b/>
          <w:bCs/>
          <w:color w:val="000000" w:themeColor="text1"/>
          <w:sz w:val="36"/>
          <w:szCs w:val="36"/>
        </w:rPr>
      </w:pPr>
      <w:bookmarkStart w:id="15" w:name="_Toc151841915"/>
      <w:r w:rsidRPr="0092520D">
        <w:rPr>
          <w:rFonts w:ascii="Times New Roman" w:hAnsi="Times New Roman" w:cs="Times New Roman"/>
          <w:b/>
          <w:bCs/>
          <w:color w:val="000000" w:themeColor="text1"/>
          <w:sz w:val="36"/>
          <w:szCs w:val="36"/>
        </w:rPr>
        <w:lastRenderedPageBreak/>
        <w:t>References</w:t>
      </w:r>
      <w:bookmarkEnd w:id="15"/>
    </w:p>
    <w:p w14:paraId="4237E777" w14:textId="77777777" w:rsidR="00216DF3" w:rsidRDefault="00216DF3" w:rsidP="00216DF3"/>
    <w:p w14:paraId="40383DEA" w14:textId="77777777" w:rsidR="00300754" w:rsidRDefault="00300754" w:rsidP="00300754">
      <w:pPr>
        <w:pStyle w:val="NormalWeb"/>
        <w:spacing w:before="0" w:beforeAutospacing="0" w:after="240" w:afterAutospacing="0" w:line="360" w:lineRule="atLeast"/>
        <w:rPr>
          <w:color w:val="000000"/>
        </w:rPr>
      </w:pPr>
      <w:proofErr w:type="spellStart"/>
      <w:r>
        <w:rPr>
          <w:color w:val="000000"/>
        </w:rPr>
        <w:t>Bandholz</w:t>
      </w:r>
      <w:proofErr w:type="spellEnd"/>
      <w:r>
        <w:rPr>
          <w:color w:val="000000"/>
        </w:rPr>
        <w:t xml:space="preserve">, H., </w:t>
      </w:r>
      <w:proofErr w:type="spellStart"/>
      <w:r>
        <w:rPr>
          <w:color w:val="000000"/>
        </w:rPr>
        <w:t>Clostermann</w:t>
      </w:r>
      <w:proofErr w:type="spellEnd"/>
      <w:r>
        <w:rPr>
          <w:color w:val="000000"/>
        </w:rPr>
        <w:t>, J. and Seitz, F. (2009). Explaining the US bond yield conundrum.</w:t>
      </w:r>
      <w:r>
        <w:rPr>
          <w:rStyle w:val="apple-converted-space"/>
          <w:color w:val="000000"/>
        </w:rPr>
        <w:t> </w:t>
      </w:r>
      <w:r>
        <w:rPr>
          <w:i/>
          <w:iCs/>
          <w:color w:val="000000"/>
        </w:rPr>
        <w:t>Applied Financial Economics</w:t>
      </w:r>
      <w:r>
        <w:rPr>
          <w:color w:val="000000"/>
        </w:rPr>
        <w:t xml:space="preserve">, 19(7), pp.539–550. </w:t>
      </w:r>
      <w:proofErr w:type="spellStart"/>
      <w:proofErr w:type="gramStart"/>
      <w:r>
        <w:rPr>
          <w:color w:val="000000"/>
        </w:rPr>
        <w:t>doi:https</w:t>
      </w:r>
      <w:proofErr w:type="spellEnd"/>
      <w:r>
        <w:rPr>
          <w:color w:val="000000"/>
        </w:rPr>
        <w:t>://doi.org/10.1080/09603100801964370</w:t>
      </w:r>
      <w:proofErr w:type="gramEnd"/>
      <w:r>
        <w:rPr>
          <w:color w:val="000000"/>
        </w:rPr>
        <w:t>.</w:t>
      </w:r>
    </w:p>
    <w:p w14:paraId="266D25FC" w14:textId="5A45C3D8" w:rsidR="00C2768B" w:rsidRDefault="00C2768B" w:rsidP="00300754">
      <w:pPr>
        <w:pStyle w:val="NormalWeb"/>
        <w:spacing w:before="0" w:beforeAutospacing="0" w:after="240" w:afterAutospacing="0" w:line="360" w:lineRule="atLeast"/>
        <w:rPr>
          <w:color w:val="000000"/>
        </w:rPr>
      </w:pPr>
      <w:r>
        <w:rPr>
          <w:color w:val="000000"/>
        </w:rPr>
        <w:t>Bao, J., O’Hara, M. and Alex) Zhou, X. (2018). The Volcker Rule and corporate bond market making in times of stress.</w:t>
      </w:r>
      <w:r>
        <w:rPr>
          <w:rStyle w:val="apple-converted-space"/>
          <w:color w:val="000000"/>
        </w:rPr>
        <w:t> </w:t>
      </w:r>
      <w:r>
        <w:rPr>
          <w:i/>
          <w:iCs/>
          <w:color w:val="000000"/>
        </w:rPr>
        <w:t>Journal of Financial Economics</w:t>
      </w:r>
      <w:r>
        <w:rPr>
          <w:color w:val="000000"/>
        </w:rPr>
        <w:t xml:space="preserve">, 130(1), pp.95–113. </w:t>
      </w:r>
      <w:proofErr w:type="spellStart"/>
      <w:proofErr w:type="gramStart"/>
      <w:r>
        <w:rPr>
          <w:color w:val="000000"/>
        </w:rPr>
        <w:t>doi:https</w:t>
      </w:r>
      <w:proofErr w:type="spellEnd"/>
      <w:r>
        <w:rPr>
          <w:color w:val="000000"/>
        </w:rPr>
        <w:t>://doi.org/10.1016/j.jfineco.2018.06.001</w:t>
      </w:r>
      <w:proofErr w:type="gramEnd"/>
      <w:r>
        <w:rPr>
          <w:color w:val="000000"/>
        </w:rPr>
        <w:t>.</w:t>
      </w:r>
    </w:p>
    <w:p w14:paraId="259F007C" w14:textId="77777777" w:rsidR="007D3AC2" w:rsidRDefault="007D3AC2" w:rsidP="007D3AC2">
      <w:pPr>
        <w:pStyle w:val="NormalWeb"/>
        <w:spacing w:before="0" w:beforeAutospacing="0" w:after="240" w:afterAutospacing="0" w:line="360" w:lineRule="atLeast"/>
        <w:rPr>
          <w:color w:val="000000"/>
        </w:rPr>
      </w:pPr>
      <w:proofErr w:type="spellStart"/>
      <w:r>
        <w:rPr>
          <w:color w:val="000000"/>
        </w:rPr>
        <w:t>Barnichon</w:t>
      </w:r>
      <w:proofErr w:type="spellEnd"/>
      <w:r>
        <w:rPr>
          <w:color w:val="000000"/>
        </w:rPr>
        <w:t xml:space="preserve">, R., </w:t>
      </w:r>
      <w:proofErr w:type="spellStart"/>
      <w:r>
        <w:rPr>
          <w:color w:val="000000"/>
        </w:rPr>
        <w:t>Matthes</w:t>
      </w:r>
      <w:proofErr w:type="spellEnd"/>
      <w:r>
        <w:rPr>
          <w:color w:val="000000"/>
        </w:rPr>
        <w:t>, C. and Ziegenbein, A. (2018).</w:t>
      </w:r>
      <w:r>
        <w:rPr>
          <w:rStyle w:val="apple-converted-space"/>
          <w:color w:val="000000"/>
        </w:rPr>
        <w:t> </w:t>
      </w:r>
      <w:r>
        <w:rPr>
          <w:i/>
          <w:iCs/>
          <w:color w:val="000000"/>
        </w:rPr>
        <w:t>The Financial Crisis at 10: Will We Ever Recover?</w:t>
      </w:r>
      <w:r>
        <w:rPr>
          <w:rStyle w:val="apple-converted-space"/>
          <w:color w:val="000000"/>
        </w:rPr>
        <w:t> </w:t>
      </w:r>
      <w:r>
        <w:rPr>
          <w:color w:val="000000"/>
        </w:rPr>
        <w:t>[online] Available at: https://www.frbsf.org/wp-content/uploads/sites/4/el2018-19.pdf [Accessed 20 Nov. 2023].</w:t>
      </w:r>
    </w:p>
    <w:p w14:paraId="4C147C38" w14:textId="76B615B8" w:rsidR="00C2768B" w:rsidRDefault="00300754" w:rsidP="007D3AC2">
      <w:pPr>
        <w:pStyle w:val="NormalWeb"/>
        <w:spacing w:before="0" w:beforeAutospacing="0" w:after="240" w:afterAutospacing="0" w:line="360" w:lineRule="atLeast"/>
        <w:rPr>
          <w:color w:val="000000"/>
        </w:rPr>
      </w:pPr>
      <w:r>
        <w:rPr>
          <w:color w:val="000000"/>
        </w:rPr>
        <w:t>Blankenburg, S. and Palma, J.G. (2009). Introduction: the global financial crisis.</w:t>
      </w:r>
      <w:r>
        <w:rPr>
          <w:rStyle w:val="apple-converted-space"/>
          <w:color w:val="000000"/>
        </w:rPr>
        <w:t> </w:t>
      </w:r>
      <w:r>
        <w:rPr>
          <w:i/>
          <w:iCs/>
          <w:color w:val="000000"/>
        </w:rPr>
        <w:t>Cambridge Journal of Economics</w:t>
      </w:r>
      <w:r>
        <w:rPr>
          <w:color w:val="000000"/>
        </w:rPr>
        <w:t xml:space="preserve">, [online] 33(4), pp.531–538. </w:t>
      </w:r>
      <w:proofErr w:type="spellStart"/>
      <w:proofErr w:type="gramStart"/>
      <w:r>
        <w:rPr>
          <w:color w:val="000000"/>
        </w:rPr>
        <w:t>doi:https</w:t>
      </w:r>
      <w:proofErr w:type="spellEnd"/>
      <w:r>
        <w:rPr>
          <w:color w:val="000000"/>
        </w:rPr>
        <w:t>://doi.org/10.1093/</w:t>
      </w:r>
      <w:proofErr w:type="spellStart"/>
      <w:r>
        <w:rPr>
          <w:color w:val="000000"/>
        </w:rPr>
        <w:t>cje</w:t>
      </w:r>
      <w:proofErr w:type="spellEnd"/>
      <w:r>
        <w:rPr>
          <w:color w:val="000000"/>
        </w:rPr>
        <w:t>/bep038</w:t>
      </w:r>
      <w:proofErr w:type="gramEnd"/>
      <w:r>
        <w:rPr>
          <w:color w:val="000000"/>
        </w:rPr>
        <w:t>.</w:t>
      </w:r>
    </w:p>
    <w:p w14:paraId="0AAF158E" w14:textId="77777777" w:rsidR="00B136C8" w:rsidRDefault="00B136C8" w:rsidP="00B136C8">
      <w:pPr>
        <w:pStyle w:val="NormalWeb"/>
        <w:spacing w:before="0" w:beforeAutospacing="0" w:after="240" w:afterAutospacing="0" w:line="360" w:lineRule="atLeast"/>
        <w:rPr>
          <w:color w:val="000000"/>
        </w:rPr>
      </w:pPr>
      <w:r>
        <w:rPr>
          <w:color w:val="000000"/>
        </w:rPr>
        <w:t xml:space="preserve">Kolte, A., Kumar Roy, J., </w:t>
      </w:r>
      <w:proofErr w:type="spellStart"/>
      <w:r>
        <w:rPr>
          <w:color w:val="000000"/>
        </w:rPr>
        <w:t>Tulsiram</w:t>
      </w:r>
      <w:proofErr w:type="spellEnd"/>
      <w:r>
        <w:rPr>
          <w:color w:val="000000"/>
        </w:rPr>
        <w:t xml:space="preserve"> Patil, D., Pawar, A. and Sharma, P. (2021).</w:t>
      </w:r>
      <w:r>
        <w:rPr>
          <w:rStyle w:val="apple-converted-space"/>
          <w:color w:val="000000"/>
        </w:rPr>
        <w:t> </w:t>
      </w:r>
      <w:r>
        <w:rPr>
          <w:i/>
          <w:iCs/>
          <w:color w:val="000000"/>
        </w:rPr>
        <w:t>Global Financial Crisis in 21st Century: A Brief Analysis of Stock Exchanges</w:t>
      </w:r>
      <w:r>
        <w:rPr>
          <w:color w:val="000000"/>
        </w:rPr>
        <w:t xml:space="preserve">. [online] IEEE Xplore. </w:t>
      </w:r>
      <w:proofErr w:type="spellStart"/>
      <w:proofErr w:type="gramStart"/>
      <w:r>
        <w:rPr>
          <w:color w:val="000000"/>
        </w:rPr>
        <w:t>doi:https</w:t>
      </w:r>
      <w:proofErr w:type="spellEnd"/>
      <w:r>
        <w:rPr>
          <w:color w:val="000000"/>
        </w:rPr>
        <w:t>://doi.org/10.1109/ICCIKE51210.2021.9410680</w:t>
      </w:r>
      <w:proofErr w:type="gramEnd"/>
      <w:r>
        <w:rPr>
          <w:color w:val="000000"/>
        </w:rPr>
        <w:t>.</w:t>
      </w:r>
    </w:p>
    <w:p w14:paraId="499A3E9D" w14:textId="47F66306" w:rsidR="00C2768B" w:rsidRDefault="00C2768B" w:rsidP="00B136C8">
      <w:pPr>
        <w:pStyle w:val="NormalWeb"/>
        <w:spacing w:before="0" w:beforeAutospacing="0" w:after="240" w:afterAutospacing="0" w:line="360" w:lineRule="atLeast"/>
        <w:rPr>
          <w:color w:val="000000"/>
        </w:rPr>
      </w:pPr>
      <w:r>
        <w:rPr>
          <w:color w:val="000000"/>
        </w:rPr>
        <w:t>Kou, S., Peng, X. and Heyde, C.C. (2013). External Risk Measures and Basel Accords.</w:t>
      </w:r>
      <w:r>
        <w:rPr>
          <w:rStyle w:val="apple-converted-space"/>
          <w:color w:val="000000"/>
        </w:rPr>
        <w:t> </w:t>
      </w:r>
      <w:r>
        <w:rPr>
          <w:i/>
          <w:iCs/>
          <w:color w:val="000000"/>
        </w:rPr>
        <w:t>Mathematics of Operations Research</w:t>
      </w:r>
      <w:r>
        <w:rPr>
          <w:color w:val="000000"/>
        </w:rPr>
        <w:t xml:space="preserve">, 38(3), pp.393–417. </w:t>
      </w:r>
      <w:proofErr w:type="spellStart"/>
      <w:proofErr w:type="gramStart"/>
      <w:r>
        <w:rPr>
          <w:color w:val="000000"/>
        </w:rPr>
        <w:t>doi:https</w:t>
      </w:r>
      <w:proofErr w:type="spellEnd"/>
      <w:r>
        <w:rPr>
          <w:color w:val="000000"/>
        </w:rPr>
        <w:t>://doi.org/10.1287/moor.1120.0577</w:t>
      </w:r>
      <w:proofErr w:type="gramEnd"/>
      <w:r>
        <w:rPr>
          <w:color w:val="000000"/>
        </w:rPr>
        <w:t>.</w:t>
      </w:r>
    </w:p>
    <w:p w14:paraId="7009F234" w14:textId="62E9061B" w:rsidR="00300754" w:rsidRDefault="00300754" w:rsidP="00B136C8">
      <w:pPr>
        <w:pStyle w:val="NormalWeb"/>
        <w:spacing w:before="0" w:beforeAutospacing="0" w:after="240" w:afterAutospacing="0" w:line="360" w:lineRule="atLeast"/>
        <w:rPr>
          <w:color w:val="000000"/>
        </w:rPr>
      </w:pPr>
      <w:r>
        <w:rPr>
          <w:color w:val="000000"/>
        </w:rPr>
        <w:t>Lynch, A.W. and Mendenhall, R.R. (1997). New Evidence on Stock Price Effects Associated with Changes in the S&amp;P 500 Index.</w:t>
      </w:r>
      <w:r>
        <w:rPr>
          <w:rStyle w:val="apple-converted-space"/>
          <w:color w:val="000000"/>
        </w:rPr>
        <w:t> </w:t>
      </w:r>
      <w:r>
        <w:rPr>
          <w:i/>
          <w:iCs/>
          <w:color w:val="000000"/>
        </w:rPr>
        <w:t>The Journal of Business</w:t>
      </w:r>
      <w:r>
        <w:rPr>
          <w:color w:val="000000"/>
        </w:rPr>
        <w:t xml:space="preserve">, 70(3), pp.351–383. </w:t>
      </w:r>
      <w:proofErr w:type="spellStart"/>
      <w:proofErr w:type="gramStart"/>
      <w:r>
        <w:rPr>
          <w:color w:val="000000"/>
        </w:rPr>
        <w:t>doi:https</w:t>
      </w:r>
      <w:proofErr w:type="spellEnd"/>
      <w:r>
        <w:rPr>
          <w:color w:val="000000"/>
        </w:rPr>
        <w:t>://doi.org/10.1086/209722</w:t>
      </w:r>
      <w:proofErr w:type="gramEnd"/>
      <w:r>
        <w:rPr>
          <w:color w:val="000000"/>
        </w:rPr>
        <w:t>.</w:t>
      </w:r>
    </w:p>
    <w:p w14:paraId="540689AD" w14:textId="77777777" w:rsidR="00746D72" w:rsidRDefault="00746D72" w:rsidP="00746D72">
      <w:pPr>
        <w:pStyle w:val="NormalWeb"/>
        <w:spacing w:before="0" w:beforeAutospacing="0" w:after="240" w:afterAutospacing="0" w:line="360" w:lineRule="atLeast"/>
        <w:rPr>
          <w:color w:val="000000"/>
        </w:rPr>
      </w:pPr>
      <w:r>
        <w:rPr>
          <w:color w:val="000000"/>
        </w:rPr>
        <w:t>Mishkin, F.S. (2011). Over the Cliff: From the Subprime to the Global Financial Crisis.</w:t>
      </w:r>
      <w:r>
        <w:rPr>
          <w:rStyle w:val="apple-converted-space"/>
          <w:color w:val="000000"/>
        </w:rPr>
        <w:t> </w:t>
      </w:r>
      <w:r>
        <w:rPr>
          <w:i/>
          <w:iCs/>
          <w:color w:val="000000"/>
        </w:rPr>
        <w:t>Journal of Economic Perspectives</w:t>
      </w:r>
      <w:r>
        <w:rPr>
          <w:color w:val="000000"/>
        </w:rPr>
        <w:t xml:space="preserve">, [online] 25(1), pp.49–70. </w:t>
      </w:r>
      <w:proofErr w:type="spellStart"/>
      <w:proofErr w:type="gramStart"/>
      <w:r>
        <w:rPr>
          <w:color w:val="000000"/>
        </w:rPr>
        <w:t>doi:https</w:t>
      </w:r>
      <w:proofErr w:type="spellEnd"/>
      <w:r>
        <w:rPr>
          <w:color w:val="000000"/>
        </w:rPr>
        <w:t>://doi.org/10.1257/jep.25.1.49</w:t>
      </w:r>
      <w:proofErr w:type="gramEnd"/>
      <w:r>
        <w:rPr>
          <w:color w:val="000000"/>
        </w:rPr>
        <w:t>.</w:t>
      </w:r>
    </w:p>
    <w:p w14:paraId="4488C8BD" w14:textId="77777777" w:rsidR="00300754" w:rsidRDefault="00300754" w:rsidP="00300754">
      <w:pPr>
        <w:pStyle w:val="NormalWeb"/>
        <w:spacing w:before="0" w:beforeAutospacing="0" w:after="240" w:afterAutospacing="0" w:line="360" w:lineRule="atLeast"/>
        <w:rPr>
          <w:color w:val="000000"/>
        </w:rPr>
      </w:pPr>
      <w:r>
        <w:rPr>
          <w:color w:val="000000"/>
        </w:rPr>
        <w:t xml:space="preserve">Pope, K.R. and Lee, C.-C. (2012). Could the Dodd–Frank Wall Street Reform and Consumer Protection Act of 2010 be Helpful in Reforming Corporate America? An Investigation on Financial Bounties and Whistle-Blowing </w:t>
      </w:r>
      <w:proofErr w:type="spellStart"/>
      <w:r>
        <w:rPr>
          <w:color w:val="000000"/>
        </w:rPr>
        <w:t>Behaviors</w:t>
      </w:r>
      <w:proofErr w:type="spellEnd"/>
      <w:r>
        <w:rPr>
          <w:color w:val="000000"/>
        </w:rPr>
        <w:t xml:space="preserve"> in the Private Sector.</w:t>
      </w:r>
      <w:r>
        <w:rPr>
          <w:rStyle w:val="apple-converted-space"/>
          <w:color w:val="000000"/>
        </w:rPr>
        <w:t> </w:t>
      </w:r>
      <w:r>
        <w:rPr>
          <w:i/>
          <w:iCs/>
          <w:color w:val="000000"/>
        </w:rPr>
        <w:t>Journal of Business Ethics</w:t>
      </w:r>
      <w:r>
        <w:rPr>
          <w:color w:val="000000"/>
        </w:rPr>
        <w:t xml:space="preserve">, 112(4), pp.597–607. </w:t>
      </w:r>
      <w:proofErr w:type="spellStart"/>
      <w:proofErr w:type="gramStart"/>
      <w:r>
        <w:rPr>
          <w:color w:val="000000"/>
        </w:rPr>
        <w:t>doi:https</w:t>
      </w:r>
      <w:proofErr w:type="spellEnd"/>
      <w:r>
        <w:rPr>
          <w:color w:val="000000"/>
        </w:rPr>
        <w:t>://doi.org/10.1007/s10551-012-1560-7</w:t>
      </w:r>
      <w:proofErr w:type="gramEnd"/>
      <w:r>
        <w:rPr>
          <w:color w:val="000000"/>
        </w:rPr>
        <w:t>.</w:t>
      </w:r>
    </w:p>
    <w:p w14:paraId="727FD1D6" w14:textId="77777777" w:rsidR="00216DF3" w:rsidRDefault="00216DF3" w:rsidP="00216DF3">
      <w:pPr>
        <w:pStyle w:val="Heading1"/>
        <w:rPr>
          <w:rFonts w:ascii="Times New Roman" w:hAnsi="Times New Roman" w:cs="Times New Roman"/>
          <w:b/>
          <w:bCs/>
          <w:color w:val="000000" w:themeColor="text1"/>
          <w:sz w:val="36"/>
          <w:szCs w:val="36"/>
        </w:rPr>
      </w:pPr>
    </w:p>
    <w:p w14:paraId="1BB4F071" w14:textId="77777777" w:rsidR="00C2768B" w:rsidRDefault="00C2768B" w:rsidP="00C2768B"/>
    <w:p w14:paraId="40933DD4" w14:textId="77777777" w:rsidR="00C2768B" w:rsidRPr="00C2768B" w:rsidRDefault="00C2768B" w:rsidP="00C2768B"/>
    <w:p w14:paraId="1F25BBA5" w14:textId="28F873BD" w:rsidR="00216DF3" w:rsidRDefault="00216DF3" w:rsidP="00216DF3">
      <w:pPr>
        <w:pStyle w:val="Heading1"/>
        <w:rPr>
          <w:rFonts w:ascii="Times New Roman" w:hAnsi="Times New Roman" w:cs="Times New Roman"/>
          <w:b/>
          <w:bCs/>
          <w:color w:val="000000" w:themeColor="text1"/>
          <w:sz w:val="36"/>
          <w:szCs w:val="36"/>
        </w:rPr>
      </w:pPr>
      <w:bookmarkStart w:id="16" w:name="_Toc151841916"/>
      <w:r w:rsidRPr="00216DF3">
        <w:rPr>
          <w:rFonts w:ascii="Times New Roman" w:hAnsi="Times New Roman" w:cs="Times New Roman"/>
          <w:b/>
          <w:bCs/>
          <w:color w:val="000000" w:themeColor="text1"/>
          <w:sz w:val="36"/>
          <w:szCs w:val="36"/>
        </w:rPr>
        <w:lastRenderedPageBreak/>
        <w:t>Appendix</w:t>
      </w:r>
      <w:bookmarkEnd w:id="16"/>
    </w:p>
    <w:p w14:paraId="00DCC651" w14:textId="77777777" w:rsidR="00C2768B" w:rsidRDefault="00C2768B" w:rsidP="00C2768B"/>
    <w:p w14:paraId="7F61EB4D" w14:textId="77777777" w:rsidR="00C2768B" w:rsidRDefault="00C2768B" w:rsidP="00C2768B">
      <w:pPr>
        <w:rPr>
          <w:rFonts w:ascii="Times New Roman" w:hAnsi="Times New Roman" w:cs="Times New Roman"/>
          <w:color w:val="auto"/>
        </w:rPr>
      </w:pPr>
    </w:p>
    <w:tbl>
      <w:tblPr>
        <w:tblW w:w="6644" w:type="dxa"/>
        <w:tblLayout w:type="fixed"/>
        <w:tblCellMar>
          <w:left w:w="0" w:type="dxa"/>
          <w:right w:w="0" w:type="dxa"/>
        </w:tblCellMar>
        <w:tblLook w:val="0000" w:firstRow="0" w:lastRow="0" w:firstColumn="0" w:lastColumn="0" w:noHBand="0" w:noVBand="0"/>
      </w:tblPr>
      <w:tblGrid>
        <w:gridCol w:w="854"/>
        <w:gridCol w:w="1186"/>
        <w:gridCol w:w="1186"/>
        <w:gridCol w:w="1709"/>
        <w:gridCol w:w="1709"/>
      </w:tblGrid>
      <w:tr w:rsidR="00C2768B" w14:paraId="3928288C" w14:textId="77777777">
        <w:trPr>
          <w:cantSplit/>
        </w:trPr>
        <w:tc>
          <w:tcPr>
            <w:tcW w:w="6640" w:type="dxa"/>
            <w:gridSpan w:val="5"/>
            <w:tcBorders>
              <w:top w:val="nil"/>
              <w:left w:val="nil"/>
              <w:bottom w:val="nil"/>
              <w:right w:val="nil"/>
            </w:tcBorders>
            <w:shd w:val="clear" w:color="auto" w:fill="FFFFFF"/>
            <w:vAlign w:val="center"/>
          </w:tcPr>
          <w:p w14:paraId="6A8CDDDC" w14:textId="0E712475" w:rsidR="00C2768B" w:rsidRDefault="00C2768B">
            <w:pPr>
              <w:spacing w:line="320" w:lineRule="atLeast"/>
              <w:ind w:left="60" w:right="60"/>
              <w:jc w:val="center"/>
              <w:rPr>
                <w:rFonts w:ascii="Arial" w:hAnsi="Arial" w:cs="Arial"/>
                <w:color w:val="010205"/>
                <w:sz w:val="28"/>
                <w:szCs w:val="28"/>
              </w:rPr>
            </w:pPr>
            <w:r>
              <w:rPr>
                <w:rFonts w:ascii="Arial" w:hAnsi="Arial" w:cs="Arial"/>
                <w:b/>
                <w:bCs/>
                <w:color w:val="010205"/>
                <w:sz w:val="28"/>
                <w:szCs w:val="28"/>
              </w:rPr>
              <w:t>Model Summary</w:t>
            </w:r>
          </w:p>
        </w:tc>
      </w:tr>
      <w:tr w:rsidR="00C2768B" w:rsidRPr="00C2768B" w14:paraId="18B531B6" w14:textId="77777777">
        <w:trPr>
          <w:cantSplit/>
        </w:trPr>
        <w:tc>
          <w:tcPr>
            <w:tcW w:w="854" w:type="dxa"/>
            <w:tcBorders>
              <w:top w:val="nil"/>
              <w:left w:val="nil"/>
              <w:bottom w:val="single" w:sz="8" w:space="0" w:color="152935"/>
              <w:right w:val="nil"/>
            </w:tcBorders>
            <w:shd w:val="clear" w:color="auto" w:fill="FFFFFF"/>
            <w:vAlign w:val="bottom"/>
          </w:tcPr>
          <w:p w14:paraId="54A864B7" w14:textId="77777777" w:rsidR="00C2768B" w:rsidRPr="00C2768B" w:rsidRDefault="00C2768B">
            <w:pPr>
              <w:spacing w:line="320" w:lineRule="atLeast"/>
              <w:ind w:left="60" w:right="60"/>
              <w:rPr>
                <w:rFonts w:ascii="Times New Roman" w:hAnsi="Times New Roman" w:cs="Times New Roman"/>
                <w:color w:val="264A60"/>
              </w:rPr>
            </w:pPr>
            <w:r w:rsidRPr="00C2768B">
              <w:rPr>
                <w:rFonts w:ascii="Times New Roman" w:hAnsi="Times New Roman" w:cs="Times New Roman"/>
                <w:color w:val="264A60"/>
              </w:rPr>
              <w:t>Model</w:t>
            </w:r>
          </w:p>
        </w:tc>
        <w:tc>
          <w:tcPr>
            <w:tcW w:w="1185" w:type="dxa"/>
            <w:tcBorders>
              <w:top w:val="nil"/>
              <w:left w:val="nil"/>
              <w:bottom w:val="single" w:sz="8" w:space="0" w:color="152935"/>
              <w:right w:val="single" w:sz="8" w:space="0" w:color="E0E0E0"/>
            </w:tcBorders>
            <w:shd w:val="clear" w:color="auto" w:fill="FFFFFF"/>
            <w:vAlign w:val="bottom"/>
          </w:tcPr>
          <w:p w14:paraId="5B2CA2DC"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R</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5A70BEB7"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R Square</w:t>
            </w:r>
          </w:p>
        </w:tc>
        <w:tc>
          <w:tcPr>
            <w:tcW w:w="1708" w:type="dxa"/>
            <w:tcBorders>
              <w:top w:val="nil"/>
              <w:left w:val="single" w:sz="8" w:space="0" w:color="E0E0E0"/>
              <w:bottom w:val="single" w:sz="8" w:space="0" w:color="152935"/>
              <w:right w:val="single" w:sz="8" w:space="0" w:color="E0E0E0"/>
            </w:tcBorders>
            <w:shd w:val="clear" w:color="auto" w:fill="FFFFFF"/>
            <w:vAlign w:val="bottom"/>
          </w:tcPr>
          <w:p w14:paraId="325168CB"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Adjusted R Square</w:t>
            </w:r>
          </w:p>
        </w:tc>
        <w:tc>
          <w:tcPr>
            <w:tcW w:w="1708" w:type="dxa"/>
            <w:tcBorders>
              <w:top w:val="nil"/>
              <w:left w:val="single" w:sz="8" w:space="0" w:color="E0E0E0"/>
              <w:bottom w:val="single" w:sz="8" w:space="0" w:color="152935"/>
              <w:right w:val="nil"/>
            </w:tcBorders>
            <w:shd w:val="clear" w:color="auto" w:fill="FFFFFF"/>
            <w:vAlign w:val="bottom"/>
          </w:tcPr>
          <w:p w14:paraId="782E0650"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Std. Error of the Estimate</w:t>
            </w:r>
          </w:p>
        </w:tc>
      </w:tr>
      <w:tr w:rsidR="00C2768B" w:rsidRPr="00C2768B" w14:paraId="145E5214" w14:textId="77777777">
        <w:trPr>
          <w:cantSplit/>
        </w:trPr>
        <w:tc>
          <w:tcPr>
            <w:tcW w:w="854" w:type="dxa"/>
            <w:tcBorders>
              <w:top w:val="single" w:sz="8" w:space="0" w:color="152935"/>
              <w:left w:val="nil"/>
              <w:bottom w:val="single" w:sz="8" w:space="0" w:color="152935"/>
              <w:right w:val="nil"/>
            </w:tcBorders>
            <w:shd w:val="clear" w:color="auto" w:fill="E0E0E0"/>
          </w:tcPr>
          <w:p w14:paraId="7A40D653" w14:textId="77777777" w:rsidR="00C2768B" w:rsidRPr="00C2768B" w:rsidRDefault="00C2768B">
            <w:pPr>
              <w:spacing w:line="320" w:lineRule="atLeast"/>
              <w:ind w:left="60" w:right="60"/>
              <w:rPr>
                <w:rFonts w:ascii="Times New Roman" w:hAnsi="Times New Roman" w:cs="Times New Roman"/>
                <w:color w:val="264A60"/>
                <w:sz w:val="22"/>
                <w:szCs w:val="22"/>
              </w:rPr>
            </w:pPr>
            <w:r w:rsidRPr="00C2768B">
              <w:rPr>
                <w:rFonts w:ascii="Times New Roman" w:hAnsi="Times New Roman" w:cs="Times New Roman"/>
                <w:color w:val="264A60"/>
                <w:sz w:val="22"/>
                <w:szCs w:val="22"/>
              </w:rPr>
              <w:t>1</w:t>
            </w:r>
          </w:p>
        </w:tc>
        <w:tc>
          <w:tcPr>
            <w:tcW w:w="1185" w:type="dxa"/>
            <w:tcBorders>
              <w:top w:val="single" w:sz="8" w:space="0" w:color="152935"/>
              <w:left w:val="nil"/>
              <w:bottom w:val="single" w:sz="8" w:space="0" w:color="152935"/>
              <w:right w:val="single" w:sz="8" w:space="0" w:color="E0E0E0"/>
            </w:tcBorders>
            <w:shd w:val="clear" w:color="auto" w:fill="F9F9FB"/>
          </w:tcPr>
          <w:p w14:paraId="246B2BBC"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.843</w:t>
            </w:r>
            <w:r w:rsidRPr="00C2768B">
              <w:rPr>
                <w:rFonts w:ascii="Times New Roman" w:hAnsi="Times New Roman" w:cs="Times New Roman"/>
                <w:color w:val="010205"/>
                <w:sz w:val="22"/>
                <w:szCs w:val="22"/>
                <w:vertAlign w:val="superscript"/>
              </w:rPr>
              <w:t>a</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3E798F42"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.711</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14:paraId="5879A726"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.667</w:t>
            </w:r>
          </w:p>
        </w:tc>
        <w:tc>
          <w:tcPr>
            <w:tcW w:w="1708" w:type="dxa"/>
            <w:tcBorders>
              <w:top w:val="single" w:sz="8" w:space="0" w:color="152935"/>
              <w:left w:val="single" w:sz="8" w:space="0" w:color="E0E0E0"/>
              <w:bottom w:val="single" w:sz="8" w:space="0" w:color="152935"/>
              <w:right w:val="nil"/>
            </w:tcBorders>
            <w:shd w:val="clear" w:color="auto" w:fill="F9F9FB"/>
          </w:tcPr>
          <w:p w14:paraId="4E0E4448"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136.7455</w:t>
            </w:r>
          </w:p>
        </w:tc>
      </w:tr>
      <w:tr w:rsidR="00C2768B" w14:paraId="156539BB" w14:textId="77777777">
        <w:trPr>
          <w:cantSplit/>
        </w:trPr>
        <w:tc>
          <w:tcPr>
            <w:tcW w:w="6640" w:type="dxa"/>
            <w:gridSpan w:val="5"/>
            <w:tcBorders>
              <w:top w:val="nil"/>
              <w:left w:val="nil"/>
              <w:bottom w:val="nil"/>
              <w:right w:val="nil"/>
            </w:tcBorders>
            <w:shd w:val="clear" w:color="auto" w:fill="FFFFFF"/>
          </w:tcPr>
          <w:p w14:paraId="017F8D88" w14:textId="77777777" w:rsidR="00C2768B" w:rsidRPr="00C2768B" w:rsidRDefault="00C2768B">
            <w:pPr>
              <w:spacing w:line="320" w:lineRule="atLeast"/>
              <w:ind w:left="60" w:right="60"/>
              <w:rPr>
                <w:rFonts w:ascii="Times New Roman" w:hAnsi="Times New Roman" w:cs="Times New Roman"/>
                <w:color w:val="010205"/>
                <w:sz w:val="18"/>
                <w:szCs w:val="18"/>
              </w:rPr>
            </w:pPr>
            <w:r w:rsidRPr="00C2768B">
              <w:rPr>
                <w:rFonts w:ascii="Times New Roman" w:hAnsi="Times New Roman" w:cs="Times New Roman"/>
                <w:color w:val="010205"/>
                <w:sz w:val="18"/>
                <w:szCs w:val="18"/>
              </w:rPr>
              <w:t xml:space="preserve">a. Predictors: (Constant), </w:t>
            </w:r>
            <w:proofErr w:type="spellStart"/>
            <w:r w:rsidRPr="00C2768B">
              <w:rPr>
                <w:rFonts w:ascii="Times New Roman" w:hAnsi="Times New Roman" w:cs="Times New Roman"/>
                <w:color w:val="010205"/>
                <w:sz w:val="18"/>
                <w:szCs w:val="18"/>
              </w:rPr>
              <w:t>yeild_avg</w:t>
            </w:r>
            <w:proofErr w:type="spellEnd"/>
            <w:r w:rsidRPr="00C2768B">
              <w:rPr>
                <w:rFonts w:ascii="Times New Roman" w:hAnsi="Times New Roman" w:cs="Times New Roman"/>
                <w:color w:val="010205"/>
                <w:sz w:val="18"/>
                <w:szCs w:val="18"/>
              </w:rPr>
              <w:t>, SNP 500</w:t>
            </w:r>
          </w:p>
        </w:tc>
      </w:tr>
      <w:tr w:rsidR="00C2768B" w14:paraId="127F543C" w14:textId="77777777">
        <w:trPr>
          <w:cantSplit/>
        </w:trPr>
        <w:tc>
          <w:tcPr>
            <w:tcW w:w="6640" w:type="dxa"/>
            <w:gridSpan w:val="5"/>
            <w:tcBorders>
              <w:top w:val="nil"/>
              <w:left w:val="nil"/>
              <w:bottom w:val="nil"/>
              <w:right w:val="nil"/>
            </w:tcBorders>
            <w:shd w:val="clear" w:color="auto" w:fill="FFFFFF"/>
          </w:tcPr>
          <w:p w14:paraId="67646B90" w14:textId="77777777" w:rsidR="00C2768B" w:rsidRPr="00C2768B" w:rsidRDefault="00C2768B">
            <w:pPr>
              <w:spacing w:line="320" w:lineRule="atLeast"/>
              <w:ind w:left="60" w:right="60"/>
              <w:rPr>
                <w:rFonts w:ascii="Times New Roman" w:hAnsi="Times New Roman" w:cs="Times New Roman"/>
                <w:color w:val="010205"/>
                <w:sz w:val="18"/>
                <w:szCs w:val="18"/>
              </w:rPr>
            </w:pPr>
            <w:r w:rsidRPr="00C2768B">
              <w:rPr>
                <w:rFonts w:ascii="Times New Roman" w:hAnsi="Times New Roman" w:cs="Times New Roman"/>
                <w:color w:val="010205"/>
                <w:sz w:val="18"/>
                <w:szCs w:val="18"/>
              </w:rPr>
              <w:t>b. Dependent Variable: Gross Domestic Product (USD, Billions)</w:t>
            </w:r>
          </w:p>
        </w:tc>
      </w:tr>
      <w:tr w:rsidR="00C2768B" w14:paraId="746C8FC4" w14:textId="77777777">
        <w:trPr>
          <w:cantSplit/>
        </w:trPr>
        <w:tc>
          <w:tcPr>
            <w:tcW w:w="6640" w:type="dxa"/>
            <w:gridSpan w:val="5"/>
            <w:tcBorders>
              <w:top w:val="nil"/>
              <w:left w:val="nil"/>
              <w:bottom w:val="nil"/>
              <w:right w:val="nil"/>
            </w:tcBorders>
            <w:shd w:val="clear" w:color="auto" w:fill="FFFFFF"/>
          </w:tcPr>
          <w:p w14:paraId="0BB9DD54" w14:textId="77777777" w:rsidR="00C2768B" w:rsidRPr="00C2768B" w:rsidRDefault="00C2768B" w:rsidP="00C2768B">
            <w:pPr>
              <w:spacing w:line="320" w:lineRule="atLeast"/>
              <w:ind w:right="60"/>
              <w:rPr>
                <w:rFonts w:ascii="Times New Roman" w:hAnsi="Times New Roman" w:cs="Times New Roman"/>
                <w:color w:val="010205"/>
                <w:sz w:val="18"/>
                <w:szCs w:val="18"/>
              </w:rPr>
            </w:pPr>
          </w:p>
        </w:tc>
      </w:tr>
    </w:tbl>
    <w:p w14:paraId="39CF46A8" w14:textId="61AC5DB9" w:rsidR="00C2768B" w:rsidRDefault="00C2768B" w:rsidP="00C2768B">
      <w:pPr>
        <w:spacing w:line="400" w:lineRule="atLeast"/>
        <w:rPr>
          <w:rFonts w:ascii="Times New Roman" w:hAnsi="Times New Roman" w:cs="Times New Roman"/>
          <w:color w:val="auto"/>
        </w:rPr>
      </w:pPr>
      <w:r>
        <w:rPr>
          <w:rFonts w:ascii="Times New Roman" w:hAnsi="Times New Roman" w:cs="Times New Roman"/>
          <w:color w:val="auto"/>
        </w:rPr>
        <w:t>Table 1 Linear Regression Model Summary</w:t>
      </w:r>
    </w:p>
    <w:p w14:paraId="7E2FEB3B" w14:textId="77777777" w:rsidR="00C2768B" w:rsidRDefault="00C2768B" w:rsidP="00C2768B">
      <w:pPr>
        <w:rPr>
          <w:rFonts w:ascii="Times New Roman" w:hAnsi="Times New Roman" w:cs="Times New Roman"/>
          <w:color w:val="auto"/>
        </w:rPr>
      </w:pPr>
    </w:p>
    <w:tbl>
      <w:tblPr>
        <w:tblW w:w="9260" w:type="dxa"/>
        <w:tblLayout w:type="fixed"/>
        <w:tblCellMar>
          <w:left w:w="0" w:type="dxa"/>
          <w:right w:w="0" w:type="dxa"/>
        </w:tblCellMar>
        <w:tblLook w:val="0000" w:firstRow="0" w:lastRow="0" w:firstColumn="0" w:lastColumn="0" w:noHBand="0" w:noVBand="0"/>
      </w:tblPr>
      <w:tblGrid>
        <w:gridCol w:w="567"/>
        <w:gridCol w:w="1418"/>
        <w:gridCol w:w="1843"/>
        <w:gridCol w:w="1350"/>
        <w:gridCol w:w="1710"/>
        <w:gridCol w:w="1186"/>
        <w:gridCol w:w="1186"/>
      </w:tblGrid>
      <w:tr w:rsidR="00C2768B" w14:paraId="7722F3B8" w14:textId="77777777" w:rsidTr="00DF68AE">
        <w:trPr>
          <w:cantSplit/>
        </w:trPr>
        <w:tc>
          <w:tcPr>
            <w:tcW w:w="9260" w:type="dxa"/>
            <w:gridSpan w:val="7"/>
            <w:tcBorders>
              <w:top w:val="nil"/>
              <w:left w:val="nil"/>
              <w:bottom w:val="nil"/>
              <w:right w:val="nil"/>
            </w:tcBorders>
            <w:shd w:val="clear" w:color="auto" w:fill="FFFFFF"/>
            <w:vAlign w:val="center"/>
          </w:tcPr>
          <w:p w14:paraId="0F602974" w14:textId="2C3B65AD" w:rsidR="00C2768B" w:rsidRDefault="00C2768B">
            <w:pPr>
              <w:spacing w:line="320" w:lineRule="atLeast"/>
              <w:ind w:left="60" w:right="60"/>
              <w:jc w:val="center"/>
              <w:rPr>
                <w:rFonts w:ascii="Arial" w:hAnsi="Arial" w:cs="Arial"/>
                <w:color w:val="010205"/>
                <w:sz w:val="28"/>
                <w:szCs w:val="28"/>
              </w:rPr>
            </w:pPr>
            <w:r>
              <w:rPr>
                <w:rFonts w:ascii="Arial" w:hAnsi="Arial" w:cs="Arial"/>
                <w:b/>
                <w:bCs/>
                <w:color w:val="010205"/>
                <w:sz w:val="28"/>
                <w:szCs w:val="28"/>
              </w:rPr>
              <w:t>Coefficients</w:t>
            </w:r>
          </w:p>
        </w:tc>
      </w:tr>
      <w:tr w:rsidR="00C2768B" w14:paraId="1A7ED378" w14:textId="77777777" w:rsidTr="00DF68AE">
        <w:trPr>
          <w:cantSplit/>
        </w:trPr>
        <w:tc>
          <w:tcPr>
            <w:tcW w:w="1985" w:type="dxa"/>
            <w:gridSpan w:val="2"/>
            <w:vMerge w:val="restart"/>
            <w:tcBorders>
              <w:top w:val="nil"/>
              <w:left w:val="nil"/>
              <w:bottom w:val="nil"/>
              <w:right w:val="nil"/>
            </w:tcBorders>
            <w:shd w:val="clear" w:color="auto" w:fill="FFFFFF"/>
            <w:vAlign w:val="bottom"/>
          </w:tcPr>
          <w:p w14:paraId="12ECDCF9" w14:textId="77777777" w:rsidR="00C2768B" w:rsidRPr="00C2768B" w:rsidRDefault="00C2768B">
            <w:pPr>
              <w:spacing w:line="320" w:lineRule="atLeast"/>
              <w:ind w:left="60" w:right="60"/>
              <w:rPr>
                <w:rFonts w:ascii="Times New Roman" w:hAnsi="Times New Roman" w:cs="Times New Roman"/>
                <w:color w:val="264A60"/>
              </w:rPr>
            </w:pPr>
            <w:r w:rsidRPr="00C2768B">
              <w:rPr>
                <w:rFonts w:ascii="Times New Roman" w:hAnsi="Times New Roman" w:cs="Times New Roman"/>
                <w:color w:val="264A60"/>
              </w:rPr>
              <w:t>Model</w:t>
            </w:r>
          </w:p>
        </w:tc>
        <w:tc>
          <w:tcPr>
            <w:tcW w:w="3193" w:type="dxa"/>
            <w:gridSpan w:val="2"/>
            <w:tcBorders>
              <w:top w:val="nil"/>
              <w:left w:val="nil"/>
              <w:bottom w:val="nil"/>
              <w:right w:val="single" w:sz="8" w:space="0" w:color="E0E0E0"/>
            </w:tcBorders>
            <w:shd w:val="clear" w:color="auto" w:fill="FFFFFF"/>
            <w:vAlign w:val="bottom"/>
          </w:tcPr>
          <w:p w14:paraId="23E5EAFD"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Unstandardized Coefficients</w:t>
            </w:r>
          </w:p>
        </w:tc>
        <w:tc>
          <w:tcPr>
            <w:tcW w:w="1710" w:type="dxa"/>
            <w:tcBorders>
              <w:top w:val="nil"/>
              <w:left w:val="single" w:sz="8" w:space="0" w:color="E0E0E0"/>
              <w:bottom w:val="nil"/>
              <w:right w:val="single" w:sz="8" w:space="0" w:color="E0E0E0"/>
            </w:tcBorders>
            <w:shd w:val="clear" w:color="auto" w:fill="FFFFFF"/>
            <w:vAlign w:val="bottom"/>
          </w:tcPr>
          <w:p w14:paraId="4674BE08"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Standardized Coefficients</w:t>
            </w:r>
          </w:p>
        </w:tc>
        <w:tc>
          <w:tcPr>
            <w:tcW w:w="1186" w:type="dxa"/>
            <w:vMerge w:val="restart"/>
            <w:tcBorders>
              <w:top w:val="nil"/>
              <w:left w:val="single" w:sz="8" w:space="0" w:color="E0E0E0"/>
              <w:bottom w:val="nil"/>
              <w:right w:val="single" w:sz="8" w:space="0" w:color="E0E0E0"/>
            </w:tcBorders>
            <w:shd w:val="clear" w:color="auto" w:fill="FFFFFF"/>
            <w:vAlign w:val="bottom"/>
          </w:tcPr>
          <w:p w14:paraId="07AB15BF"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t</w:t>
            </w:r>
          </w:p>
        </w:tc>
        <w:tc>
          <w:tcPr>
            <w:tcW w:w="1186" w:type="dxa"/>
            <w:vMerge w:val="restart"/>
            <w:tcBorders>
              <w:top w:val="nil"/>
              <w:left w:val="single" w:sz="8" w:space="0" w:color="E0E0E0"/>
              <w:bottom w:val="nil"/>
              <w:right w:val="nil"/>
            </w:tcBorders>
            <w:shd w:val="clear" w:color="auto" w:fill="FFFFFF"/>
            <w:vAlign w:val="bottom"/>
          </w:tcPr>
          <w:p w14:paraId="496DF5E3"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Sig.</w:t>
            </w:r>
          </w:p>
        </w:tc>
      </w:tr>
      <w:tr w:rsidR="00C2768B" w14:paraId="7E94D706" w14:textId="77777777" w:rsidTr="00DF68AE">
        <w:trPr>
          <w:cantSplit/>
        </w:trPr>
        <w:tc>
          <w:tcPr>
            <w:tcW w:w="1985" w:type="dxa"/>
            <w:gridSpan w:val="2"/>
            <w:vMerge/>
            <w:tcBorders>
              <w:top w:val="nil"/>
              <w:left w:val="nil"/>
              <w:bottom w:val="nil"/>
              <w:right w:val="nil"/>
            </w:tcBorders>
            <w:shd w:val="clear" w:color="auto" w:fill="FFFFFF"/>
            <w:vAlign w:val="bottom"/>
          </w:tcPr>
          <w:p w14:paraId="0E835972" w14:textId="77777777" w:rsidR="00C2768B" w:rsidRDefault="00C2768B">
            <w:pPr>
              <w:rPr>
                <w:rFonts w:ascii="Arial" w:hAnsi="Arial" w:cs="Arial"/>
                <w:color w:val="264A60"/>
              </w:rPr>
            </w:pPr>
          </w:p>
        </w:tc>
        <w:tc>
          <w:tcPr>
            <w:tcW w:w="1843" w:type="dxa"/>
            <w:tcBorders>
              <w:top w:val="nil"/>
              <w:left w:val="nil"/>
              <w:bottom w:val="single" w:sz="8" w:space="0" w:color="152935"/>
              <w:right w:val="single" w:sz="8" w:space="0" w:color="E0E0E0"/>
            </w:tcBorders>
            <w:shd w:val="clear" w:color="auto" w:fill="FFFFFF"/>
            <w:vAlign w:val="bottom"/>
          </w:tcPr>
          <w:p w14:paraId="600B1C64"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B</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254D0817"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Std. Error</w:t>
            </w:r>
          </w:p>
        </w:tc>
        <w:tc>
          <w:tcPr>
            <w:tcW w:w="1710" w:type="dxa"/>
            <w:tcBorders>
              <w:top w:val="nil"/>
              <w:left w:val="single" w:sz="8" w:space="0" w:color="E0E0E0"/>
              <w:bottom w:val="single" w:sz="8" w:space="0" w:color="152935"/>
              <w:right w:val="single" w:sz="8" w:space="0" w:color="E0E0E0"/>
            </w:tcBorders>
            <w:shd w:val="clear" w:color="auto" w:fill="FFFFFF"/>
            <w:vAlign w:val="bottom"/>
          </w:tcPr>
          <w:p w14:paraId="173C1314" w14:textId="77777777" w:rsidR="00C2768B" w:rsidRPr="00C2768B" w:rsidRDefault="00C2768B">
            <w:pPr>
              <w:spacing w:line="320" w:lineRule="atLeast"/>
              <w:ind w:left="60" w:right="60"/>
              <w:jc w:val="center"/>
              <w:rPr>
                <w:rFonts w:ascii="Times New Roman" w:hAnsi="Times New Roman" w:cs="Times New Roman"/>
                <w:color w:val="264A60"/>
              </w:rPr>
            </w:pPr>
            <w:r w:rsidRPr="00C2768B">
              <w:rPr>
                <w:rFonts w:ascii="Times New Roman" w:hAnsi="Times New Roman" w:cs="Times New Roman"/>
                <w:color w:val="264A60"/>
              </w:rPr>
              <w:t>Beta</w:t>
            </w:r>
          </w:p>
        </w:tc>
        <w:tc>
          <w:tcPr>
            <w:tcW w:w="1186" w:type="dxa"/>
            <w:vMerge/>
            <w:tcBorders>
              <w:top w:val="nil"/>
              <w:left w:val="single" w:sz="8" w:space="0" w:color="E0E0E0"/>
              <w:bottom w:val="nil"/>
              <w:right w:val="single" w:sz="8" w:space="0" w:color="E0E0E0"/>
            </w:tcBorders>
            <w:shd w:val="clear" w:color="auto" w:fill="FFFFFF"/>
            <w:vAlign w:val="bottom"/>
          </w:tcPr>
          <w:p w14:paraId="76B4ACFF" w14:textId="77777777" w:rsidR="00C2768B" w:rsidRPr="00C2768B" w:rsidRDefault="00C2768B">
            <w:pPr>
              <w:rPr>
                <w:rFonts w:ascii="Times New Roman" w:hAnsi="Times New Roman" w:cs="Times New Roman"/>
                <w:color w:val="264A60"/>
              </w:rPr>
            </w:pPr>
          </w:p>
        </w:tc>
        <w:tc>
          <w:tcPr>
            <w:tcW w:w="1186" w:type="dxa"/>
            <w:vMerge/>
            <w:tcBorders>
              <w:top w:val="nil"/>
              <w:left w:val="single" w:sz="8" w:space="0" w:color="E0E0E0"/>
              <w:bottom w:val="nil"/>
              <w:right w:val="nil"/>
            </w:tcBorders>
            <w:shd w:val="clear" w:color="auto" w:fill="FFFFFF"/>
            <w:vAlign w:val="bottom"/>
          </w:tcPr>
          <w:p w14:paraId="0C5D9E76" w14:textId="77777777" w:rsidR="00C2768B" w:rsidRPr="00C2768B" w:rsidRDefault="00C2768B">
            <w:pPr>
              <w:rPr>
                <w:rFonts w:ascii="Times New Roman" w:hAnsi="Times New Roman" w:cs="Times New Roman"/>
                <w:color w:val="264A60"/>
              </w:rPr>
            </w:pPr>
          </w:p>
        </w:tc>
      </w:tr>
      <w:tr w:rsidR="00C2768B" w:rsidRPr="00C2768B" w14:paraId="085EF425" w14:textId="77777777" w:rsidTr="00DF68AE">
        <w:trPr>
          <w:cantSplit/>
        </w:trPr>
        <w:tc>
          <w:tcPr>
            <w:tcW w:w="567" w:type="dxa"/>
            <w:vMerge w:val="restart"/>
            <w:tcBorders>
              <w:top w:val="single" w:sz="8" w:space="0" w:color="152935"/>
              <w:left w:val="nil"/>
              <w:bottom w:val="single" w:sz="8" w:space="0" w:color="152935"/>
              <w:right w:val="nil"/>
            </w:tcBorders>
            <w:shd w:val="clear" w:color="auto" w:fill="E0E0E0"/>
          </w:tcPr>
          <w:p w14:paraId="2F0A104B" w14:textId="77777777" w:rsidR="00C2768B" w:rsidRPr="00C2768B" w:rsidRDefault="00C2768B">
            <w:pPr>
              <w:spacing w:line="320" w:lineRule="atLeast"/>
              <w:ind w:left="60" w:right="60"/>
              <w:rPr>
                <w:rFonts w:ascii="Times New Roman" w:hAnsi="Times New Roman" w:cs="Times New Roman"/>
                <w:color w:val="264A60"/>
                <w:sz w:val="22"/>
                <w:szCs w:val="22"/>
              </w:rPr>
            </w:pPr>
            <w:r w:rsidRPr="00C2768B">
              <w:rPr>
                <w:rFonts w:ascii="Times New Roman" w:hAnsi="Times New Roman" w:cs="Times New Roman"/>
                <w:color w:val="264A60"/>
                <w:sz w:val="22"/>
                <w:szCs w:val="22"/>
              </w:rPr>
              <w:t>1</w:t>
            </w:r>
          </w:p>
        </w:tc>
        <w:tc>
          <w:tcPr>
            <w:tcW w:w="1418" w:type="dxa"/>
            <w:tcBorders>
              <w:top w:val="single" w:sz="8" w:space="0" w:color="152935"/>
              <w:left w:val="nil"/>
              <w:bottom w:val="single" w:sz="8" w:space="0" w:color="AEAEAE"/>
              <w:right w:val="nil"/>
            </w:tcBorders>
            <w:shd w:val="clear" w:color="auto" w:fill="E0E0E0"/>
          </w:tcPr>
          <w:p w14:paraId="301FE48A" w14:textId="77777777" w:rsidR="00C2768B" w:rsidRPr="00C2768B" w:rsidRDefault="00C2768B">
            <w:pPr>
              <w:spacing w:line="320" w:lineRule="atLeast"/>
              <w:ind w:left="60" w:right="60"/>
              <w:rPr>
                <w:rFonts w:ascii="Times New Roman" w:hAnsi="Times New Roman" w:cs="Times New Roman"/>
                <w:color w:val="264A60"/>
                <w:sz w:val="22"/>
                <w:szCs w:val="22"/>
              </w:rPr>
            </w:pPr>
            <w:r w:rsidRPr="00C2768B">
              <w:rPr>
                <w:rFonts w:ascii="Times New Roman" w:hAnsi="Times New Roman" w:cs="Times New Roman"/>
                <w:color w:val="264A60"/>
                <w:sz w:val="22"/>
                <w:szCs w:val="22"/>
              </w:rPr>
              <w:t>(Constant)</w:t>
            </w:r>
          </w:p>
        </w:tc>
        <w:tc>
          <w:tcPr>
            <w:tcW w:w="1843" w:type="dxa"/>
            <w:tcBorders>
              <w:top w:val="single" w:sz="8" w:space="0" w:color="152935"/>
              <w:left w:val="nil"/>
              <w:bottom w:val="single" w:sz="8" w:space="0" w:color="AEAEAE"/>
              <w:right w:val="single" w:sz="8" w:space="0" w:color="E0E0E0"/>
            </w:tcBorders>
            <w:shd w:val="clear" w:color="auto" w:fill="F9F9FB"/>
          </w:tcPr>
          <w:p w14:paraId="528F4D0F"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15614.790</w:t>
            </w:r>
          </w:p>
        </w:tc>
        <w:tc>
          <w:tcPr>
            <w:tcW w:w="1350" w:type="dxa"/>
            <w:tcBorders>
              <w:top w:val="single" w:sz="8" w:space="0" w:color="152935"/>
              <w:left w:val="single" w:sz="8" w:space="0" w:color="E0E0E0"/>
              <w:bottom w:val="single" w:sz="8" w:space="0" w:color="AEAEAE"/>
              <w:right w:val="single" w:sz="8" w:space="0" w:color="E0E0E0"/>
            </w:tcBorders>
            <w:shd w:val="clear" w:color="auto" w:fill="F9F9FB"/>
          </w:tcPr>
          <w:p w14:paraId="5E8C2ADD"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202.233</w:t>
            </w:r>
          </w:p>
        </w:tc>
        <w:tc>
          <w:tcPr>
            <w:tcW w:w="1710"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42554823" w14:textId="77777777" w:rsidR="00C2768B" w:rsidRPr="00C2768B" w:rsidRDefault="00C2768B">
            <w:pPr>
              <w:rPr>
                <w:rFonts w:ascii="Times New Roman" w:hAnsi="Times New Roman" w:cs="Times New Roman"/>
                <w:color w:val="auto"/>
                <w:sz w:val="22"/>
                <w:szCs w:val="22"/>
              </w:rPr>
            </w:pP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5CBD371D"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77.212</w:t>
            </w:r>
          </w:p>
        </w:tc>
        <w:tc>
          <w:tcPr>
            <w:tcW w:w="1186" w:type="dxa"/>
            <w:tcBorders>
              <w:top w:val="single" w:sz="8" w:space="0" w:color="152935"/>
              <w:left w:val="single" w:sz="8" w:space="0" w:color="E0E0E0"/>
              <w:bottom w:val="single" w:sz="8" w:space="0" w:color="AEAEAE"/>
              <w:right w:val="nil"/>
            </w:tcBorders>
            <w:shd w:val="clear" w:color="auto" w:fill="F9F9FB"/>
          </w:tcPr>
          <w:p w14:paraId="61F8298D"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&lt;.001</w:t>
            </w:r>
          </w:p>
        </w:tc>
      </w:tr>
      <w:tr w:rsidR="00C2768B" w:rsidRPr="00C2768B" w14:paraId="4A660B2F" w14:textId="77777777" w:rsidTr="00DF68AE">
        <w:trPr>
          <w:cantSplit/>
        </w:trPr>
        <w:tc>
          <w:tcPr>
            <w:tcW w:w="567" w:type="dxa"/>
            <w:vMerge/>
            <w:tcBorders>
              <w:top w:val="single" w:sz="8" w:space="0" w:color="152935"/>
              <w:left w:val="nil"/>
              <w:bottom w:val="single" w:sz="8" w:space="0" w:color="152935"/>
              <w:right w:val="nil"/>
            </w:tcBorders>
            <w:shd w:val="clear" w:color="auto" w:fill="E0E0E0"/>
          </w:tcPr>
          <w:p w14:paraId="3DC8F4D3" w14:textId="77777777" w:rsidR="00C2768B" w:rsidRPr="00C2768B" w:rsidRDefault="00C2768B">
            <w:pPr>
              <w:rPr>
                <w:rFonts w:ascii="Times New Roman" w:hAnsi="Times New Roman" w:cs="Times New Roman"/>
                <w:color w:val="010205"/>
                <w:sz w:val="22"/>
                <w:szCs w:val="22"/>
              </w:rPr>
            </w:pPr>
          </w:p>
        </w:tc>
        <w:tc>
          <w:tcPr>
            <w:tcW w:w="1418" w:type="dxa"/>
            <w:tcBorders>
              <w:top w:val="single" w:sz="8" w:space="0" w:color="AEAEAE"/>
              <w:left w:val="nil"/>
              <w:bottom w:val="single" w:sz="8" w:space="0" w:color="AEAEAE"/>
              <w:right w:val="nil"/>
            </w:tcBorders>
            <w:shd w:val="clear" w:color="auto" w:fill="E0E0E0"/>
          </w:tcPr>
          <w:p w14:paraId="61652422" w14:textId="77777777" w:rsidR="00C2768B" w:rsidRPr="00C2768B" w:rsidRDefault="00C2768B">
            <w:pPr>
              <w:spacing w:line="320" w:lineRule="atLeast"/>
              <w:ind w:left="60" w:right="60"/>
              <w:rPr>
                <w:rFonts w:ascii="Times New Roman" w:hAnsi="Times New Roman" w:cs="Times New Roman"/>
                <w:color w:val="264A60"/>
                <w:sz w:val="22"/>
                <w:szCs w:val="22"/>
              </w:rPr>
            </w:pPr>
            <w:r w:rsidRPr="00C2768B">
              <w:rPr>
                <w:rFonts w:ascii="Times New Roman" w:hAnsi="Times New Roman" w:cs="Times New Roman"/>
                <w:color w:val="264A60"/>
                <w:sz w:val="22"/>
                <w:szCs w:val="22"/>
              </w:rPr>
              <w:t>SNP 500</w:t>
            </w:r>
          </w:p>
        </w:tc>
        <w:tc>
          <w:tcPr>
            <w:tcW w:w="1843" w:type="dxa"/>
            <w:tcBorders>
              <w:top w:val="single" w:sz="8" w:space="0" w:color="AEAEAE"/>
              <w:left w:val="nil"/>
              <w:bottom w:val="single" w:sz="8" w:space="0" w:color="AEAEAE"/>
              <w:right w:val="single" w:sz="8" w:space="0" w:color="E0E0E0"/>
            </w:tcBorders>
            <w:shd w:val="clear" w:color="auto" w:fill="F9F9FB"/>
          </w:tcPr>
          <w:p w14:paraId="00281242"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1.561</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1C5122A7"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.292</w:t>
            </w:r>
          </w:p>
        </w:tc>
        <w:tc>
          <w:tcPr>
            <w:tcW w:w="1710" w:type="dxa"/>
            <w:tcBorders>
              <w:top w:val="single" w:sz="8" w:space="0" w:color="AEAEAE"/>
              <w:left w:val="single" w:sz="8" w:space="0" w:color="E0E0E0"/>
              <w:bottom w:val="single" w:sz="8" w:space="0" w:color="AEAEAE"/>
              <w:right w:val="single" w:sz="8" w:space="0" w:color="E0E0E0"/>
            </w:tcBorders>
            <w:shd w:val="clear" w:color="auto" w:fill="F9F9FB"/>
          </w:tcPr>
          <w:p w14:paraId="6FAB2EBE"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1.458</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152D2197"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5.341</w:t>
            </w:r>
          </w:p>
        </w:tc>
        <w:tc>
          <w:tcPr>
            <w:tcW w:w="1186" w:type="dxa"/>
            <w:tcBorders>
              <w:top w:val="single" w:sz="8" w:space="0" w:color="AEAEAE"/>
              <w:left w:val="single" w:sz="8" w:space="0" w:color="E0E0E0"/>
              <w:bottom w:val="single" w:sz="8" w:space="0" w:color="AEAEAE"/>
              <w:right w:val="nil"/>
            </w:tcBorders>
            <w:shd w:val="clear" w:color="auto" w:fill="F9F9FB"/>
          </w:tcPr>
          <w:p w14:paraId="7F6E6D5A"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&lt;.001</w:t>
            </w:r>
          </w:p>
        </w:tc>
      </w:tr>
      <w:tr w:rsidR="00C2768B" w:rsidRPr="00C2768B" w14:paraId="2410A6E0" w14:textId="77777777" w:rsidTr="00DF68AE">
        <w:trPr>
          <w:cantSplit/>
        </w:trPr>
        <w:tc>
          <w:tcPr>
            <w:tcW w:w="567" w:type="dxa"/>
            <w:vMerge/>
            <w:tcBorders>
              <w:top w:val="single" w:sz="8" w:space="0" w:color="152935"/>
              <w:left w:val="nil"/>
              <w:bottom w:val="single" w:sz="8" w:space="0" w:color="152935"/>
              <w:right w:val="nil"/>
            </w:tcBorders>
            <w:shd w:val="clear" w:color="auto" w:fill="E0E0E0"/>
          </w:tcPr>
          <w:p w14:paraId="47C7DCB8" w14:textId="77777777" w:rsidR="00C2768B" w:rsidRPr="00C2768B" w:rsidRDefault="00C2768B">
            <w:pPr>
              <w:rPr>
                <w:rFonts w:ascii="Times New Roman" w:hAnsi="Times New Roman" w:cs="Times New Roman"/>
                <w:color w:val="010205"/>
                <w:sz w:val="22"/>
                <w:szCs w:val="22"/>
              </w:rPr>
            </w:pPr>
          </w:p>
        </w:tc>
        <w:tc>
          <w:tcPr>
            <w:tcW w:w="1418" w:type="dxa"/>
            <w:tcBorders>
              <w:top w:val="single" w:sz="8" w:space="0" w:color="AEAEAE"/>
              <w:left w:val="nil"/>
              <w:bottom w:val="single" w:sz="8" w:space="0" w:color="152935"/>
              <w:right w:val="nil"/>
            </w:tcBorders>
            <w:shd w:val="clear" w:color="auto" w:fill="E0E0E0"/>
          </w:tcPr>
          <w:p w14:paraId="596B6618" w14:textId="58C25C2B" w:rsidR="00C2768B" w:rsidRPr="00C2768B" w:rsidRDefault="00C2768B">
            <w:pPr>
              <w:spacing w:line="320" w:lineRule="atLeast"/>
              <w:ind w:left="60" w:right="60"/>
              <w:rPr>
                <w:rFonts w:ascii="Times New Roman" w:hAnsi="Times New Roman" w:cs="Times New Roman"/>
                <w:color w:val="264A60"/>
                <w:sz w:val="22"/>
                <w:szCs w:val="22"/>
              </w:rPr>
            </w:pPr>
            <w:proofErr w:type="spellStart"/>
            <w:r w:rsidRPr="00C2768B">
              <w:rPr>
                <w:rFonts w:ascii="Times New Roman" w:hAnsi="Times New Roman" w:cs="Times New Roman"/>
                <w:color w:val="264A60"/>
                <w:sz w:val="22"/>
                <w:szCs w:val="22"/>
              </w:rPr>
              <w:t>yeild_av</w:t>
            </w:r>
            <w:r w:rsidR="00DF68AE">
              <w:rPr>
                <w:rFonts w:ascii="Times New Roman" w:hAnsi="Times New Roman" w:cs="Times New Roman"/>
                <w:color w:val="264A60"/>
                <w:sz w:val="22"/>
                <w:szCs w:val="22"/>
              </w:rPr>
              <w:t>erage</w:t>
            </w:r>
            <w:proofErr w:type="spellEnd"/>
          </w:p>
        </w:tc>
        <w:tc>
          <w:tcPr>
            <w:tcW w:w="1843" w:type="dxa"/>
            <w:tcBorders>
              <w:top w:val="single" w:sz="8" w:space="0" w:color="AEAEAE"/>
              <w:left w:val="nil"/>
              <w:bottom w:val="single" w:sz="8" w:space="0" w:color="152935"/>
              <w:right w:val="single" w:sz="8" w:space="0" w:color="E0E0E0"/>
            </w:tcBorders>
            <w:shd w:val="clear" w:color="auto" w:fill="F9F9FB"/>
          </w:tcPr>
          <w:p w14:paraId="08388C1A"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-248.235</w:t>
            </w:r>
          </w:p>
        </w:tc>
        <w:tc>
          <w:tcPr>
            <w:tcW w:w="1350" w:type="dxa"/>
            <w:tcBorders>
              <w:top w:val="single" w:sz="8" w:space="0" w:color="AEAEAE"/>
              <w:left w:val="single" w:sz="8" w:space="0" w:color="E0E0E0"/>
              <w:bottom w:val="single" w:sz="8" w:space="0" w:color="152935"/>
              <w:right w:val="single" w:sz="8" w:space="0" w:color="E0E0E0"/>
            </w:tcBorders>
            <w:shd w:val="clear" w:color="auto" w:fill="F9F9FB"/>
          </w:tcPr>
          <w:p w14:paraId="7C636BB4"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71.734</w:t>
            </w:r>
          </w:p>
        </w:tc>
        <w:tc>
          <w:tcPr>
            <w:tcW w:w="1710" w:type="dxa"/>
            <w:tcBorders>
              <w:top w:val="single" w:sz="8" w:space="0" w:color="AEAEAE"/>
              <w:left w:val="single" w:sz="8" w:space="0" w:color="E0E0E0"/>
              <w:bottom w:val="single" w:sz="8" w:space="0" w:color="152935"/>
              <w:right w:val="single" w:sz="8" w:space="0" w:color="E0E0E0"/>
            </w:tcBorders>
            <w:shd w:val="clear" w:color="auto" w:fill="F9F9FB"/>
          </w:tcPr>
          <w:p w14:paraId="0D27C351"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-.945</w:t>
            </w:r>
          </w:p>
        </w:tc>
        <w:tc>
          <w:tcPr>
            <w:tcW w:w="1186" w:type="dxa"/>
            <w:tcBorders>
              <w:top w:val="single" w:sz="8" w:space="0" w:color="AEAEAE"/>
              <w:left w:val="single" w:sz="8" w:space="0" w:color="E0E0E0"/>
              <w:bottom w:val="single" w:sz="8" w:space="0" w:color="152935"/>
              <w:right w:val="single" w:sz="8" w:space="0" w:color="E0E0E0"/>
            </w:tcBorders>
            <w:shd w:val="clear" w:color="auto" w:fill="F9F9FB"/>
          </w:tcPr>
          <w:p w14:paraId="497CB5B2"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-3.460</w:t>
            </w:r>
          </w:p>
        </w:tc>
        <w:tc>
          <w:tcPr>
            <w:tcW w:w="1186" w:type="dxa"/>
            <w:tcBorders>
              <w:top w:val="single" w:sz="8" w:space="0" w:color="AEAEAE"/>
              <w:left w:val="single" w:sz="8" w:space="0" w:color="E0E0E0"/>
              <w:bottom w:val="single" w:sz="8" w:space="0" w:color="152935"/>
              <w:right w:val="nil"/>
            </w:tcBorders>
            <w:shd w:val="clear" w:color="auto" w:fill="F9F9FB"/>
          </w:tcPr>
          <w:p w14:paraId="50533B24" w14:textId="77777777" w:rsidR="00C2768B" w:rsidRPr="00C2768B" w:rsidRDefault="00C2768B">
            <w:pPr>
              <w:spacing w:line="320" w:lineRule="atLeast"/>
              <w:ind w:left="60" w:right="60"/>
              <w:jc w:val="right"/>
              <w:rPr>
                <w:rFonts w:ascii="Times New Roman" w:hAnsi="Times New Roman" w:cs="Times New Roman"/>
                <w:color w:val="010205"/>
                <w:sz w:val="22"/>
                <w:szCs w:val="22"/>
              </w:rPr>
            </w:pPr>
            <w:r w:rsidRPr="00C2768B">
              <w:rPr>
                <w:rFonts w:ascii="Times New Roman" w:hAnsi="Times New Roman" w:cs="Times New Roman"/>
                <w:color w:val="010205"/>
                <w:sz w:val="22"/>
                <w:szCs w:val="22"/>
              </w:rPr>
              <w:t>.004</w:t>
            </w:r>
          </w:p>
        </w:tc>
      </w:tr>
      <w:tr w:rsidR="00C2768B" w14:paraId="52CDB7AA" w14:textId="77777777" w:rsidTr="00DF68AE">
        <w:trPr>
          <w:cantSplit/>
        </w:trPr>
        <w:tc>
          <w:tcPr>
            <w:tcW w:w="9260" w:type="dxa"/>
            <w:gridSpan w:val="7"/>
            <w:tcBorders>
              <w:top w:val="nil"/>
              <w:left w:val="nil"/>
              <w:bottom w:val="nil"/>
              <w:right w:val="nil"/>
            </w:tcBorders>
            <w:shd w:val="clear" w:color="auto" w:fill="FFFFFF"/>
          </w:tcPr>
          <w:p w14:paraId="2DDEAE33" w14:textId="77777777" w:rsidR="00C2768B" w:rsidRPr="00C2768B" w:rsidRDefault="00C2768B">
            <w:pPr>
              <w:spacing w:line="320" w:lineRule="atLeast"/>
              <w:ind w:left="60" w:right="60"/>
              <w:rPr>
                <w:rFonts w:ascii="Arial" w:hAnsi="Arial" w:cs="Arial"/>
                <w:color w:val="010205"/>
                <w:sz w:val="18"/>
                <w:szCs w:val="18"/>
              </w:rPr>
            </w:pPr>
            <w:r w:rsidRPr="00C2768B">
              <w:rPr>
                <w:rFonts w:ascii="Arial" w:hAnsi="Arial" w:cs="Arial"/>
                <w:color w:val="010205"/>
                <w:sz w:val="18"/>
                <w:szCs w:val="18"/>
              </w:rPr>
              <w:t>a. Dependent Variable: Gross Domestic Product (USD, Billions)</w:t>
            </w:r>
          </w:p>
        </w:tc>
      </w:tr>
    </w:tbl>
    <w:p w14:paraId="390BC621" w14:textId="080EEEE3" w:rsidR="00C2768B" w:rsidRDefault="00C2768B" w:rsidP="00C2768B">
      <w:pPr>
        <w:spacing w:line="400" w:lineRule="atLeast"/>
        <w:rPr>
          <w:rFonts w:ascii="Times New Roman" w:hAnsi="Times New Roman" w:cs="Times New Roman"/>
          <w:color w:val="auto"/>
        </w:rPr>
      </w:pPr>
      <w:r>
        <w:rPr>
          <w:rFonts w:ascii="Times New Roman" w:hAnsi="Times New Roman" w:cs="Times New Roman"/>
          <w:color w:val="auto"/>
        </w:rPr>
        <w:t xml:space="preserve">Table 2 Linear Regression </w:t>
      </w:r>
      <w:r w:rsidR="00DF68AE">
        <w:rPr>
          <w:rFonts w:ascii="Times New Roman" w:hAnsi="Times New Roman" w:cs="Times New Roman"/>
          <w:color w:val="auto"/>
        </w:rPr>
        <w:t>coefficients</w:t>
      </w:r>
    </w:p>
    <w:p w14:paraId="0ABD89BB" w14:textId="77777777" w:rsidR="00C2768B" w:rsidRPr="00C2768B" w:rsidRDefault="00C2768B" w:rsidP="00C2768B"/>
    <w:sectPr w:rsidR="00C2768B" w:rsidRPr="00C2768B" w:rsidSect="00B3459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webkit-standard">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95"/>
    <w:rsid w:val="00006972"/>
    <w:rsid w:val="0006018F"/>
    <w:rsid w:val="000670A7"/>
    <w:rsid w:val="000952FE"/>
    <w:rsid w:val="00097CC3"/>
    <w:rsid w:val="000C60EC"/>
    <w:rsid w:val="000F1FD6"/>
    <w:rsid w:val="00114172"/>
    <w:rsid w:val="001249F9"/>
    <w:rsid w:val="00133C3F"/>
    <w:rsid w:val="00133FFF"/>
    <w:rsid w:val="001C0D99"/>
    <w:rsid w:val="00216DF3"/>
    <w:rsid w:val="00272E2C"/>
    <w:rsid w:val="00276927"/>
    <w:rsid w:val="00300754"/>
    <w:rsid w:val="00317072"/>
    <w:rsid w:val="003C1079"/>
    <w:rsid w:val="004A207A"/>
    <w:rsid w:val="004B3E1A"/>
    <w:rsid w:val="004B4142"/>
    <w:rsid w:val="004C2EDE"/>
    <w:rsid w:val="0050524A"/>
    <w:rsid w:val="005D1DCF"/>
    <w:rsid w:val="006554DD"/>
    <w:rsid w:val="0066076D"/>
    <w:rsid w:val="00664E61"/>
    <w:rsid w:val="00686552"/>
    <w:rsid w:val="006D76AA"/>
    <w:rsid w:val="006F19CC"/>
    <w:rsid w:val="00704B72"/>
    <w:rsid w:val="00740D2F"/>
    <w:rsid w:val="00746D72"/>
    <w:rsid w:val="007715EE"/>
    <w:rsid w:val="007A54DC"/>
    <w:rsid w:val="007A78E6"/>
    <w:rsid w:val="007D3AC2"/>
    <w:rsid w:val="00841694"/>
    <w:rsid w:val="00853ED4"/>
    <w:rsid w:val="008738A0"/>
    <w:rsid w:val="00874B52"/>
    <w:rsid w:val="00890ABC"/>
    <w:rsid w:val="008D0F1B"/>
    <w:rsid w:val="0092520D"/>
    <w:rsid w:val="009532ED"/>
    <w:rsid w:val="00953F7B"/>
    <w:rsid w:val="00961500"/>
    <w:rsid w:val="009C420C"/>
    <w:rsid w:val="009C53A7"/>
    <w:rsid w:val="009F200E"/>
    <w:rsid w:val="009F340B"/>
    <w:rsid w:val="009F7142"/>
    <w:rsid w:val="00A03221"/>
    <w:rsid w:val="00A2168B"/>
    <w:rsid w:val="00A32FF8"/>
    <w:rsid w:val="00A4488D"/>
    <w:rsid w:val="00A5365A"/>
    <w:rsid w:val="00AB172D"/>
    <w:rsid w:val="00AE75A8"/>
    <w:rsid w:val="00AF10A3"/>
    <w:rsid w:val="00B136C8"/>
    <w:rsid w:val="00B17C03"/>
    <w:rsid w:val="00B312C6"/>
    <w:rsid w:val="00B34595"/>
    <w:rsid w:val="00B47DAD"/>
    <w:rsid w:val="00BA0268"/>
    <w:rsid w:val="00BD0A28"/>
    <w:rsid w:val="00BE1823"/>
    <w:rsid w:val="00BE2B7F"/>
    <w:rsid w:val="00C2768B"/>
    <w:rsid w:val="00C50FD1"/>
    <w:rsid w:val="00CF044A"/>
    <w:rsid w:val="00D40DF6"/>
    <w:rsid w:val="00D9038F"/>
    <w:rsid w:val="00DB56D2"/>
    <w:rsid w:val="00DC1804"/>
    <w:rsid w:val="00DF68AE"/>
    <w:rsid w:val="00F72EF1"/>
    <w:rsid w:val="00FD33DF"/>
    <w:rsid w:val="00FE58CD"/>
    <w:rsid w:val="00FF4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176EA2"/>
  <w15:chartTrackingRefBased/>
  <w15:docId w15:val="{96B1BFAE-201C-194D-88EF-DC0425F8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34595"/>
    <w:pPr>
      <w:autoSpaceDE w:val="0"/>
      <w:autoSpaceDN w:val="0"/>
      <w:adjustRightInd w:val="0"/>
    </w:pPr>
    <w:rPr>
      <w:rFonts w:ascii="Courier New" w:hAnsi="Courier New" w:cs="Courier New"/>
      <w:color w:val="000000"/>
      <w:kern w:val="0"/>
    </w:rPr>
  </w:style>
  <w:style w:type="paragraph" w:styleId="Heading1">
    <w:name w:val="heading 1"/>
    <w:basedOn w:val="Normal"/>
    <w:next w:val="Normal"/>
    <w:link w:val="Heading1Char"/>
    <w:uiPriority w:val="9"/>
    <w:qFormat/>
    <w:rsid w:val="00B34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E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595"/>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F72EF1"/>
    <w:rPr>
      <w:rFonts w:asciiTheme="majorHAnsi" w:eastAsiaTheme="majorEastAsia" w:hAnsiTheme="majorHAnsi" w:cstheme="majorBidi"/>
      <w:color w:val="2F5496" w:themeColor="accent1" w:themeShade="BF"/>
      <w:kern w:val="0"/>
      <w:sz w:val="26"/>
      <w:szCs w:val="26"/>
    </w:rPr>
  </w:style>
  <w:style w:type="paragraph" w:styleId="TOCHeading">
    <w:name w:val="TOC Heading"/>
    <w:basedOn w:val="Heading1"/>
    <w:next w:val="Normal"/>
    <w:uiPriority w:val="39"/>
    <w:unhideWhenUsed/>
    <w:qFormat/>
    <w:rsid w:val="00216DF3"/>
    <w:pPr>
      <w:autoSpaceDE/>
      <w:autoSpaceDN/>
      <w:adjustRightInd/>
      <w:spacing w:before="480" w:line="276" w:lineRule="auto"/>
      <w:outlineLvl w:val="9"/>
    </w:pPr>
    <w:rPr>
      <w:b/>
      <w:bCs/>
      <w:sz w:val="28"/>
      <w:szCs w:val="28"/>
      <w:lang w:val="en-US"/>
      <w14:ligatures w14:val="none"/>
    </w:rPr>
  </w:style>
  <w:style w:type="paragraph" w:styleId="TOC1">
    <w:name w:val="toc 1"/>
    <w:basedOn w:val="Normal"/>
    <w:next w:val="Normal"/>
    <w:autoRedefine/>
    <w:uiPriority w:val="39"/>
    <w:unhideWhenUsed/>
    <w:rsid w:val="00216DF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16DF3"/>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216DF3"/>
    <w:rPr>
      <w:color w:val="0563C1" w:themeColor="hyperlink"/>
      <w:u w:val="single"/>
    </w:rPr>
  </w:style>
  <w:style w:type="paragraph" w:styleId="TOC3">
    <w:name w:val="toc 3"/>
    <w:basedOn w:val="Normal"/>
    <w:next w:val="Normal"/>
    <w:autoRedefine/>
    <w:uiPriority w:val="39"/>
    <w:semiHidden/>
    <w:unhideWhenUsed/>
    <w:rsid w:val="00216DF3"/>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216DF3"/>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216DF3"/>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16DF3"/>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16DF3"/>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16DF3"/>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16DF3"/>
    <w:pPr>
      <w:ind w:left="1920"/>
    </w:pPr>
    <w:rPr>
      <w:rFonts w:asciiTheme="minorHAnsi" w:hAnsiTheme="minorHAnsi" w:cstheme="minorHAnsi"/>
      <w:sz w:val="18"/>
      <w:szCs w:val="18"/>
    </w:rPr>
  </w:style>
  <w:style w:type="paragraph" w:styleId="NormalWeb">
    <w:name w:val="Normal (Web)"/>
    <w:basedOn w:val="Normal"/>
    <w:uiPriority w:val="99"/>
    <w:semiHidden/>
    <w:unhideWhenUsed/>
    <w:rsid w:val="007D3AC2"/>
    <w:pPr>
      <w:autoSpaceDE/>
      <w:autoSpaceDN/>
      <w:adjustRightInd/>
      <w:spacing w:before="100" w:beforeAutospacing="1" w:after="100" w:afterAutospacing="1"/>
    </w:pPr>
    <w:rPr>
      <w:rFonts w:ascii="Times New Roman" w:eastAsia="Times New Roman" w:hAnsi="Times New Roman" w:cs="Times New Roman"/>
      <w:color w:val="auto"/>
      <w:lang w:eastAsia="en-GB"/>
      <w14:ligatures w14:val="none"/>
    </w:rPr>
  </w:style>
  <w:style w:type="character" w:customStyle="1" w:styleId="apple-converted-space">
    <w:name w:val="apple-converted-space"/>
    <w:basedOn w:val="DefaultParagraphFont"/>
    <w:rsid w:val="007D3AC2"/>
  </w:style>
  <w:style w:type="paragraph" w:styleId="Caption">
    <w:name w:val="caption"/>
    <w:basedOn w:val="Normal"/>
    <w:next w:val="Normal"/>
    <w:uiPriority w:val="35"/>
    <w:unhideWhenUsed/>
    <w:qFormat/>
    <w:rsid w:val="000952FE"/>
    <w:pPr>
      <w:spacing w:after="200"/>
    </w:pPr>
    <w:rPr>
      <w:i/>
      <w:iCs/>
      <w:color w:val="44546A" w:themeColor="text2"/>
      <w:sz w:val="18"/>
      <w:szCs w:val="18"/>
    </w:rPr>
  </w:style>
  <w:style w:type="paragraph" w:styleId="TableofFigures">
    <w:name w:val="table of figures"/>
    <w:basedOn w:val="Normal"/>
    <w:next w:val="Normal"/>
    <w:uiPriority w:val="99"/>
    <w:unhideWhenUsed/>
    <w:rsid w:val="006D76AA"/>
    <w:rPr>
      <w:rFonts w:ascii="Times New Roman" w:hAnsi="Times New Roman"/>
      <w:b/>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191">
      <w:bodyDiv w:val="1"/>
      <w:marLeft w:val="0"/>
      <w:marRight w:val="0"/>
      <w:marTop w:val="0"/>
      <w:marBottom w:val="0"/>
      <w:divBdr>
        <w:top w:val="none" w:sz="0" w:space="0" w:color="auto"/>
        <w:left w:val="none" w:sz="0" w:space="0" w:color="auto"/>
        <w:bottom w:val="none" w:sz="0" w:space="0" w:color="auto"/>
        <w:right w:val="none" w:sz="0" w:space="0" w:color="auto"/>
      </w:divBdr>
      <w:divsChild>
        <w:div w:id="775829474">
          <w:marLeft w:val="0"/>
          <w:marRight w:val="0"/>
          <w:marTop w:val="0"/>
          <w:marBottom w:val="0"/>
          <w:divBdr>
            <w:top w:val="none" w:sz="0" w:space="0" w:color="auto"/>
            <w:left w:val="none" w:sz="0" w:space="0" w:color="auto"/>
            <w:bottom w:val="none" w:sz="0" w:space="0" w:color="auto"/>
            <w:right w:val="none" w:sz="0" w:space="0" w:color="auto"/>
          </w:divBdr>
        </w:div>
      </w:divsChild>
    </w:div>
    <w:div w:id="258877929">
      <w:bodyDiv w:val="1"/>
      <w:marLeft w:val="0"/>
      <w:marRight w:val="0"/>
      <w:marTop w:val="0"/>
      <w:marBottom w:val="0"/>
      <w:divBdr>
        <w:top w:val="none" w:sz="0" w:space="0" w:color="auto"/>
        <w:left w:val="none" w:sz="0" w:space="0" w:color="auto"/>
        <w:bottom w:val="none" w:sz="0" w:space="0" w:color="auto"/>
        <w:right w:val="none" w:sz="0" w:space="0" w:color="auto"/>
      </w:divBdr>
      <w:divsChild>
        <w:div w:id="1414736692">
          <w:marLeft w:val="0"/>
          <w:marRight w:val="0"/>
          <w:marTop w:val="0"/>
          <w:marBottom w:val="0"/>
          <w:divBdr>
            <w:top w:val="none" w:sz="0" w:space="0" w:color="auto"/>
            <w:left w:val="none" w:sz="0" w:space="0" w:color="auto"/>
            <w:bottom w:val="none" w:sz="0" w:space="0" w:color="auto"/>
            <w:right w:val="none" w:sz="0" w:space="0" w:color="auto"/>
          </w:divBdr>
        </w:div>
      </w:divsChild>
    </w:div>
    <w:div w:id="336082205">
      <w:bodyDiv w:val="1"/>
      <w:marLeft w:val="0"/>
      <w:marRight w:val="0"/>
      <w:marTop w:val="0"/>
      <w:marBottom w:val="0"/>
      <w:divBdr>
        <w:top w:val="none" w:sz="0" w:space="0" w:color="auto"/>
        <w:left w:val="none" w:sz="0" w:space="0" w:color="auto"/>
        <w:bottom w:val="none" w:sz="0" w:space="0" w:color="auto"/>
        <w:right w:val="none" w:sz="0" w:space="0" w:color="auto"/>
      </w:divBdr>
      <w:divsChild>
        <w:div w:id="1512406726">
          <w:marLeft w:val="0"/>
          <w:marRight w:val="0"/>
          <w:marTop w:val="0"/>
          <w:marBottom w:val="0"/>
          <w:divBdr>
            <w:top w:val="none" w:sz="0" w:space="0" w:color="auto"/>
            <w:left w:val="none" w:sz="0" w:space="0" w:color="auto"/>
            <w:bottom w:val="none" w:sz="0" w:space="0" w:color="auto"/>
            <w:right w:val="none" w:sz="0" w:space="0" w:color="auto"/>
          </w:divBdr>
        </w:div>
      </w:divsChild>
    </w:div>
    <w:div w:id="534269512">
      <w:bodyDiv w:val="1"/>
      <w:marLeft w:val="0"/>
      <w:marRight w:val="0"/>
      <w:marTop w:val="0"/>
      <w:marBottom w:val="0"/>
      <w:divBdr>
        <w:top w:val="none" w:sz="0" w:space="0" w:color="auto"/>
        <w:left w:val="none" w:sz="0" w:space="0" w:color="auto"/>
        <w:bottom w:val="none" w:sz="0" w:space="0" w:color="auto"/>
        <w:right w:val="none" w:sz="0" w:space="0" w:color="auto"/>
      </w:divBdr>
      <w:divsChild>
        <w:div w:id="948506929">
          <w:marLeft w:val="0"/>
          <w:marRight w:val="0"/>
          <w:marTop w:val="0"/>
          <w:marBottom w:val="0"/>
          <w:divBdr>
            <w:top w:val="none" w:sz="0" w:space="0" w:color="auto"/>
            <w:left w:val="none" w:sz="0" w:space="0" w:color="auto"/>
            <w:bottom w:val="none" w:sz="0" w:space="0" w:color="auto"/>
            <w:right w:val="none" w:sz="0" w:space="0" w:color="auto"/>
          </w:divBdr>
          <w:divsChild>
            <w:div w:id="2083674700">
              <w:marLeft w:val="0"/>
              <w:marRight w:val="0"/>
              <w:marTop w:val="0"/>
              <w:marBottom w:val="0"/>
              <w:divBdr>
                <w:top w:val="none" w:sz="0" w:space="0" w:color="auto"/>
                <w:left w:val="none" w:sz="0" w:space="0" w:color="auto"/>
                <w:bottom w:val="none" w:sz="0" w:space="0" w:color="auto"/>
                <w:right w:val="none" w:sz="0" w:space="0" w:color="auto"/>
              </w:divBdr>
              <w:divsChild>
                <w:div w:id="1580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829">
      <w:bodyDiv w:val="1"/>
      <w:marLeft w:val="0"/>
      <w:marRight w:val="0"/>
      <w:marTop w:val="0"/>
      <w:marBottom w:val="0"/>
      <w:divBdr>
        <w:top w:val="none" w:sz="0" w:space="0" w:color="auto"/>
        <w:left w:val="none" w:sz="0" w:space="0" w:color="auto"/>
        <w:bottom w:val="none" w:sz="0" w:space="0" w:color="auto"/>
        <w:right w:val="none" w:sz="0" w:space="0" w:color="auto"/>
      </w:divBdr>
      <w:divsChild>
        <w:div w:id="631600554">
          <w:marLeft w:val="0"/>
          <w:marRight w:val="0"/>
          <w:marTop w:val="0"/>
          <w:marBottom w:val="0"/>
          <w:divBdr>
            <w:top w:val="none" w:sz="0" w:space="0" w:color="auto"/>
            <w:left w:val="none" w:sz="0" w:space="0" w:color="auto"/>
            <w:bottom w:val="none" w:sz="0" w:space="0" w:color="auto"/>
            <w:right w:val="none" w:sz="0" w:space="0" w:color="auto"/>
          </w:divBdr>
        </w:div>
      </w:divsChild>
    </w:div>
    <w:div w:id="735707876">
      <w:bodyDiv w:val="1"/>
      <w:marLeft w:val="0"/>
      <w:marRight w:val="0"/>
      <w:marTop w:val="0"/>
      <w:marBottom w:val="0"/>
      <w:divBdr>
        <w:top w:val="none" w:sz="0" w:space="0" w:color="auto"/>
        <w:left w:val="none" w:sz="0" w:space="0" w:color="auto"/>
        <w:bottom w:val="none" w:sz="0" w:space="0" w:color="auto"/>
        <w:right w:val="none" w:sz="0" w:space="0" w:color="auto"/>
      </w:divBdr>
      <w:divsChild>
        <w:div w:id="1644239241">
          <w:marLeft w:val="0"/>
          <w:marRight w:val="0"/>
          <w:marTop w:val="0"/>
          <w:marBottom w:val="0"/>
          <w:divBdr>
            <w:top w:val="none" w:sz="0" w:space="0" w:color="auto"/>
            <w:left w:val="none" w:sz="0" w:space="0" w:color="auto"/>
            <w:bottom w:val="none" w:sz="0" w:space="0" w:color="auto"/>
            <w:right w:val="none" w:sz="0" w:space="0" w:color="auto"/>
          </w:divBdr>
        </w:div>
      </w:divsChild>
    </w:div>
    <w:div w:id="888877649">
      <w:bodyDiv w:val="1"/>
      <w:marLeft w:val="0"/>
      <w:marRight w:val="0"/>
      <w:marTop w:val="0"/>
      <w:marBottom w:val="0"/>
      <w:divBdr>
        <w:top w:val="none" w:sz="0" w:space="0" w:color="auto"/>
        <w:left w:val="none" w:sz="0" w:space="0" w:color="auto"/>
        <w:bottom w:val="none" w:sz="0" w:space="0" w:color="auto"/>
        <w:right w:val="none" w:sz="0" w:space="0" w:color="auto"/>
      </w:divBdr>
      <w:divsChild>
        <w:div w:id="1995183380">
          <w:marLeft w:val="0"/>
          <w:marRight w:val="0"/>
          <w:marTop w:val="0"/>
          <w:marBottom w:val="0"/>
          <w:divBdr>
            <w:top w:val="none" w:sz="0" w:space="0" w:color="auto"/>
            <w:left w:val="none" w:sz="0" w:space="0" w:color="auto"/>
            <w:bottom w:val="none" w:sz="0" w:space="0" w:color="auto"/>
            <w:right w:val="none" w:sz="0" w:space="0" w:color="auto"/>
          </w:divBdr>
        </w:div>
      </w:divsChild>
    </w:div>
    <w:div w:id="1153958556">
      <w:bodyDiv w:val="1"/>
      <w:marLeft w:val="0"/>
      <w:marRight w:val="0"/>
      <w:marTop w:val="0"/>
      <w:marBottom w:val="0"/>
      <w:divBdr>
        <w:top w:val="none" w:sz="0" w:space="0" w:color="auto"/>
        <w:left w:val="none" w:sz="0" w:space="0" w:color="auto"/>
        <w:bottom w:val="none" w:sz="0" w:space="0" w:color="auto"/>
        <w:right w:val="none" w:sz="0" w:space="0" w:color="auto"/>
      </w:divBdr>
      <w:divsChild>
        <w:div w:id="1054160434">
          <w:marLeft w:val="0"/>
          <w:marRight w:val="0"/>
          <w:marTop w:val="0"/>
          <w:marBottom w:val="0"/>
          <w:divBdr>
            <w:top w:val="none" w:sz="0" w:space="0" w:color="auto"/>
            <w:left w:val="none" w:sz="0" w:space="0" w:color="auto"/>
            <w:bottom w:val="none" w:sz="0" w:space="0" w:color="auto"/>
            <w:right w:val="none" w:sz="0" w:space="0" w:color="auto"/>
          </w:divBdr>
        </w:div>
      </w:divsChild>
    </w:div>
    <w:div w:id="1807702937">
      <w:bodyDiv w:val="1"/>
      <w:marLeft w:val="0"/>
      <w:marRight w:val="0"/>
      <w:marTop w:val="0"/>
      <w:marBottom w:val="0"/>
      <w:divBdr>
        <w:top w:val="none" w:sz="0" w:space="0" w:color="auto"/>
        <w:left w:val="none" w:sz="0" w:space="0" w:color="auto"/>
        <w:bottom w:val="none" w:sz="0" w:space="0" w:color="auto"/>
        <w:right w:val="none" w:sz="0" w:space="0" w:color="auto"/>
      </w:divBdr>
      <w:divsChild>
        <w:div w:id="422726677">
          <w:marLeft w:val="0"/>
          <w:marRight w:val="0"/>
          <w:marTop w:val="0"/>
          <w:marBottom w:val="0"/>
          <w:divBdr>
            <w:top w:val="none" w:sz="0" w:space="0" w:color="auto"/>
            <w:left w:val="none" w:sz="0" w:space="0" w:color="auto"/>
            <w:bottom w:val="none" w:sz="0" w:space="0" w:color="auto"/>
            <w:right w:val="none" w:sz="0" w:space="0" w:color="auto"/>
          </w:divBdr>
        </w:div>
      </w:divsChild>
    </w:div>
    <w:div w:id="1820687466">
      <w:bodyDiv w:val="1"/>
      <w:marLeft w:val="0"/>
      <w:marRight w:val="0"/>
      <w:marTop w:val="0"/>
      <w:marBottom w:val="0"/>
      <w:divBdr>
        <w:top w:val="none" w:sz="0" w:space="0" w:color="auto"/>
        <w:left w:val="none" w:sz="0" w:space="0" w:color="auto"/>
        <w:bottom w:val="none" w:sz="0" w:space="0" w:color="auto"/>
        <w:right w:val="none" w:sz="0" w:space="0" w:color="auto"/>
      </w:divBdr>
      <w:divsChild>
        <w:div w:id="542135321">
          <w:marLeft w:val="0"/>
          <w:marRight w:val="0"/>
          <w:marTop w:val="0"/>
          <w:marBottom w:val="0"/>
          <w:divBdr>
            <w:top w:val="none" w:sz="0" w:space="0" w:color="auto"/>
            <w:left w:val="none" w:sz="0" w:space="0" w:color="auto"/>
            <w:bottom w:val="none" w:sz="0" w:space="0" w:color="auto"/>
            <w:right w:val="none" w:sz="0" w:space="0" w:color="auto"/>
          </w:divBdr>
        </w:div>
      </w:divsChild>
    </w:div>
    <w:div w:id="1976446441">
      <w:bodyDiv w:val="1"/>
      <w:marLeft w:val="0"/>
      <w:marRight w:val="0"/>
      <w:marTop w:val="0"/>
      <w:marBottom w:val="0"/>
      <w:divBdr>
        <w:top w:val="none" w:sz="0" w:space="0" w:color="auto"/>
        <w:left w:val="none" w:sz="0" w:space="0" w:color="auto"/>
        <w:bottom w:val="none" w:sz="0" w:space="0" w:color="auto"/>
        <w:right w:val="none" w:sz="0" w:space="0" w:color="auto"/>
      </w:divBdr>
      <w:divsChild>
        <w:div w:id="14543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3EFC6982A3E49B93B844C7FCD583B" ma:contentTypeVersion="7" ma:contentTypeDescription="Create a new document." ma:contentTypeScope="" ma:versionID="38f8a000b941e2001336c38683dc1c4b">
  <xsd:schema xmlns:xsd="http://www.w3.org/2001/XMLSchema" xmlns:xs="http://www.w3.org/2001/XMLSchema" xmlns:p="http://schemas.microsoft.com/office/2006/metadata/properties" xmlns:ns3="b7be8240-149b-427d-8eba-7bb1ff6225dd" xmlns:ns4="869da506-bace-44af-a899-86cec871751e" targetNamespace="http://schemas.microsoft.com/office/2006/metadata/properties" ma:root="true" ma:fieldsID="15689aaaafac21eb169cc5bb228bf3a8" ns3:_="" ns4:_="">
    <xsd:import namespace="b7be8240-149b-427d-8eba-7bb1ff6225dd"/>
    <xsd:import namespace="869da506-bace-44af-a899-86cec87175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be8240-149b-427d-8eba-7bb1ff6225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9da506-bace-44af-a899-86cec87175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7be8240-149b-427d-8eba-7bb1ff6225dd" xsi:nil="true"/>
  </documentManagement>
</p:properties>
</file>

<file path=customXml/itemProps1.xml><?xml version="1.0" encoding="utf-8"?>
<ds:datastoreItem xmlns:ds="http://schemas.openxmlformats.org/officeDocument/2006/customXml" ds:itemID="{7627D528-29C2-9B49-9D40-3532A7844946}">
  <ds:schemaRefs>
    <ds:schemaRef ds:uri="http://schemas.openxmlformats.org/officeDocument/2006/bibliography"/>
  </ds:schemaRefs>
</ds:datastoreItem>
</file>

<file path=customXml/itemProps2.xml><?xml version="1.0" encoding="utf-8"?>
<ds:datastoreItem xmlns:ds="http://schemas.openxmlformats.org/officeDocument/2006/customXml" ds:itemID="{E91F35F7-708E-46AC-A39A-7DB207B1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be8240-149b-427d-8eba-7bb1ff6225dd"/>
    <ds:schemaRef ds:uri="869da506-bace-44af-a899-86cec8717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A7121-DEA7-4EF2-BE24-241622C0A706}">
  <ds:schemaRefs>
    <ds:schemaRef ds:uri="http://schemas.microsoft.com/sharepoint/v3/contenttype/forms"/>
  </ds:schemaRefs>
</ds:datastoreItem>
</file>

<file path=customXml/itemProps4.xml><?xml version="1.0" encoding="utf-8"?>
<ds:datastoreItem xmlns:ds="http://schemas.openxmlformats.org/officeDocument/2006/customXml" ds:itemID="{8399C27C-E408-46B9-85E3-29D18A318B79}">
  <ds:schemaRefs>
    <ds:schemaRef ds:uri="http://schemas.microsoft.com/office/2006/metadata/properties"/>
    <ds:schemaRef ds:uri="http://schemas.openxmlformats.org/package/2006/metadata/core-properties"/>
    <ds:schemaRef ds:uri="b7be8240-149b-427d-8eba-7bb1ff6225dd"/>
    <ds:schemaRef ds:uri="http://schemas.microsoft.com/office/2006/documentManagement/types"/>
    <ds:schemaRef ds:uri="http://www.w3.org/XML/1998/namespace"/>
    <ds:schemaRef ds:uri="869da506-bace-44af-a899-86cec871751e"/>
    <ds:schemaRef ds:uri="http://purl.org/dc/terms/"/>
    <ds:schemaRef ds:uri="http://purl.org/dc/elements/1.1/"/>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Links>
    <vt:vector size="96" baseType="variant">
      <vt:variant>
        <vt:i4>1638456</vt:i4>
      </vt:variant>
      <vt:variant>
        <vt:i4>95</vt:i4>
      </vt:variant>
      <vt:variant>
        <vt:i4>0</vt:i4>
      </vt:variant>
      <vt:variant>
        <vt:i4>5</vt:i4>
      </vt:variant>
      <vt:variant>
        <vt:lpwstr/>
      </vt:variant>
      <vt:variant>
        <vt:lpwstr>_Toc151894175</vt:lpwstr>
      </vt:variant>
      <vt:variant>
        <vt:i4>1638456</vt:i4>
      </vt:variant>
      <vt:variant>
        <vt:i4>89</vt:i4>
      </vt:variant>
      <vt:variant>
        <vt:i4>0</vt:i4>
      </vt:variant>
      <vt:variant>
        <vt:i4>5</vt:i4>
      </vt:variant>
      <vt:variant>
        <vt:lpwstr/>
      </vt:variant>
      <vt:variant>
        <vt:lpwstr>_Toc151894174</vt:lpwstr>
      </vt:variant>
      <vt:variant>
        <vt:i4>1638456</vt:i4>
      </vt:variant>
      <vt:variant>
        <vt:i4>83</vt:i4>
      </vt:variant>
      <vt:variant>
        <vt:i4>0</vt:i4>
      </vt:variant>
      <vt:variant>
        <vt:i4>5</vt:i4>
      </vt:variant>
      <vt:variant>
        <vt:lpwstr/>
      </vt:variant>
      <vt:variant>
        <vt:lpwstr>_Toc151894173</vt:lpwstr>
      </vt:variant>
      <vt:variant>
        <vt:i4>1703997</vt:i4>
      </vt:variant>
      <vt:variant>
        <vt:i4>74</vt:i4>
      </vt:variant>
      <vt:variant>
        <vt:i4>0</vt:i4>
      </vt:variant>
      <vt:variant>
        <vt:i4>5</vt:i4>
      </vt:variant>
      <vt:variant>
        <vt:lpwstr/>
      </vt:variant>
      <vt:variant>
        <vt:lpwstr>_Toc151841916</vt:lpwstr>
      </vt:variant>
      <vt:variant>
        <vt:i4>1703997</vt:i4>
      </vt:variant>
      <vt:variant>
        <vt:i4>68</vt:i4>
      </vt:variant>
      <vt:variant>
        <vt:i4>0</vt:i4>
      </vt:variant>
      <vt:variant>
        <vt:i4>5</vt:i4>
      </vt:variant>
      <vt:variant>
        <vt:lpwstr/>
      </vt:variant>
      <vt:variant>
        <vt:lpwstr>_Toc151841915</vt:lpwstr>
      </vt:variant>
      <vt:variant>
        <vt:i4>1703997</vt:i4>
      </vt:variant>
      <vt:variant>
        <vt:i4>62</vt:i4>
      </vt:variant>
      <vt:variant>
        <vt:i4>0</vt:i4>
      </vt:variant>
      <vt:variant>
        <vt:i4>5</vt:i4>
      </vt:variant>
      <vt:variant>
        <vt:lpwstr/>
      </vt:variant>
      <vt:variant>
        <vt:lpwstr>_Toc151841914</vt:lpwstr>
      </vt:variant>
      <vt:variant>
        <vt:i4>1703997</vt:i4>
      </vt:variant>
      <vt:variant>
        <vt:i4>56</vt:i4>
      </vt:variant>
      <vt:variant>
        <vt:i4>0</vt:i4>
      </vt:variant>
      <vt:variant>
        <vt:i4>5</vt:i4>
      </vt:variant>
      <vt:variant>
        <vt:lpwstr/>
      </vt:variant>
      <vt:variant>
        <vt:lpwstr>_Toc151841913</vt:lpwstr>
      </vt:variant>
      <vt:variant>
        <vt:i4>1703997</vt:i4>
      </vt:variant>
      <vt:variant>
        <vt:i4>50</vt:i4>
      </vt:variant>
      <vt:variant>
        <vt:i4>0</vt:i4>
      </vt:variant>
      <vt:variant>
        <vt:i4>5</vt:i4>
      </vt:variant>
      <vt:variant>
        <vt:lpwstr/>
      </vt:variant>
      <vt:variant>
        <vt:lpwstr>_Toc151841912</vt:lpwstr>
      </vt:variant>
      <vt:variant>
        <vt:i4>1703997</vt:i4>
      </vt:variant>
      <vt:variant>
        <vt:i4>44</vt:i4>
      </vt:variant>
      <vt:variant>
        <vt:i4>0</vt:i4>
      </vt:variant>
      <vt:variant>
        <vt:i4>5</vt:i4>
      </vt:variant>
      <vt:variant>
        <vt:lpwstr/>
      </vt:variant>
      <vt:variant>
        <vt:lpwstr>_Toc151841911</vt:lpwstr>
      </vt:variant>
      <vt:variant>
        <vt:i4>1703997</vt:i4>
      </vt:variant>
      <vt:variant>
        <vt:i4>38</vt:i4>
      </vt:variant>
      <vt:variant>
        <vt:i4>0</vt:i4>
      </vt:variant>
      <vt:variant>
        <vt:i4>5</vt:i4>
      </vt:variant>
      <vt:variant>
        <vt:lpwstr/>
      </vt:variant>
      <vt:variant>
        <vt:lpwstr>_Toc151841910</vt:lpwstr>
      </vt:variant>
      <vt:variant>
        <vt:i4>1769533</vt:i4>
      </vt:variant>
      <vt:variant>
        <vt:i4>32</vt:i4>
      </vt:variant>
      <vt:variant>
        <vt:i4>0</vt:i4>
      </vt:variant>
      <vt:variant>
        <vt:i4>5</vt:i4>
      </vt:variant>
      <vt:variant>
        <vt:lpwstr/>
      </vt:variant>
      <vt:variant>
        <vt:lpwstr>_Toc151841909</vt:lpwstr>
      </vt:variant>
      <vt:variant>
        <vt:i4>1769533</vt:i4>
      </vt:variant>
      <vt:variant>
        <vt:i4>26</vt:i4>
      </vt:variant>
      <vt:variant>
        <vt:i4>0</vt:i4>
      </vt:variant>
      <vt:variant>
        <vt:i4>5</vt:i4>
      </vt:variant>
      <vt:variant>
        <vt:lpwstr/>
      </vt:variant>
      <vt:variant>
        <vt:lpwstr>_Toc151841908</vt:lpwstr>
      </vt:variant>
      <vt:variant>
        <vt:i4>1769533</vt:i4>
      </vt:variant>
      <vt:variant>
        <vt:i4>20</vt:i4>
      </vt:variant>
      <vt:variant>
        <vt:i4>0</vt:i4>
      </vt:variant>
      <vt:variant>
        <vt:i4>5</vt:i4>
      </vt:variant>
      <vt:variant>
        <vt:lpwstr/>
      </vt:variant>
      <vt:variant>
        <vt:lpwstr>_Toc151841907</vt:lpwstr>
      </vt:variant>
      <vt:variant>
        <vt:i4>1769533</vt:i4>
      </vt:variant>
      <vt:variant>
        <vt:i4>14</vt:i4>
      </vt:variant>
      <vt:variant>
        <vt:i4>0</vt:i4>
      </vt:variant>
      <vt:variant>
        <vt:i4>5</vt:i4>
      </vt:variant>
      <vt:variant>
        <vt:lpwstr/>
      </vt:variant>
      <vt:variant>
        <vt:lpwstr>_Toc151841906</vt:lpwstr>
      </vt:variant>
      <vt:variant>
        <vt:i4>1769533</vt:i4>
      </vt:variant>
      <vt:variant>
        <vt:i4>8</vt:i4>
      </vt:variant>
      <vt:variant>
        <vt:i4>0</vt:i4>
      </vt:variant>
      <vt:variant>
        <vt:i4>5</vt:i4>
      </vt:variant>
      <vt:variant>
        <vt:lpwstr/>
      </vt:variant>
      <vt:variant>
        <vt:lpwstr>_Toc151841905</vt:lpwstr>
      </vt:variant>
      <vt:variant>
        <vt:i4>1769533</vt:i4>
      </vt:variant>
      <vt:variant>
        <vt:i4>2</vt:i4>
      </vt:variant>
      <vt:variant>
        <vt:i4>0</vt:i4>
      </vt:variant>
      <vt:variant>
        <vt:i4>5</vt:i4>
      </vt:variant>
      <vt:variant>
        <vt:lpwstr/>
      </vt:variant>
      <vt:variant>
        <vt:lpwstr>_Toc151841904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2</cp:revision>
  <dcterms:created xsi:type="dcterms:W3CDTF">2023-11-26T12:50:00Z</dcterms:created>
  <dcterms:modified xsi:type="dcterms:W3CDTF">2023-11-26T12:50:00Z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0x010100B603EFC6982A3E49B93B844C7FCD583B</vt:lpwstr>
  </property>
</Properties>
</file>