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4855A" w14:textId="0362229D" w:rsidR="00EA33C5" w:rsidRDefault="00C22A16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GPU and TPU</w:t>
      </w:r>
    </w:p>
    <w:p w14:paraId="520CD743" w14:textId="277BE46F" w:rsidR="00EA33C5" w:rsidRDefault="00EF34B0">
      <w:pPr>
        <w:spacing w:after="200"/>
        <w:jc w:val="center"/>
        <w:rPr>
          <w:rFonts w:ascii="Calibri" w:eastAsia="Calibri" w:hAnsi="Calibri" w:cs="Calibri"/>
          <w:b/>
          <w:i/>
          <w:sz w:val="26"/>
          <w:szCs w:val="26"/>
        </w:rPr>
        <w:sectPr w:rsidR="00EA33C5">
          <w:pgSz w:w="12240" w:h="15840"/>
          <w:pgMar w:top="720" w:right="863" w:bottom="720" w:left="863" w:header="720" w:footer="720" w:gutter="0"/>
          <w:pgNumType w:start="1"/>
          <w:cols w:space="720" w:equalWidth="0">
            <w:col w:w="10511" w:space="0"/>
          </w:cols>
        </w:sectPr>
      </w:pPr>
      <w:r>
        <w:rPr>
          <w:rFonts w:ascii="Calibri" w:eastAsia="Calibri" w:hAnsi="Calibri" w:cs="Calibri"/>
          <w:i/>
          <w:sz w:val="20"/>
          <w:szCs w:val="20"/>
        </w:rPr>
        <w:t xml:space="preserve">Brief by </w:t>
      </w:r>
      <w:r w:rsidR="00C22A16">
        <w:rPr>
          <w:rFonts w:ascii="Calibri" w:eastAsia="Calibri" w:hAnsi="Calibri" w:cs="Calibri"/>
          <w:i/>
          <w:sz w:val="20"/>
          <w:szCs w:val="20"/>
        </w:rPr>
        <w:t>Pulkit Kalia, Kajal Dalvi</w:t>
      </w:r>
    </w:p>
    <w:p w14:paraId="51AB120F" w14:textId="7EDE8380" w:rsidR="00EA33C5" w:rsidRPr="00A74015" w:rsidRDefault="00EF34B0">
      <w:pPr>
        <w:widowControl w:val="0"/>
        <w:spacing w:before="240" w:after="240" w:line="240" w:lineRule="auto"/>
        <w:jc w:val="both"/>
        <w:rPr>
          <w:rFonts w:ascii="Times New Roman" w:eastAsia="Calibri" w:hAnsi="Times New Roman" w:cs="Times New Roman"/>
          <w:bCs/>
          <w:iCs/>
        </w:rPr>
      </w:pPr>
      <w:r>
        <w:rPr>
          <w:rFonts w:ascii="Calibri" w:eastAsia="Calibri" w:hAnsi="Calibri" w:cs="Calibri"/>
          <w:b/>
          <w:i/>
          <w:sz w:val="26"/>
          <w:szCs w:val="26"/>
        </w:rPr>
        <w:t xml:space="preserve">Why should you care? </w:t>
      </w:r>
      <w:r w:rsidR="00C22A16" w:rsidRPr="00A74015">
        <w:rPr>
          <w:rFonts w:ascii="Calibri" w:eastAsia="Calibri" w:hAnsi="Calibri" w:cs="Calibri"/>
          <w:bCs/>
          <w:iCs/>
          <w:sz w:val="26"/>
          <w:szCs w:val="26"/>
        </w:rPr>
        <w:t>–</w:t>
      </w:r>
      <w:r w:rsidR="00ED2432">
        <w:rPr>
          <w:rFonts w:ascii="Times New Roman" w:eastAsia="Calibri" w:hAnsi="Times New Roman" w:cs="Times New Roman"/>
          <w:bCs/>
          <w:iCs/>
        </w:rPr>
        <w:t xml:space="preserve"> </w:t>
      </w:r>
      <w:r w:rsidR="00C22A16">
        <w:rPr>
          <w:rFonts w:ascii="Times New Roman" w:eastAsia="Times New Roman" w:hAnsi="Times New Roman" w:cs="Times New Roman"/>
          <w:b/>
        </w:rPr>
        <w:t xml:space="preserve">GPU </w:t>
      </w:r>
      <w:r w:rsidR="00694EB6">
        <w:rPr>
          <w:rFonts w:ascii="Times New Roman" w:eastAsia="Times New Roman" w:hAnsi="Times New Roman" w:cs="Times New Roman"/>
        </w:rPr>
        <w:t xml:space="preserve">and </w:t>
      </w:r>
      <w:r w:rsidR="00694EB6" w:rsidRPr="00694EB6">
        <w:rPr>
          <w:rFonts w:ascii="Times New Roman" w:eastAsia="Times New Roman" w:hAnsi="Times New Roman" w:cs="Times New Roman"/>
          <w:b/>
          <w:bCs/>
        </w:rPr>
        <w:t>TPU</w:t>
      </w:r>
      <w:r w:rsidR="00A74015" w:rsidRPr="00A74015">
        <w:rPr>
          <w:rFonts w:ascii="Times New Roman" w:eastAsia="Calibri" w:hAnsi="Times New Roman" w:cs="Times New Roman"/>
          <w:bCs/>
          <w:iCs/>
        </w:rPr>
        <w:t xml:space="preserve"> </w:t>
      </w:r>
      <w:r w:rsidR="00A74015">
        <w:rPr>
          <w:rFonts w:ascii="Times New Roman" w:eastAsia="Calibri" w:hAnsi="Times New Roman" w:cs="Times New Roman"/>
          <w:bCs/>
          <w:iCs/>
        </w:rPr>
        <w:t xml:space="preserve">are </w:t>
      </w:r>
      <w:r w:rsidR="00A74015" w:rsidRPr="00A74015">
        <w:rPr>
          <w:rFonts w:ascii="Times New Roman" w:eastAsia="Calibri" w:hAnsi="Times New Roman" w:cs="Times New Roman"/>
          <w:bCs/>
          <w:iCs/>
        </w:rPr>
        <w:t>composed of hundreds of cores that can handle thousands of threads simultaneously</w:t>
      </w:r>
      <w:r w:rsidR="00A74015">
        <w:rPr>
          <w:rFonts w:ascii="Times New Roman" w:eastAsia="Calibri" w:hAnsi="Times New Roman" w:cs="Times New Roman"/>
          <w:bCs/>
          <w:iCs/>
        </w:rPr>
        <w:t xml:space="preserve"> </w:t>
      </w:r>
      <w:r w:rsidR="00C22A16">
        <w:rPr>
          <w:rFonts w:ascii="Times New Roman" w:eastAsia="Times New Roman" w:hAnsi="Times New Roman" w:cs="Times New Roman"/>
        </w:rPr>
        <w:t xml:space="preserve">which </w:t>
      </w:r>
      <w:r w:rsidR="00A74015">
        <w:rPr>
          <w:rFonts w:ascii="Times New Roman" w:eastAsia="Times New Roman" w:hAnsi="Times New Roman" w:cs="Times New Roman"/>
        </w:rPr>
        <w:t xml:space="preserve">results in </w:t>
      </w:r>
      <w:r w:rsidR="00C22A16">
        <w:rPr>
          <w:rFonts w:ascii="Times New Roman" w:eastAsia="Times New Roman" w:hAnsi="Times New Roman" w:cs="Times New Roman"/>
        </w:rPr>
        <w:t xml:space="preserve">extremely efficient </w:t>
      </w:r>
      <w:r w:rsidR="00DB3342">
        <w:rPr>
          <w:rFonts w:ascii="Times New Roman" w:eastAsia="Times New Roman" w:hAnsi="Times New Roman" w:cs="Times New Roman"/>
          <w:b/>
          <w:bCs/>
        </w:rPr>
        <w:t>mathematical computations</w:t>
      </w:r>
      <w:r w:rsidR="00C22A16">
        <w:rPr>
          <w:rFonts w:ascii="Times New Roman" w:eastAsia="Times New Roman" w:hAnsi="Times New Roman" w:cs="Times New Roman"/>
        </w:rPr>
        <w:t xml:space="preserve"> which forms the basis </w:t>
      </w:r>
      <w:r w:rsidR="00694EB6">
        <w:rPr>
          <w:rFonts w:ascii="Times New Roman" w:eastAsia="Times New Roman" w:hAnsi="Times New Roman" w:cs="Times New Roman"/>
        </w:rPr>
        <w:t xml:space="preserve">for </w:t>
      </w:r>
      <w:r w:rsidR="00500C0C">
        <w:rPr>
          <w:rFonts w:ascii="Times New Roman" w:eastAsia="Times New Roman" w:hAnsi="Times New Roman" w:cs="Times New Roman"/>
        </w:rPr>
        <w:t>many big data tasks</w:t>
      </w:r>
      <w:r>
        <w:rPr>
          <w:rFonts w:ascii="Times New Roman" w:eastAsia="Times New Roman" w:hAnsi="Times New Roman" w:cs="Times New Roman"/>
        </w:rPr>
        <w:t>.</w:t>
      </w:r>
      <w:r w:rsidR="00694EB6">
        <w:rPr>
          <w:rFonts w:ascii="Times New Roman" w:eastAsia="Times New Roman" w:hAnsi="Times New Roman" w:cs="Times New Roman"/>
        </w:rPr>
        <w:t xml:space="preserve"> </w:t>
      </w:r>
      <w:r w:rsidR="00694EB6" w:rsidRPr="00694EB6">
        <w:rPr>
          <w:rFonts w:ascii="Times New Roman" w:eastAsia="Times New Roman" w:hAnsi="Times New Roman" w:cs="Times New Roman"/>
        </w:rPr>
        <w:t xml:space="preserve">The strength of GPU lies in </w:t>
      </w:r>
      <w:r w:rsidR="00694EB6" w:rsidRPr="00E57590">
        <w:rPr>
          <w:rFonts w:ascii="Times New Roman" w:eastAsia="Times New Roman" w:hAnsi="Times New Roman" w:cs="Times New Roman"/>
        </w:rPr>
        <w:t>data parallelization</w:t>
      </w:r>
      <w:r w:rsidR="005D5D64">
        <w:rPr>
          <w:rFonts w:ascii="Times New Roman" w:eastAsia="Times New Roman" w:hAnsi="Times New Roman" w:cs="Times New Roman"/>
        </w:rPr>
        <w:t xml:space="preserve"> and </w:t>
      </w:r>
      <w:r w:rsidR="005D5D64" w:rsidRPr="00BB382E">
        <w:rPr>
          <w:rFonts w:ascii="Times New Roman" w:eastAsia="Times New Roman" w:hAnsi="Times New Roman" w:cs="Times New Roman"/>
        </w:rPr>
        <w:t>memory</w:t>
      </w:r>
      <w:r w:rsidR="00BB382E" w:rsidRPr="00BB382E">
        <w:rPr>
          <w:rFonts w:ascii="Times New Roman" w:eastAsia="Times New Roman" w:hAnsi="Times New Roman" w:cs="Times New Roman"/>
        </w:rPr>
        <w:t xml:space="preserve"> bandwidth</w:t>
      </w:r>
      <w:r w:rsidR="00694EB6">
        <w:rPr>
          <w:rFonts w:ascii="Times New Roman" w:eastAsia="Times New Roman" w:hAnsi="Times New Roman" w:cs="Times New Roman"/>
        </w:rPr>
        <w:t>. TPU (optimized for TensorFlow)</w:t>
      </w:r>
      <w:r w:rsidR="00CF2EA7">
        <w:rPr>
          <w:rFonts w:ascii="Times New Roman" w:eastAsia="Times New Roman" w:hAnsi="Times New Roman" w:cs="Times New Roman"/>
        </w:rPr>
        <w:t xml:space="preserve"> </w:t>
      </w:r>
      <w:r w:rsidR="00694EB6" w:rsidRPr="00694EB6">
        <w:rPr>
          <w:rFonts w:ascii="Times New Roman" w:eastAsia="Times New Roman" w:hAnsi="Times New Roman" w:cs="Times New Roman"/>
        </w:rPr>
        <w:t>can handle the massive multiplications and additions for neural networks, at fast speeds</w:t>
      </w:r>
      <w:r w:rsidR="005D5D64">
        <w:rPr>
          <w:rFonts w:ascii="Times New Roman" w:eastAsia="Times New Roman" w:hAnsi="Times New Roman" w:cs="Times New Roman"/>
        </w:rPr>
        <w:t xml:space="preserve"> with less power consumption</w:t>
      </w:r>
      <w:r w:rsidR="00611591">
        <w:rPr>
          <w:rFonts w:ascii="Times New Roman" w:eastAsia="Times New Roman" w:hAnsi="Times New Roman" w:cs="Times New Roman"/>
        </w:rPr>
        <w:t>.</w:t>
      </w:r>
    </w:p>
    <w:p w14:paraId="50948C57" w14:textId="066D0C57" w:rsidR="00DE0045" w:rsidRDefault="00EF34B0">
      <w:pPr>
        <w:widowControl w:val="0"/>
        <w:spacing w:before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b/>
          <w:i/>
          <w:sz w:val="26"/>
          <w:szCs w:val="26"/>
        </w:rPr>
        <w:t xml:space="preserve">Approach </w:t>
      </w:r>
      <w:r w:rsidR="00511B20">
        <w:rPr>
          <w:rFonts w:ascii="Calibri" w:eastAsia="Calibri" w:hAnsi="Calibri" w:cs="Calibri"/>
          <w:b/>
          <w:i/>
          <w:sz w:val="26"/>
          <w:szCs w:val="26"/>
        </w:rPr>
        <w:t>–</w:t>
      </w:r>
      <w:r w:rsidR="00511B20">
        <w:rPr>
          <w:rFonts w:ascii="Times New Roman" w:eastAsia="Times New Roman" w:hAnsi="Times New Roman" w:cs="Times New Roman"/>
        </w:rPr>
        <w:t>.</w:t>
      </w:r>
      <w:r w:rsidR="00511B20">
        <w:rPr>
          <w:color w:val="111111"/>
          <w:shd w:val="clear" w:color="auto" w:fill="FFFFFF"/>
        </w:rPr>
        <w:t xml:space="preserve"> </w:t>
      </w:r>
      <w:r w:rsidR="00511B20" w:rsidRPr="00511B20">
        <w:rPr>
          <w:rFonts w:ascii="Times New Roman" w:hAnsi="Times New Roman" w:cs="Times New Roman"/>
          <w:color w:val="111111"/>
          <w:shd w:val="clear" w:color="auto" w:fill="FFFFFF"/>
        </w:rPr>
        <w:t>GPU</w:t>
      </w:r>
      <w:r w:rsidR="00511B20">
        <w:rPr>
          <w:rFonts w:ascii="Times New Roman" w:eastAsia="Times New Roman" w:hAnsi="Times New Roman" w:cs="Times New Roman"/>
        </w:rPr>
        <w:t xml:space="preserve"> </w:t>
      </w:r>
      <w:r w:rsidR="003F67FE">
        <w:rPr>
          <w:rFonts w:ascii="Times New Roman" w:eastAsia="Times New Roman" w:hAnsi="Times New Roman" w:cs="Times New Roman"/>
        </w:rPr>
        <w:t xml:space="preserve">comprises </w:t>
      </w:r>
      <w:r w:rsidR="00511B20" w:rsidRPr="00511B20">
        <w:rPr>
          <w:rFonts w:ascii="Times New Roman" w:eastAsia="Times New Roman" w:hAnsi="Times New Roman" w:cs="Times New Roman"/>
        </w:rPr>
        <w:t>of several cores</w:t>
      </w:r>
      <w:r w:rsidR="00ED2432">
        <w:rPr>
          <w:rFonts w:ascii="Times New Roman" w:eastAsia="Times New Roman" w:hAnsi="Times New Roman" w:cs="Times New Roman"/>
        </w:rPr>
        <w:t xml:space="preserve"> where e</w:t>
      </w:r>
      <w:r w:rsidR="00511B20" w:rsidRPr="00511B20">
        <w:rPr>
          <w:rFonts w:ascii="Times New Roman" w:eastAsia="Times New Roman" w:hAnsi="Times New Roman" w:cs="Times New Roman"/>
        </w:rPr>
        <w:t xml:space="preserve">ach of these cores have </w:t>
      </w:r>
      <w:r w:rsidR="002D6A9B">
        <w:rPr>
          <w:rFonts w:ascii="Times New Roman" w:eastAsia="Times New Roman" w:hAnsi="Times New Roman" w:cs="Times New Roman"/>
        </w:rPr>
        <w:t>multiple</w:t>
      </w:r>
      <w:r w:rsidR="00511B20" w:rsidRPr="00511B20">
        <w:rPr>
          <w:rFonts w:ascii="Times New Roman" w:eastAsia="Times New Roman" w:hAnsi="Times New Roman" w:cs="Times New Roman"/>
        </w:rPr>
        <w:t xml:space="preserve"> functional units, such as arithmetic and logic units</w:t>
      </w:r>
      <w:r w:rsidR="003402E9">
        <w:rPr>
          <w:rFonts w:ascii="Times New Roman" w:eastAsia="Times New Roman" w:hAnsi="Times New Roman" w:cs="Times New Roman"/>
        </w:rPr>
        <w:t>.</w:t>
      </w:r>
      <w:r w:rsidR="005D5D64">
        <w:rPr>
          <w:rFonts w:ascii="Times New Roman" w:eastAsia="Times New Roman" w:hAnsi="Times New Roman" w:cs="Times New Roman"/>
        </w:rPr>
        <w:t xml:space="preserve"> </w:t>
      </w:r>
      <w:r w:rsidR="00511B20" w:rsidRPr="00511B20">
        <w:rPr>
          <w:rFonts w:ascii="Times New Roman" w:eastAsia="Times New Roman" w:hAnsi="Times New Roman" w:cs="Times New Roman"/>
        </w:rPr>
        <w:t>One or more of these functional units are used to process each thread of execution</w:t>
      </w:r>
      <w:r w:rsidR="003402E9">
        <w:rPr>
          <w:rFonts w:ascii="Times New Roman" w:eastAsia="Times New Roman" w:hAnsi="Times New Roman" w:cs="Times New Roman"/>
        </w:rPr>
        <w:t xml:space="preserve"> and a group of such units are </w:t>
      </w:r>
      <w:r w:rsidR="00511B20" w:rsidRPr="00511B20">
        <w:rPr>
          <w:rFonts w:ascii="Times New Roman" w:eastAsia="Times New Roman" w:hAnsi="Times New Roman" w:cs="Times New Roman"/>
        </w:rPr>
        <w:t>called</w:t>
      </w:r>
      <w:r w:rsidR="00511B20">
        <w:rPr>
          <w:rFonts w:ascii="Times New Roman" w:eastAsia="Times New Roman" w:hAnsi="Times New Roman" w:cs="Times New Roman"/>
        </w:rPr>
        <w:t xml:space="preserve"> </w:t>
      </w:r>
      <w:r w:rsidR="00511B20" w:rsidRPr="00511B20">
        <w:rPr>
          <w:rFonts w:ascii="Times New Roman" w:eastAsia="Times New Roman" w:hAnsi="Times New Roman" w:cs="Times New Roman"/>
          <w:b/>
          <w:bCs/>
        </w:rPr>
        <w:t>thread processors</w:t>
      </w:r>
      <w:r w:rsidR="00511B20" w:rsidRPr="00511B20">
        <w:rPr>
          <w:rFonts w:ascii="Times New Roman" w:eastAsia="Times New Roman" w:hAnsi="Times New Roman" w:cs="Times New Roman"/>
        </w:rPr>
        <w:t>. All thread processors in a core of GPU perform the same instructions, as they share the same control unit</w:t>
      </w:r>
      <w:r w:rsidR="00DF497E">
        <w:rPr>
          <w:rFonts w:ascii="Times New Roman" w:eastAsia="Times New Roman" w:hAnsi="Times New Roman" w:cs="Times New Roman"/>
        </w:rPr>
        <w:t xml:space="preserve"> which</w:t>
      </w:r>
      <w:r w:rsidR="00511B20" w:rsidRPr="00511B20">
        <w:rPr>
          <w:rFonts w:ascii="Times New Roman" w:eastAsia="Times New Roman" w:hAnsi="Times New Roman" w:cs="Times New Roman"/>
        </w:rPr>
        <w:t xml:space="preserve"> </w:t>
      </w:r>
      <w:r w:rsidR="002645CE">
        <w:rPr>
          <w:rFonts w:ascii="Times New Roman" w:eastAsia="Times New Roman" w:hAnsi="Times New Roman" w:cs="Times New Roman"/>
        </w:rPr>
        <w:t>helps</w:t>
      </w:r>
      <w:r w:rsidR="00511B20" w:rsidRPr="00511B20">
        <w:rPr>
          <w:rFonts w:ascii="Times New Roman" w:eastAsia="Times New Roman" w:hAnsi="Times New Roman" w:cs="Times New Roman"/>
        </w:rPr>
        <w:t xml:space="preserve"> </w:t>
      </w:r>
      <w:r w:rsidR="000E50E6">
        <w:rPr>
          <w:rFonts w:ascii="Times New Roman" w:eastAsia="Times New Roman" w:hAnsi="Times New Roman" w:cs="Times New Roman"/>
        </w:rPr>
        <w:t>to</w:t>
      </w:r>
      <w:r w:rsidR="00511B20" w:rsidRPr="00511B20">
        <w:rPr>
          <w:rFonts w:ascii="Times New Roman" w:eastAsia="Times New Roman" w:hAnsi="Times New Roman" w:cs="Times New Roman"/>
        </w:rPr>
        <w:t xml:space="preserve"> perform the </w:t>
      </w:r>
      <w:r w:rsidR="00511B20" w:rsidRPr="00511B20">
        <w:rPr>
          <w:rFonts w:ascii="Times New Roman" w:eastAsia="Times New Roman" w:hAnsi="Times New Roman" w:cs="Times New Roman"/>
          <w:b/>
          <w:bCs/>
        </w:rPr>
        <w:t>same instruction</w:t>
      </w:r>
      <w:r w:rsidR="00511B20" w:rsidRPr="00511B20">
        <w:rPr>
          <w:rFonts w:ascii="Times New Roman" w:eastAsia="Times New Roman" w:hAnsi="Times New Roman" w:cs="Times New Roman"/>
        </w:rPr>
        <w:t xml:space="preserve"> on </w:t>
      </w:r>
      <w:r w:rsidR="00ED2432">
        <w:rPr>
          <w:rFonts w:ascii="Times New Roman" w:eastAsia="Times New Roman" w:hAnsi="Times New Roman" w:cs="Times New Roman"/>
        </w:rPr>
        <w:t xml:space="preserve">data </w:t>
      </w:r>
      <w:r w:rsidR="00511B20" w:rsidRPr="00511B20">
        <w:rPr>
          <w:rFonts w:ascii="Times New Roman" w:eastAsia="Times New Roman" w:hAnsi="Times New Roman" w:cs="Times New Roman"/>
        </w:rPr>
        <w:t>in parallel.</w:t>
      </w:r>
      <w:r w:rsidR="009854E0">
        <w:rPr>
          <w:rFonts w:ascii="Times New Roman" w:eastAsia="Times New Roman" w:hAnsi="Times New Roman" w:cs="Times New Roman"/>
        </w:rPr>
        <w:t>[</w:t>
      </w:r>
      <w:hyperlink r:id="rId6" w:history="1">
        <w:r w:rsidR="009854E0" w:rsidRPr="009854E0">
          <w:rPr>
            <w:rStyle w:val="Hyperlink"/>
            <w:rFonts w:ascii="Times New Roman" w:eastAsia="Times New Roman" w:hAnsi="Times New Roman" w:cs="Times New Roman"/>
          </w:rPr>
          <w:t>Ref</w:t>
        </w:r>
      </w:hyperlink>
      <w:r w:rsidR="009854E0">
        <w:rPr>
          <w:rFonts w:ascii="Times New Roman" w:eastAsia="Times New Roman" w:hAnsi="Times New Roman" w:cs="Times New Roman"/>
        </w:rPr>
        <w:t>]</w:t>
      </w:r>
    </w:p>
    <w:p w14:paraId="615C90AA" w14:textId="77777777" w:rsidR="00DE0045" w:rsidRPr="00DE0045" w:rsidRDefault="00DE0045">
      <w:pPr>
        <w:widowControl w:val="0"/>
        <w:spacing w:before="240" w:line="240" w:lineRule="auto"/>
        <w:jc w:val="both"/>
        <w:rPr>
          <w:rFonts w:ascii="Times New Roman" w:eastAsia="Times New Roman" w:hAnsi="Times New Roman" w:cs="Times New Roman"/>
          <w:sz w:val="2"/>
          <w:szCs w:val="2"/>
        </w:rPr>
      </w:pPr>
      <w:bookmarkStart w:id="0" w:name="_GoBack"/>
      <w:bookmarkEnd w:id="0"/>
    </w:p>
    <w:p w14:paraId="21A84565" w14:textId="77777777" w:rsidR="00ED2432" w:rsidRDefault="00ED2432" w:rsidP="00ED2432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AE338B2" wp14:editId="3A02E061">
            <wp:extent cx="2667000" cy="132715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B6898" w14:textId="1B9F1C14" w:rsidR="00ED2432" w:rsidRDefault="00ED2432">
      <w:pPr>
        <w:widowControl w:val="0"/>
        <w:spacing w:before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sz w:val="18"/>
          <w:szCs w:val="18"/>
        </w:rPr>
        <w:t xml:space="preserve">Figure 1: </w:t>
      </w:r>
      <w:r w:rsidRPr="00794156">
        <w:rPr>
          <w:rFonts w:ascii="Calibri" w:eastAsia="Calibri" w:hAnsi="Calibri" w:cs="Calibri"/>
          <w:sz w:val="18"/>
          <w:szCs w:val="18"/>
        </w:rPr>
        <w:t>Simplified GPU Architecture: MP=Multi Processor, SM=Shared Memory, SFU=Special Functions Unit,</w:t>
      </w:r>
      <w:r w:rsidR="005D5D64">
        <w:rPr>
          <w:rFonts w:ascii="Calibri" w:eastAsia="Calibri" w:hAnsi="Calibri" w:cs="Calibri"/>
          <w:sz w:val="18"/>
          <w:szCs w:val="18"/>
        </w:rPr>
        <w:t xml:space="preserve"> </w:t>
      </w:r>
      <w:r w:rsidRPr="00794156">
        <w:rPr>
          <w:rFonts w:ascii="Calibri" w:eastAsia="Calibri" w:hAnsi="Calibri" w:cs="Calibri"/>
          <w:sz w:val="18"/>
          <w:szCs w:val="18"/>
        </w:rPr>
        <w:t>IU=Instruction Unit, SP=Streaming processor (core).</w:t>
      </w:r>
      <w:r>
        <w:rPr>
          <w:rFonts w:ascii="Calibri" w:eastAsia="Calibri" w:hAnsi="Calibri" w:cs="Calibri"/>
          <w:sz w:val="18"/>
          <w:szCs w:val="18"/>
        </w:rPr>
        <w:t xml:space="preserve"> (</w:t>
      </w:r>
      <w:proofErr w:type="spellStart"/>
      <w:r>
        <w:rPr>
          <w:rFonts w:ascii="Calibri" w:eastAsia="Calibri" w:hAnsi="Calibri" w:cs="Calibri"/>
          <w:sz w:val="18"/>
          <w:szCs w:val="18"/>
        </w:rPr>
        <w:fldChar w:fldCharType="begin"/>
      </w:r>
      <w:r>
        <w:rPr>
          <w:rFonts w:ascii="Calibri" w:eastAsia="Calibri" w:hAnsi="Calibri" w:cs="Calibri"/>
          <w:sz w:val="18"/>
          <w:szCs w:val="18"/>
        </w:rPr>
        <w:instrText xml:space="preserve"> HYPERLINK "https://www.researchgate.net/publication/51168475_GENIE_A_software_package_for_gene-gene_interaction_analysis_in_genetic_association_studies_using_multiple_GPU_or_CPU_cores" </w:instrText>
      </w:r>
      <w:r>
        <w:rPr>
          <w:rFonts w:ascii="Calibri" w:eastAsia="Calibri" w:hAnsi="Calibri" w:cs="Calibri"/>
          <w:sz w:val="18"/>
          <w:szCs w:val="18"/>
        </w:rPr>
        <w:fldChar w:fldCharType="separate"/>
      </w:r>
      <w:r w:rsidRPr="00611591">
        <w:rPr>
          <w:rStyle w:val="Hyperlink"/>
          <w:rFonts w:ascii="Calibri" w:eastAsia="Calibri" w:hAnsi="Calibri" w:cs="Calibri"/>
          <w:sz w:val="18"/>
          <w:szCs w:val="18"/>
        </w:rPr>
        <w:t>Chikkagoudar</w:t>
      </w:r>
      <w:proofErr w:type="spellEnd"/>
      <w:r w:rsidRPr="00611591">
        <w:rPr>
          <w:rStyle w:val="Hyperlink"/>
          <w:rFonts w:ascii="Calibri" w:eastAsia="Calibri" w:hAnsi="Calibri" w:cs="Calibri"/>
          <w:sz w:val="18"/>
          <w:szCs w:val="18"/>
        </w:rPr>
        <w:t xml:space="preserve">, Satish &amp; Wang, Kai &amp; Li, </w:t>
      </w:r>
      <w:proofErr w:type="spellStart"/>
      <w:r w:rsidRPr="00611591">
        <w:rPr>
          <w:rStyle w:val="Hyperlink"/>
          <w:rFonts w:ascii="Calibri" w:eastAsia="Calibri" w:hAnsi="Calibri" w:cs="Calibri"/>
          <w:sz w:val="18"/>
          <w:szCs w:val="18"/>
        </w:rPr>
        <w:t>Mingyao</w:t>
      </w:r>
      <w:proofErr w:type="spellEnd"/>
      <w:r>
        <w:rPr>
          <w:rFonts w:ascii="Calibri" w:eastAsia="Calibri" w:hAnsi="Calibri" w:cs="Calibri"/>
          <w:sz w:val="18"/>
          <w:szCs w:val="18"/>
        </w:rPr>
        <w:fldChar w:fldCharType="end"/>
      </w:r>
      <w:r w:rsidRPr="00611591">
        <w:rPr>
          <w:rFonts w:ascii="Calibri" w:eastAsia="Calibri" w:hAnsi="Calibri" w:cs="Calibri"/>
          <w:sz w:val="18"/>
          <w:szCs w:val="18"/>
        </w:rPr>
        <w:t>. (2011).</w:t>
      </w:r>
      <w:r>
        <w:rPr>
          <w:rFonts w:ascii="Calibri" w:eastAsia="Calibri" w:hAnsi="Calibri" w:cs="Calibri"/>
          <w:sz w:val="18"/>
          <w:szCs w:val="18"/>
        </w:rPr>
        <w:t>)</w:t>
      </w:r>
    </w:p>
    <w:p w14:paraId="69D7F3E9" w14:textId="77777777" w:rsidR="006F02EA" w:rsidRDefault="006F02EA" w:rsidP="006F02E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17803DFA" w14:textId="2DCD7FEF" w:rsidR="006F02EA" w:rsidRPr="006F02EA" w:rsidRDefault="006F02EA" w:rsidP="006F02E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6F02EA">
        <w:rPr>
          <w:rFonts w:ascii="Times New Roman" w:eastAsia="Times New Roman" w:hAnsi="Times New Roman" w:cs="Times New Roman"/>
        </w:rPr>
        <w:t>The TPU</w:t>
      </w:r>
      <w:r w:rsidR="00925F87">
        <w:rPr>
          <w:rFonts w:ascii="Times New Roman" w:eastAsia="Times New Roman" w:hAnsi="Times New Roman" w:cs="Times New Roman"/>
        </w:rPr>
        <w:t xml:space="preserve"> </w:t>
      </w:r>
      <w:r w:rsidRPr="006F02EA">
        <w:rPr>
          <w:rFonts w:ascii="Times New Roman" w:eastAsia="Times New Roman" w:hAnsi="Times New Roman" w:cs="Times New Roman"/>
        </w:rPr>
        <w:t>includes the following computational resources:</w:t>
      </w:r>
    </w:p>
    <w:p w14:paraId="2DD66116" w14:textId="0B3EDE28" w:rsidR="006F02EA" w:rsidRPr="00553038" w:rsidRDefault="006F02EA" w:rsidP="00634095">
      <w:pPr>
        <w:pStyle w:val="ListParagraph"/>
        <w:widowControl w:val="0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553038">
        <w:rPr>
          <w:rFonts w:ascii="Times New Roman" w:eastAsia="Times New Roman" w:hAnsi="Times New Roman" w:cs="Times New Roman"/>
        </w:rPr>
        <w:t>Matrix Multiplier Unit (MXU): 65,536 8-bit multiply-and-add units for matrix operations</w:t>
      </w:r>
    </w:p>
    <w:p w14:paraId="1457447D" w14:textId="6268BB61" w:rsidR="006F02EA" w:rsidRPr="00553038" w:rsidRDefault="006F02EA" w:rsidP="00634095">
      <w:pPr>
        <w:pStyle w:val="ListParagraph"/>
        <w:widowControl w:val="0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553038">
        <w:rPr>
          <w:rFonts w:ascii="Times New Roman" w:eastAsia="Times New Roman" w:hAnsi="Times New Roman" w:cs="Times New Roman"/>
        </w:rPr>
        <w:t>Unified Buffer (UB): 24MB of SRAM that work as registers</w:t>
      </w:r>
    </w:p>
    <w:p w14:paraId="72EB2B6D" w14:textId="51D06C88" w:rsidR="006F02EA" w:rsidRPr="00553038" w:rsidRDefault="006F02EA" w:rsidP="00634095">
      <w:pPr>
        <w:pStyle w:val="ListParagraph"/>
        <w:widowControl w:val="0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553038">
        <w:rPr>
          <w:rFonts w:ascii="Times New Roman" w:eastAsia="Times New Roman" w:hAnsi="Times New Roman" w:cs="Times New Roman"/>
        </w:rPr>
        <w:t>Activation Unit (AU): Hardwired activation functions</w:t>
      </w:r>
    </w:p>
    <w:p w14:paraId="4967430A" w14:textId="2623629A" w:rsidR="00611591" w:rsidRDefault="006F02EA" w:rsidP="006F02E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r w:rsidRPr="006F02EA">
        <w:rPr>
          <w:rFonts w:ascii="Times New Roman" w:eastAsia="Times New Roman" w:hAnsi="Times New Roman" w:cs="Times New Roman"/>
        </w:rPr>
        <w:t xml:space="preserve">MXU, UB and AU proceed with operations </w:t>
      </w:r>
      <w:r w:rsidR="00057306">
        <w:rPr>
          <w:rFonts w:ascii="Times New Roman" w:eastAsia="Times New Roman" w:hAnsi="Times New Roman" w:cs="Times New Roman"/>
        </w:rPr>
        <w:t>which are</w:t>
      </w:r>
      <w:r w:rsidRPr="006F02EA">
        <w:rPr>
          <w:rFonts w:ascii="Times New Roman" w:eastAsia="Times New Roman" w:hAnsi="Times New Roman" w:cs="Times New Roman"/>
        </w:rPr>
        <w:t xml:space="preserve"> defined using </w:t>
      </w:r>
      <w:r w:rsidR="00057306" w:rsidRPr="006F02EA">
        <w:rPr>
          <w:rFonts w:ascii="Times New Roman" w:eastAsia="Times New Roman" w:hAnsi="Times New Roman" w:cs="Times New Roman"/>
        </w:rPr>
        <w:t>dozens</w:t>
      </w:r>
      <w:r w:rsidRPr="006F02EA">
        <w:rPr>
          <w:rFonts w:ascii="Times New Roman" w:eastAsia="Times New Roman" w:hAnsi="Times New Roman" w:cs="Times New Roman"/>
        </w:rPr>
        <w:t xml:space="preserve"> of </w:t>
      </w:r>
      <w:r w:rsidR="00057306" w:rsidRPr="006F02EA">
        <w:rPr>
          <w:rFonts w:ascii="Times New Roman" w:eastAsia="Times New Roman" w:hAnsi="Times New Roman" w:cs="Times New Roman"/>
        </w:rPr>
        <w:t>high-level</w:t>
      </w:r>
      <w:r w:rsidRPr="006F02EA">
        <w:rPr>
          <w:rFonts w:ascii="Times New Roman" w:eastAsia="Times New Roman" w:hAnsi="Times New Roman" w:cs="Times New Roman"/>
        </w:rPr>
        <w:t xml:space="preserve"> instructions specifically designed for neural network inference.</w:t>
      </w:r>
      <w:r w:rsidR="009854E0">
        <w:rPr>
          <w:rFonts w:ascii="Times New Roman" w:eastAsia="Times New Roman" w:hAnsi="Times New Roman" w:cs="Times New Roman"/>
        </w:rPr>
        <w:t>[</w:t>
      </w:r>
      <w:hyperlink r:id="rId8" w:history="1">
        <w:r w:rsidR="009854E0" w:rsidRPr="009854E0">
          <w:rPr>
            <w:rStyle w:val="Hyperlink"/>
            <w:rFonts w:ascii="Times New Roman" w:eastAsia="Times New Roman" w:hAnsi="Times New Roman" w:cs="Times New Roman"/>
          </w:rPr>
          <w:t>Ref</w:t>
        </w:r>
      </w:hyperlink>
      <w:r w:rsidR="009854E0">
        <w:rPr>
          <w:rFonts w:ascii="Times New Roman" w:eastAsia="Times New Roman" w:hAnsi="Times New Roman" w:cs="Times New Roman"/>
        </w:rPr>
        <w:t>]</w:t>
      </w:r>
    </w:p>
    <w:p w14:paraId="6FFDD703" w14:textId="28C9C688" w:rsidR="00EA33C5" w:rsidRDefault="00EF34B0">
      <w:pPr>
        <w:widowControl w:val="0"/>
        <w:spacing w:before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b/>
          <w:i/>
          <w:sz w:val="26"/>
          <w:szCs w:val="26"/>
        </w:rPr>
        <w:t xml:space="preserve">Results </w:t>
      </w:r>
      <w:r w:rsidR="00794156">
        <w:rPr>
          <w:rFonts w:ascii="Calibri" w:eastAsia="Calibri" w:hAnsi="Calibri" w:cs="Calibri"/>
          <w:b/>
          <w:i/>
          <w:sz w:val="26"/>
          <w:szCs w:val="26"/>
        </w:rPr>
        <w:t>–</w:t>
      </w:r>
      <w:r>
        <w:rPr>
          <w:rFonts w:ascii="Calibri" w:eastAsia="Calibri" w:hAnsi="Calibri" w:cs="Calibri"/>
          <w:b/>
          <w:i/>
          <w:sz w:val="26"/>
          <w:szCs w:val="26"/>
        </w:rPr>
        <w:t xml:space="preserve"> </w:t>
      </w:r>
      <w:r w:rsidR="00794156">
        <w:rPr>
          <w:rFonts w:ascii="Times New Roman" w:eastAsia="Times New Roman" w:hAnsi="Times New Roman" w:cs="Times New Roman"/>
        </w:rPr>
        <w:t>Inefficiency of CPUs to process big data led to G</w:t>
      </w:r>
      <w:r w:rsidR="00374018" w:rsidRPr="00374018">
        <w:rPr>
          <w:rFonts w:ascii="Times New Roman" w:eastAsia="Times New Roman" w:hAnsi="Times New Roman" w:cs="Times New Roman"/>
        </w:rPr>
        <w:t>PU</w:t>
      </w:r>
      <w:r w:rsidR="00794156">
        <w:rPr>
          <w:rFonts w:ascii="Times New Roman" w:eastAsia="Times New Roman" w:hAnsi="Times New Roman" w:cs="Times New Roman"/>
        </w:rPr>
        <w:t>s</w:t>
      </w:r>
      <w:r w:rsidR="00374018" w:rsidRPr="00374018">
        <w:rPr>
          <w:rFonts w:ascii="Times New Roman" w:eastAsia="Times New Roman" w:hAnsi="Times New Roman" w:cs="Times New Roman"/>
        </w:rPr>
        <w:t xml:space="preserve"> be</w:t>
      </w:r>
      <w:r w:rsidR="00794156">
        <w:rPr>
          <w:rFonts w:ascii="Times New Roman" w:eastAsia="Times New Roman" w:hAnsi="Times New Roman" w:cs="Times New Roman"/>
        </w:rPr>
        <w:t>ing</w:t>
      </w:r>
      <w:r w:rsidR="00374018" w:rsidRPr="00374018">
        <w:rPr>
          <w:rFonts w:ascii="Times New Roman" w:eastAsia="Times New Roman" w:hAnsi="Times New Roman" w:cs="Times New Roman"/>
        </w:rPr>
        <w:t xml:space="preserve"> the gold standard </w:t>
      </w:r>
      <w:r w:rsidR="00DF497E">
        <w:rPr>
          <w:rFonts w:ascii="Times New Roman" w:eastAsia="Times New Roman" w:hAnsi="Times New Roman" w:cs="Times New Roman"/>
        </w:rPr>
        <w:t xml:space="preserve">in compute-heavy tasks </w:t>
      </w:r>
      <w:r w:rsidR="00374018" w:rsidRPr="00374018">
        <w:rPr>
          <w:rFonts w:ascii="Times New Roman" w:eastAsia="Times New Roman" w:hAnsi="Times New Roman" w:cs="Times New Roman"/>
        </w:rPr>
        <w:t xml:space="preserve">and has shown remarkable performance </w:t>
      </w:r>
      <w:r w:rsidR="00DF497E">
        <w:rPr>
          <w:rFonts w:ascii="Times New Roman" w:eastAsia="Times New Roman" w:hAnsi="Times New Roman" w:cs="Times New Roman"/>
        </w:rPr>
        <w:t>over CPUs</w:t>
      </w:r>
      <w:r>
        <w:rPr>
          <w:rFonts w:ascii="Times New Roman" w:eastAsia="Times New Roman" w:hAnsi="Times New Roman" w:cs="Times New Roman"/>
        </w:rPr>
        <w:t>.</w:t>
      </w:r>
      <w:r w:rsidR="00374018">
        <w:rPr>
          <w:rFonts w:ascii="Times New Roman" w:eastAsia="Times New Roman" w:hAnsi="Times New Roman" w:cs="Times New Roman"/>
        </w:rPr>
        <w:t xml:space="preserve"> </w:t>
      </w:r>
      <w:r w:rsidR="00374018" w:rsidRPr="00374018">
        <w:rPr>
          <w:rFonts w:ascii="Times New Roman" w:eastAsia="Times New Roman" w:hAnsi="Times New Roman" w:cs="Times New Roman"/>
        </w:rPr>
        <w:t>However, GPUs are very expensive</w:t>
      </w:r>
      <w:r w:rsidR="00374018">
        <w:rPr>
          <w:rFonts w:ascii="Times New Roman" w:eastAsia="Times New Roman" w:hAnsi="Times New Roman" w:cs="Times New Roman"/>
        </w:rPr>
        <w:t xml:space="preserve">. </w:t>
      </w:r>
      <w:r w:rsidR="00374018" w:rsidRPr="00374018">
        <w:rPr>
          <w:rFonts w:ascii="Times New Roman" w:eastAsia="Times New Roman" w:hAnsi="Times New Roman" w:cs="Times New Roman"/>
        </w:rPr>
        <w:t>TPUs are a lot cheaper and easily available on the cloud</w:t>
      </w:r>
      <w:r w:rsidR="00DF497E">
        <w:rPr>
          <w:rFonts w:ascii="Times New Roman" w:eastAsia="Times New Roman" w:hAnsi="Times New Roman" w:cs="Times New Roman"/>
        </w:rPr>
        <w:t xml:space="preserve"> and</w:t>
      </w:r>
      <w:r w:rsidR="00374018" w:rsidRPr="00374018">
        <w:rPr>
          <w:rFonts w:ascii="Times New Roman" w:eastAsia="Times New Roman" w:hAnsi="Times New Roman" w:cs="Times New Roman"/>
        </w:rPr>
        <w:t xml:space="preserve"> exhibit immense improvements in speed and performance</w:t>
      </w:r>
      <w:r w:rsidR="00374018">
        <w:rPr>
          <w:rFonts w:ascii="Times New Roman" w:eastAsia="Times New Roman" w:hAnsi="Times New Roman" w:cs="Times New Roman"/>
        </w:rPr>
        <w:t>.</w:t>
      </w:r>
      <w:r w:rsidR="00794156">
        <w:rPr>
          <w:rFonts w:ascii="Times New Roman" w:eastAsia="Times New Roman" w:hAnsi="Times New Roman" w:cs="Times New Roman"/>
        </w:rPr>
        <w:t xml:space="preserve"> The following table details the key difference</w:t>
      </w:r>
      <w:r w:rsidR="00DF497E">
        <w:rPr>
          <w:rFonts w:ascii="Times New Roman" w:eastAsia="Times New Roman" w:hAnsi="Times New Roman" w:cs="Times New Roman"/>
        </w:rPr>
        <w:t>s</w:t>
      </w:r>
      <w:r w:rsidR="00794156">
        <w:rPr>
          <w:rFonts w:ascii="Times New Roman" w:eastAsia="Times New Roman" w:hAnsi="Times New Roman" w:cs="Times New Roman"/>
        </w:rPr>
        <w:t xml:space="preserve"> between them.</w:t>
      </w:r>
    </w:p>
    <w:p w14:paraId="782E7ACF" w14:textId="43C8D34F" w:rsidR="00EA33C5" w:rsidRDefault="00611591">
      <w:pPr>
        <w:widowControl w:val="0"/>
        <w:spacing w:before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5A5A51E" wp14:editId="5237A86D">
            <wp:extent cx="2578100" cy="14655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527" cy="151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4E342" w14:textId="19CA65DF" w:rsidR="00ED2432" w:rsidRPr="002A50E4" w:rsidRDefault="00EF34B0" w:rsidP="00ED2432">
      <w:pPr>
        <w:widowControl w:val="0"/>
        <w:spacing w:before="24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Calibri" w:eastAsia="Calibri" w:hAnsi="Calibri" w:cs="Calibri"/>
          <w:sz w:val="18"/>
          <w:szCs w:val="18"/>
        </w:rPr>
        <w:t xml:space="preserve">Figure 2: </w:t>
      </w:r>
      <w:r w:rsidR="00611591">
        <w:rPr>
          <w:rFonts w:ascii="Calibri" w:eastAsia="Calibri" w:hAnsi="Calibri" w:cs="Calibri"/>
          <w:sz w:val="18"/>
          <w:szCs w:val="18"/>
        </w:rPr>
        <w:t>TPU block diagram</w:t>
      </w:r>
      <w:r>
        <w:rPr>
          <w:rFonts w:ascii="Calibri" w:eastAsia="Calibri" w:hAnsi="Calibri" w:cs="Calibri"/>
          <w:sz w:val="18"/>
          <w:szCs w:val="18"/>
        </w:rPr>
        <w:t xml:space="preserve">. </w:t>
      </w:r>
      <w:r>
        <w:rPr>
          <w:rFonts w:ascii="Calibri" w:eastAsia="Calibri" w:hAnsi="Calibri" w:cs="Calibri"/>
          <w:b/>
          <w:sz w:val="18"/>
          <w:szCs w:val="18"/>
        </w:rPr>
        <w:t>(</w:t>
      </w:r>
      <w:hyperlink r:id="rId10">
        <w:r w:rsidR="00611591">
          <w:rPr>
            <w:rFonts w:ascii="Calibri" w:eastAsia="Calibri" w:hAnsi="Calibri" w:cs="Calibri"/>
            <w:color w:val="1155CC"/>
            <w:sz w:val="18"/>
            <w:szCs w:val="18"/>
            <w:u w:val="single"/>
          </w:rPr>
          <w:t>Google Cloud Documentation</w:t>
        </w:r>
      </w:hyperlink>
      <w:r>
        <w:rPr>
          <w:rFonts w:ascii="Calibri" w:eastAsia="Calibri" w:hAnsi="Calibri" w:cs="Calibri"/>
          <w:sz w:val="18"/>
          <w:szCs w:val="18"/>
        </w:rPr>
        <w:t xml:space="preserve">). </w:t>
      </w:r>
      <w:r>
        <w:rPr>
          <w:rFonts w:ascii="Calibri" w:eastAsia="Calibri" w:hAnsi="Calibri" w:cs="Calibri"/>
          <w:sz w:val="18"/>
          <w:szCs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298"/>
        <w:gridCol w:w="1668"/>
        <w:gridCol w:w="1237"/>
      </w:tblGrid>
      <w:tr w:rsidR="00ED2432" w:rsidRPr="0039472B" w14:paraId="6D019E1F" w14:textId="77777777" w:rsidTr="00087847">
        <w:trPr>
          <w:trHeight w:hRule="exact" w:val="253"/>
        </w:trPr>
        <w:tc>
          <w:tcPr>
            <w:tcW w:w="0" w:type="auto"/>
          </w:tcPr>
          <w:p w14:paraId="1FCF3FFB" w14:textId="77777777" w:rsidR="00ED2432" w:rsidRPr="0039472B" w:rsidRDefault="00ED2432" w:rsidP="00087847">
            <w:pPr>
              <w:widowControl w:val="0"/>
              <w:spacing w:before="10"/>
              <w:jc w:val="both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0" w:type="auto"/>
          </w:tcPr>
          <w:p w14:paraId="6CD65453" w14:textId="77777777" w:rsidR="00ED2432" w:rsidRPr="0039472B" w:rsidRDefault="00ED2432" w:rsidP="00087847">
            <w:pPr>
              <w:widowControl w:val="0"/>
              <w:spacing w:before="10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39472B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CPU</w:t>
            </w:r>
          </w:p>
        </w:tc>
        <w:tc>
          <w:tcPr>
            <w:tcW w:w="0" w:type="auto"/>
          </w:tcPr>
          <w:p w14:paraId="756DF3AD" w14:textId="77777777" w:rsidR="00ED2432" w:rsidRPr="0039472B" w:rsidRDefault="00ED2432" w:rsidP="00087847">
            <w:pPr>
              <w:widowControl w:val="0"/>
              <w:spacing w:before="10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39472B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GPU</w:t>
            </w:r>
          </w:p>
        </w:tc>
        <w:tc>
          <w:tcPr>
            <w:tcW w:w="0" w:type="auto"/>
          </w:tcPr>
          <w:p w14:paraId="162A3A0C" w14:textId="77777777" w:rsidR="00ED2432" w:rsidRPr="0039472B" w:rsidRDefault="00ED2432" w:rsidP="00087847">
            <w:pPr>
              <w:widowControl w:val="0"/>
              <w:spacing w:before="10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39472B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TPU</w:t>
            </w:r>
          </w:p>
        </w:tc>
      </w:tr>
      <w:tr w:rsidR="00ED2432" w:rsidRPr="0039472B" w14:paraId="3ABF0713" w14:textId="77777777" w:rsidTr="00DE0045">
        <w:trPr>
          <w:trHeight w:val="72"/>
        </w:trPr>
        <w:tc>
          <w:tcPr>
            <w:tcW w:w="0" w:type="auto"/>
          </w:tcPr>
          <w:p w14:paraId="721BFB34" w14:textId="77777777" w:rsidR="00ED2432" w:rsidRPr="0039472B" w:rsidRDefault="00ED2432" w:rsidP="00087847">
            <w:pPr>
              <w:widowControl w:val="0"/>
              <w:spacing w:before="10"/>
              <w:jc w:val="both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Speed</w:t>
            </w:r>
          </w:p>
        </w:tc>
        <w:tc>
          <w:tcPr>
            <w:tcW w:w="0" w:type="auto"/>
          </w:tcPr>
          <w:p w14:paraId="3680E21E" w14:textId="77777777" w:rsidR="00ED2432" w:rsidRPr="0039472B" w:rsidRDefault="00ED2432" w:rsidP="00087847">
            <w:pPr>
              <w:widowControl w:val="0"/>
              <w:spacing w:before="10"/>
              <w:jc w:val="both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Low </w:t>
            </w:r>
          </w:p>
        </w:tc>
        <w:tc>
          <w:tcPr>
            <w:tcW w:w="0" w:type="auto"/>
          </w:tcPr>
          <w:p w14:paraId="096F65DA" w14:textId="77777777" w:rsidR="00ED2432" w:rsidRPr="0039472B" w:rsidRDefault="00ED2432" w:rsidP="00087847">
            <w:pPr>
              <w:widowControl w:val="0"/>
              <w:spacing w:before="10"/>
              <w:jc w:val="both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Moderate</w:t>
            </w:r>
          </w:p>
        </w:tc>
        <w:tc>
          <w:tcPr>
            <w:tcW w:w="0" w:type="auto"/>
          </w:tcPr>
          <w:p w14:paraId="11A32494" w14:textId="77777777" w:rsidR="00ED2432" w:rsidRPr="0039472B" w:rsidRDefault="00ED2432" w:rsidP="00087847">
            <w:pPr>
              <w:widowControl w:val="0"/>
              <w:spacing w:before="10"/>
              <w:jc w:val="both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High</w:t>
            </w:r>
          </w:p>
        </w:tc>
      </w:tr>
      <w:tr w:rsidR="00ED2432" w:rsidRPr="0039472B" w14:paraId="3974BB23" w14:textId="77777777" w:rsidTr="00DE0045">
        <w:trPr>
          <w:trHeight w:val="20"/>
        </w:trPr>
        <w:tc>
          <w:tcPr>
            <w:tcW w:w="0" w:type="auto"/>
          </w:tcPr>
          <w:p w14:paraId="4D7F3E6A" w14:textId="77777777" w:rsidR="00ED2432" w:rsidRPr="0039472B" w:rsidRDefault="00ED2432" w:rsidP="00087847">
            <w:pPr>
              <w:widowControl w:val="0"/>
              <w:spacing w:before="10"/>
              <w:jc w:val="both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Cost</w:t>
            </w:r>
          </w:p>
        </w:tc>
        <w:tc>
          <w:tcPr>
            <w:tcW w:w="0" w:type="auto"/>
          </w:tcPr>
          <w:p w14:paraId="258A5289" w14:textId="77777777" w:rsidR="00ED2432" w:rsidRPr="0039472B" w:rsidRDefault="00ED2432" w:rsidP="00087847">
            <w:pPr>
              <w:widowControl w:val="0"/>
              <w:spacing w:before="10"/>
              <w:jc w:val="both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Expensive at $3191 per training preemption on CPU</w:t>
            </w:r>
          </w:p>
        </w:tc>
        <w:tc>
          <w:tcPr>
            <w:tcW w:w="0" w:type="auto"/>
          </w:tcPr>
          <w:p w14:paraId="468D0612" w14:textId="30AEFAE0" w:rsidR="00ED2432" w:rsidRPr="0039472B" w:rsidRDefault="00ED2432" w:rsidP="00087847">
            <w:pPr>
              <w:widowControl w:val="0"/>
              <w:spacing w:before="10"/>
              <w:jc w:val="both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Expensive at $3454 per training on </w:t>
            </w:r>
            <w:r w:rsidR="003F67FE">
              <w:rPr>
                <w:rFonts w:ascii="Calibri" w:eastAsia="Times New Roman" w:hAnsi="Calibri" w:cs="Calibri"/>
                <w:sz w:val="18"/>
                <w:szCs w:val="18"/>
              </w:rPr>
              <w:t>an</w:t>
            </w:r>
            <w:r w:rsidR="003076C4">
              <w:rPr>
                <w:rFonts w:ascii="Calibri" w:eastAsia="Times New Roman" w:hAnsi="Calibri" w:cs="Calibri"/>
                <w:sz w:val="18"/>
                <w:szCs w:val="18"/>
              </w:rPr>
              <w:t xml:space="preserve"> 8-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GPU </w:t>
            </w:r>
            <w:r w:rsidR="00991F8F">
              <w:rPr>
                <w:rFonts w:ascii="Calibri" w:eastAsia="Times New Roman" w:hAnsi="Calibri" w:cs="Calibri"/>
                <w:sz w:val="18"/>
                <w:szCs w:val="18"/>
              </w:rPr>
              <w:t>Tesla V100</w:t>
            </w:r>
          </w:p>
        </w:tc>
        <w:tc>
          <w:tcPr>
            <w:tcW w:w="0" w:type="auto"/>
          </w:tcPr>
          <w:p w14:paraId="2B2EB223" w14:textId="77777777" w:rsidR="00ED2432" w:rsidRPr="0039472B" w:rsidRDefault="00ED2432" w:rsidP="00087847">
            <w:pPr>
              <w:widowControl w:val="0"/>
              <w:spacing w:before="10"/>
              <w:jc w:val="both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Cost-Efficient at $724 per training preemption</w:t>
            </w:r>
          </w:p>
        </w:tc>
      </w:tr>
      <w:tr w:rsidR="00ED2432" w:rsidRPr="0039472B" w14:paraId="184F5A9A" w14:textId="77777777" w:rsidTr="00DE0045">
        <w:trPr>
          <w:trHeight w:val="20"/>
        </w:trPr>
        <w:tc>
          <w:tcPr>
            <w:tcW w:w="0" w:type="auto"/>
          </w:tcPr>
          <w:p w14:paraId="4E3C000F" w14:textId="77777777" w:rsidR="00ED2432" w:rsidRPr="0039472B" w:rsidRDefault="00ED2432" w:rsidP="00087847">
            <w:pPr>
              <w:widowControl w:val="0"/>
              <w:spacing w:before="10"/>
              <w:jc w:val="both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Best suited for</w:t>
            </w:r>
          </w:p>
        </w:tc>
        <w:tc>
          <w:tcPr>
            <w:tcW w:w="0" w:type="auto"/>
          </w:tcPr>
          <w:p w14:paraId="6EDB3130" w14:textId="0BB2096D" w:rsidR="00ED2432" w:rsidRPr="0039472B" w:rsidRDefault="001C1EB1" w:rsidP="00087847">
            <w:pPr>
              <w:widowControl w:val="0"/>
              <w:spacing w:before="10"/>
              <w:jc w:val="both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A</w:t>
            </w:r>
            <w:r w:rsidR="00ED2432" w:rsidRPr="008113B5">
              <w:rPr>
                <w:rFonts w:ascii="Calibri" w:eastAsia="Times New Roman" w:hAnsi="Calibri" w:cs="Calibri"/>
                <w:sz w:val="18"/>
                <w:szCs w:val="18"/>
              </w:rPr>
              <w:t xml:space="preserve">chieves the highest FLOPS </w:t>
            </w:r>
            <w:r w:rsidR="003F67FE" w:rsidRPr="008113B5">
              <w:rPr>
                <w:rFonts w:ascii="Calibri" w:eastAsia="Times New Roman" w:hAnsi="Calibri" w:cs="Calibri"/>
                <w:sz w:val="18"/>
                <w:szCs w:val="18"/>
              </w:rPr>
              <w:t>utilization</w:t>
            </w:r>
            <w:r w:rsidR="00ED2432" w:rsidRPr="008113B5">
              <w:rPr>
                <w:rFonts w:ascii="Calibri" w:eastAsia="Times New Roman" w:hAnsi="Calibri" w:cs="Calibri"/>
                <w:sz w:val="18"/>
                <w:szCs w:val="18"/>
              </w:rPr>
              <w:t xml:space="preserve"> for RNNs and supports the largest model because of large memory capacity</w:t>
            </w:r>
          </w:p>
        </w:tc>
        <w:tc>
          <w:tcPr>
            <w:tcW w:w="0" w:type="auto"/>
          </w:tcPr>
          <w:p w14:paraId="69FAF44C" w14:textId="269BD08E" w:rsidR="00ED2432" w:rsidRPr="0039472B" w:rsidRDefault="001C1EB1" w:rsidP="00087847">
            <w:pPr>
              <w:widowControl w:val="0"/>
              <w:spacing w:before="10"/>
              <w:jc w:val="both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S</w:t>
            </w:r>
            <w:r w:rsidR="00ED2432" w:rsidRPr="009F3511">
              <w:rPr>
                <w:rFonts w:ascii="Calibri" w:eastAsia="Times New Roman" w:hAnsi="Calibri" w:cs="Calibri"/>
                <w:sz w:val="18"/>
                <w:szCs w:val="18"/>
              </w:rPr>
              <w:t>hows better flexibility and programmability for irregular computations, such as small batches and non</w:t>
            </w:r>
            <w:r w:rsidR="003F67FE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proofErr w:type="spellStart"/>
            <w:r w:rsidR="00ED2432" w:rsidRPr="009F3511">
              <w:rPr>
                <w:rFonts w:ascii="Calibri" w:eastAsia="Times New Roman" w:hAnsi="Calibri" w:cs="Calibri"/>
                <w:sz w:val="18"/>
                <w:szCs w:val="18"/>
              </w:rPr>
              <w:t>MatMul</w:t>
            </w:r>
            <w:proofErr w:type="spellEnd"/>
            <w:r w:rsidR="00ED2432" w:rsidRPr="009F3511">
              <w:rPr>
                <w:rFonts w:ascii="Calibri" w:eastAsia="Times New Roman" w:hAnsi="Calibri" w:cs="Calibri"/>
                <w:sz w:val="18"/>
                <w:szCs w:val="18"/>
              </w:rPr>
              <w:t xml:space="preserve"> computations</w:t>
            </w:r>
          </w:p>
        </w:tc>
        <w:tc>
          <w:tcPr>
            <w:tcW w:w="0" w:type="auto"/>
          </w:tcPr>
          <w:p w14:paraId="5B7AFD2C" w14:textId="1B2C1765" w:rsidR="00ED2432" w:rsidRPr="0039472B" w:rsidRDefault="001C1EB1" w:rsidP="00087847">
            <w:pPr>
              <w:widowControl w:val="0"/>
              <w:spacing w:before="10"/>
              <w:jc w:val="both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H</w:t>
            </w:r>
            <w:r w:rsidR="003402E9" w:rsidRPr="00A97193">
              <w:rPr>
                <w:rFonts w:ascii="Calibri" w:eastAsia="Times New Roman" w:hAnsi="Calibri" w:cs="Calibri"/>
                <w:sz w:val="18"/>
                <w:szCs w:val="18"/>
              </w:rPr>
              <w:t>ighly optimized</w:t>
            </w:r>
            <w:r w:rsidR="00ED2432" w:rsidRPr="00A97193">
              <w:rPr>
                <w:rFonts w:ascii="Calibri" w:eastAsia="Times New Roman" w:hAnsi="Calibri" w:cs="Calibri"/>
                <w:sz w:val="18"/>
                <w:szCs w:val="18"/>
              </w:rPr>
              <w:t xml:space="preserve"> for large batches and CNNs and has the highest training throughput</w:t>
            </w:r>
          </w:p>
        </w:tc>
      </w:tr>
    </w:tbl>
    <w:p w14:paraId="02F736A1" w14:textId="411E650B" w:rsidR="00EA33C5" w:rsidRDefault="00EF34B0">
      <w:pPr>
        <w:widowControl w:val="0"/>
        <w:spacing w:before="240" w:after="240" w:line="240" w:lineRule="auto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Table 1:</w:t>
      </w:r>
      <w:r w:rsidR="00ED2432" w:rsidRPr="00ED2432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r w:rsidR="00ED2432" w:rsidRPr="00ED2432">
        <w:rPr>
          <w:rFonts w:ascii="Calibri" w:eastAsia="Calibri" w:hAnsi="Calibri" w:cs="Calibri"/>
          <w:sz w:val="18"/>
          <w:szCs w:val="18"/>
        </w:rPr>
        <w:t>All the experiments were run on a Google Compute n1-standard-2 machine with 2 CPU cores and 7.5GB of memory</w:t>
      </w:r>
      <w:r>
        <w:rPr>
          <w:rFonts w:ascii="Calibri" w:eastAsia="Calibri" w:hAnsi="Calibri" w:cs="Calibri"/>
          <w:sz w:val="18"/>
          <w:szCs w:val="18"/>
        </w:rPr>
        <w:t xml:space="preserve">.  </w:t>
      </w:r>
    </w:p>
    <w:p w14:paraId="709E2BD7" w14:textId="0082772D" w:rsidR="002444B9" w:rsidRDefault="00EF34B0">
      <w:pPr>
        <w:widowControl w:val="0"/>
        <w:spacing w:before="240" w:after="200" w:line="240" w:lineRule="auto"/>
        <w:jc w:val="both"/>
        <w:rPr>
          <w:rFonts w:ascii="Calibri" w:eastAsia="Calibri" w:hAnsi="Calibri" w:cs="Calibri"/>
          <w:b/>
          <w:i/>
          <w:sz w:val="26"/>
          <w:szCs w:val="26"/>
        </w:rPr>
      </w:pPr>
      <w:r>
        <w:rPr>
          <w:rFonts w:ascii="Calibri" w:eastAsia="Calibri" w:hAnsi="Calibri" w:cs="Calibri"/>
          <w:b/>
          <w:i/>
          <w:sz w:val="26"/>
          <w:szCs w:val="26"/>
        </w:rPr>
        <w:t>Pros/Cons</w:t>
      </w:r>
    </w:p>
    <w:p w14:paraId="574F752D" w14:textId="77777777" w:rsidR="00DB3342" w:rsidRPr="00291CC2" w:rsidRDefault="00DB3342" w:rsidP="00DB334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291CC2">
        <w:rPr>
          <w:rFonts w:ascii="Times New Roman" w:eastAsia="Times New Roman" w:hAnsi="Times New Roman" w:cs="Times New Roman"/>
          <w:b/>
          <w:bCs/>
        </w:rPr>
        <w:t>GPU:</w:t>
      </w:r>
    </w:p>
    <w:p w14:paraId="1E4F1B79" w14:textId="7AC36860" w:rsidR="00DB3342" w:rsidRPr="0099062C" w:rsidRDefault="00DB3342" w:rsidP="00DB3342">
      <w:pPr>
        <w:pStyle w:val="ListParagraph"/>
        <w:widowControl w:val="0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99062C">
        <w:rPr>
          <w:rFonts w:ascii="Times New Roman" w:eastAsia="Times New Roman" w:hAnsi="Times New Roman" w:cs="Times New Roman"/>
        </w:rPr>
        <w:t xml:space="preserve">Pro: </w:t>
      </w:r>
      <w:r w:rsidR="00FC6ED1">
        <w:rPr>
          <w:rFonts w:ascii="Times New Roman" w:eastAsia="Times New Roman" w:hAnsi="Times New Roman" w:cs="Times New Roman"/>
        </w:rPr>
        <w:t xml:space="preserve">Exhibits great speed and performance for mathematical computations </w:t>
      </w:r>
      <w:r w:rsidRPr="0099062C">
        <w:rPr>
          <w:rFonts w:ascii="Times New Roman" w:eastAsia="Times New Roman" w:hAnsi="Times New Roman" w:cs="Times New Roman"/>
        </w:rPr>
        <w:t>and</w:t>
      </w:r>
      <w:r w:rsidR="00FC6ED1">
        <w:rPr>
          <w:rFonts w:ascii="Times New Roman" w:eastAsia="Times New Roman" w:hAnsi="Times New Roman" w:cs="Times New Roman"/>
        </w:rPr>
        <w:t xml:space="preserve"> parallel tasks.</w:t>
      </w:r>
      <w:r w:rsidRPr="0099062C">
        <w:rPr>
          <w:rFonts w:ascii="Times New Roman" w:eastAsia="Times New Roman" w:hAnsi="Times New Roman" w:cs="Times New Roman"/>
        </w:rPr>
        <w:t xml:space="preserve"> </w:t>
      </w:r>
      <w:r w:rsidR="00FC6ED1">
        <w:rPr>
          <w:rFonts w:ascii="Times New Roman" w:eastAsia="Times New Roman" w:hAnsi="Times New Roman" w:cs="Times New Roman"/>
        </w:rPr>
        <w:t xml:space="preserve">Shows good flexibility and support for </w:t>
      </w:r>
      <w:r w:rsidR="00891938">
        <w:rPr>
          <w:rFonts w:ascii="Times New Roman" w:eastAsia="Times New Roman" w:hAnsi="Times New Roman" w:cs="Times New Roman"/>
        </w:rPr>
        <w:t>different programming frameworks.</w:t>
      </w:r>
    </w:p>
    <w:p w14:paraId="5BDDC420" w14:textId="4A3591ED" w:rsidR="00DB3342" w:rsidRPr="0099062C" w:rsidRDefault="00DB3342" w:rsidP="00DB3342">
      <w:pPr>
        <w:pStyle w:val="ListParagraph"/>
        <w:widowControl w:val="0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99062C">
        <w:rPr>
          <w:rFonts w:ascii="Times New Roman" w:eastAsia="Times New Roman" w:hAnsi="Times New Roman" w:cs="Times New Roman"/>
        </w:rPr>
        <w:t xml:space="preserve">Con: </w:t>
      </w:r>
      <w:r w:rsidR="00E57590">
        <w:rPr>
          <w:rFonts w:ascii="Times New Roman" w:eastAsia="Times New Roman" w:hAnsi="Times New Roman" w:cs="Times New Roman"/>
        </w:rPr>
        <w:t>GPU needs CPU to</w:t>
      </w:r>
      <w:r w:rsidR="00FC6ED1">
        <w:rPr>
          <w:rFonts w:ascii="Times New Roman" w:eastAsia="Times New Roman" w:hAnsi="Times New Roman" w:cs="Times New Roman"/>
        </w:rPr>
        <w:t xml:space="preserve"> run the instructions. GPUs performance is highly dependent on the quality of code. They are also expensive.</w:t>
      </w:r>
    </w:p>
    <w:p w14:paraId="65B9F14A" w14:textId="77777777" w:rsidR="00DB3342" w:rsidRPr="00160C34" w:rsidRDefault="00DB3342" w:rsidP="00DB334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160C34">
        <w:rPr>
          <w:rFonts w:ascii="Times New Roman" w:eastAsia="Times New Roman" w:hAnsi="Times New Roman" w:cs="Times New Roman"/>
          <w:b/>
          <w:bCs/>
        </w:rPr>
        <w:t>TPU:</w:t>
      </w:r>
    </w:p>
    <w:p w14:paraId="72EE66C6" w14:textId="276A61A8" w:rsidR="00DF497E" w:rsidRDefault="00DB3342" w:rsidP="00DB3342">
      <w:pPr>
        <w:pStyle w:val="ListParagraph"/>
        <w:widowControl w:val="0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DF497E">
        <w:rPr>
          <w:rFonts w:ascii="Times New Roman" w:eastAsia="Times New Roman" w:hAnsi="Times New Roman" w:cs="Times New Roman"/>
        </w:rPr>
        <w:t xml:space="preserve">Pro: </w:t>
      </w:r>
      <w:r w:rsidR="00891938">
        <w:rPr>
          <w:rFonts w:ascii="Times New Roman" w:eastAsia="Times New Roman" w:hAnsi="Times New Roman" w:cs="Times New Roman"/>
        </w:rPr>
        <w:t>H</w:t>
      </w:r>
      <w:r w:rsidRPr="00DF497E">
        <w:rPr>
          <w:rFonts w:ascii="Times New Roman" w:eastAsia="Times New Roman" w:hAnsi="Times New Roman" w:cs="Times New Roman"/>
        </w:rPr>
        <w:t>as the highest training throughput</w:t>
      </w:r>
      <w:r w:rsidR="00891938">
        <w:rPr>
          <w:rFonts w:ascii="Times New Roman" w:eastAsia="Times New Roman" w:hAnsi="Times New Roman" w:cs="Times New Roman"/>
        </w:rPr>
        <w:t>. They are</w:t>
      </w:r>
      <w:r w:rsidR="00DF497E">
        <w:rPr>
          <w:rFonts w:ascii="Times New Roman" w:eastAsia="Times New Roman" w:hAnsi="Times New Roman" w:cs="Times New Roman"/>
        </w:rPr>
        <w:t xml:space="preserve"> </w:t>
      </w:r>
      <w:r w:rsidRPr="00DF497E">
        <w:rPr>
          <w:rFonts w:ascii="Times New Roman" w:eastAsia="Times New Roman" w:hAnsi="Times New Roman" w:cs="Times New Roman"/>
        </w:rPr>
        <w:t xml:space="preserve">more power </w:t>
      </w:r>
      <w:r w:rsidR="00891938">
        <w:rPr>
          <w:rFonts w:ascii="Times New Roman" w:eastAsia="Times New Roman" w:hAnsi="Times New Roman" w:cs="Times New Roman"/>
        </w:rPr>
        <w:t xml:space="preserve">and cost </w:t>
      </w:r>
      <w:r w:rsidRPr="00DF497E">
        <w:rPr>
          <w:rFonts w:ascii="Times New Roman" w:eastAsia="Times New Roman" w:hAnsi="Times New Roman" w:cs="Times New Roman"/>
        </w:rPr>
        <w:t>efficient</w:t>
      </w:r>
      <w:r w:rsidR="00891938">
        <w:rPr>
          <w:rFonts w:ascii="Times New Roman" w:eastAsia="Times New Roman" w:hAnsi="Times New Roman" w:cs="Times New Roman"/>
        </w:rPr>
        <w:t>.</w:t>
      </w:r>
    </w:p>
    <w:p w14:paraId="220E9556" w14:textId="3C75AE00" w:rsidR="00500C0C" w:rsidRPr="00500C0C" w:rsidRDefault="00DB3342" w:rsidP="00500C0C">
      <w:pPr>
        <w:pStyle w:val="ListParagraph"/>
        <w:widowControl w:val="0"/>
        <w:numPr>
          <w:ilvl w:val="0"/>
          <w:numId w:val="7"/>
        </w:numPr>
        <w:spacing w:before="240" w:after="240" w:line="240" w:lineRule="auto"/>
        <w:jc w:val="both"/>
      </w:pPr>
      <w:r w:rsidRPr="00500C0C">
        <w:rPr>
          <w:rFonts w:ascii="Times New Roman" w:eastAsia="Times New Roman" w:hAnsi="Times New Roman" w:cs="Times New Roman"/>
        </w:rPr>
        <w:t xml:space="preserve">Con: They are specialized to </w:t>
      </w:r>
      <w:r w:rsidR="00500C0C" w:rsidRPr="00500C0C">
        <w:rPr>
          <w:rFonts w:ascii="Times New Roman" w:eastAsia="Times New Roman" w:hAnsi="Times New Roman" w:cs="Times New Roman"/>
        </w:rPr>
        <w:t>work with TensorFlow</w:t>
      </w:r>
      <w:r w:rsidRPr="00500C0C">
        <w:rPr>
          <w:rFonts w:ascii="Times New Roman" w:eastAsia="Times New Roman" w:hAnsi="Times New Roman" w:cs="Times New Roman"/>
        </w:rPr>
        <w:t xml:space="preserve"> only and </w:t>
      </w:r>
      <w:r w:rsidR="00500C0C">
        <w:rPr>
          <w:rFonts w:ascii="Times New Roman" w:eastAsia="Times New Roman" w:hAnsi="Times New Roman" w:cs="Times New Roman"/>
        </w:rPr>
        <w:t xml:space="preserve">currently </w:t>
      </w:r>
      <w:r w:rsidRPr="00500C0C">
        <w:rPr>
          <w:rFonts w:ascii="Times New Roman" w:eastAsia="Times New Roman" w:hAnsi="Times New Roman" w:cs="Times New Roman"/>
        </w:rPr>
        <w:t xml:space="preserve">cannot be used </w:t>
      </w:r>
      <w:r w:rsidR="00500C0C">
        <w:rPr>
          <w:rFonts w:ascii="Times New Roman" w:eastAsia="Times New Roman" w:hAnsi="Times New Roman" w:cs="Times New Roman"/>
        </w:rPr>
        <w:t>with other frameworks.</w:t>
      </w:r>
    </w:p>
    <w:p w14:paraId="3E45FFFD" w14:textId="4AEC2703" w:rsidR="00EA33C5" w:rsidRDefault="00EF34B0" w:rsidP="00500C0C">
      <w:pPr>
        <w:widowControl w:val="0"/>
        <w:spacing w:before="240" w:after="240" w:line="240" w:lineRule="auto"/>
        <w:ind w:left="360"/>
        <w:jc w:val="both"/>
      </w:pPr>
      <w:r w:rsidRPr="00500C0C">
        <w:rPr>
          <w:rFonts w:ascii="Calibri" w:eastAsia="Calibri" w:hAnsi="Calibri" w:cs="Calibri"/>
          <w:b/>
          <w:i/>
          <w:sz w:val="26"/>
          <w:szCs w:val="26"/>
        </w:rPr>
        <w:t xml:space="preserve">Conclusion – </w:t>
      </w:r>
      <w:r w:rsidRPr="00500C0C">
        <w:rPr>
          <w:rFonts w:ascii="Times New Roman" w:eastAsia="Times New Roman" w:hAnsi="Times New Roman" w:cs="Times New Roman"/>
        </w:rPr>
        <w:t>GPU and TPU have made big data tasks faster by leveraging parallel execution. Both are widely used these days in deep learning and have become a</w:t>
      </w:r>
      <w:r w:rsidR="005D5D64">
        <w:rPr>
          <w:rFonts w:ascii="Times New Roman" w:eastAsia="Times New Roman" w:hAnsi="Times New Roman" w:cs="Times New Roman"/>
        </w:rPr>
        <w:t xml:space="preserve"> go-to </w:t>
      </w:r>
      <w:r w:rsidR="00A826E2">
        <w:rPr>
          <w:rFonts w:ascii="Times New Roman" w:eastAsia="Times New Roman" w:hAnsi="Times New Roman" w:cs="Times New Roman"/>
        </w:rPr>
        <w:t>hardware</w:t>
      </w:r>
      <w:r w:rsidR="005D5D64">
        <w:rPr>
          <w:rFonts w:ascii="Times New Roman" w:eastAsia="Times New Roman" w:hAnsi="Times New Roman" w:cs="Times New Roman"/>
        </w:rPr>
        <w:t xml:space="preserve"> for such </w:t>
      </w:r>
      <w:r w:rsidR="00A826E2">
        <w:rPr>
          <w:rFonts w:ascii="Times New Roman" w:eastAsia="Times New Roman" w:hAnsi="Times New Roman" w:cs="Times New Roman"/>
        </w:rPr>
        <w:t>applications</w:t>
      </w:r>
      <w:r w:rsidRPr="00500C0C">
        <w:rPr>
          <w:rFonts w:ascii="Times New Roman" w:eastAsia="Times New Roman" w:hAnsi="Times New Roman" w:cs="Times New Roman"/>
        </w:rPr>
        <w:t>.</w:t>
      </w:r>
    </w:p>
    <w:sectPr w:rsidR="00EA33C5">
      <w:type w:val="continuous"/>
      <w:pgSz w:w="12240" w:h="15840"/>
      <w:pgMar w:top="720" w:right="863" w:bottom="720" w:left="863" w:header="720" w:footer="720" w:gutter="0"/>
      <w:cols w:num="2" w:space="720" w:equalWidth="0">
        <w:col w:w="5039" w:space="431"/>
        <w:col w:w="5039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D16FB"/>
    <w:multiLevelType w:val="hybridMultilevel"/>
    <w:tmpl w:val="A62EC6AA"/>
    <w:lvl w:ilvl="0" w:tplc="D710302E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94F25"/>
    <w:multiLevelType w:val="hybridMultilevel"/>
    <w:tmpl w:val="468CB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00D6D"/>
    <w:multiLevelType w:val="hybridMultilevel"/>
    <w:tmpl w:val="6B82B8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BBB1713"/>
    <w:multiLevelType w:val="hybridMultilevel"/>
    <w:tmpl w:val="C5A6E5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0A035A"/>
    <w:multiLevelType w:val="hybridMultilevel"/>
    <w:tmpl w:val="80E438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3C4FCB"/>
    <w:multiLevelType w:val="hybridMultilevel"/>
    <w:tmpl w:val="CF4ADC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758CC"/>
    <w:multiLevelType w:val="hybridMultilevel"/>
    <w:tmpl w:val="3E4A1D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D70272"/>
    <w:multiLevelType w:val="hybridMultilevel"/>
    <w:tmpl w:val="024EB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F7CFA"/>
    <w:multiLevelType w:val="multilevel"/>
    <w:tmpl w:val="DBE09F2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5853207"/>
    <w:multiLevelType w:val="hybridMultilevel"/>
    <w:tmpl w:val="4A6C9B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3C5"/>
    <w:rsid w:val="000431B3"/>
    <w:rsid w:val="00057306"/>
    <w:rsid w:val="00087847"/>
    <w:rsid w:val="000B4665"/>
    <w:rsid w:val="000E50E6"/>
    <w:rsid w:val="001C1EB1"/>
    <w:rsid w:val="002444B9"/>
    <w:rsid w:val="002645CE"/>
    <w:rsid w:val="00287975"/>
    <w:rsid w:val="002A50E4"/>
    <w:rsid w:val="002D6A9B"/>
    <w:rsid w:val="003076C4"/>
    <w:rsid w:val="003402E9"/>
    <w:rsid w:val="00374018"/>
    <w:rsid w:val="003F67FE"/>
    <w:rsid w:val="004F02F8"/>
    <w:rsid w:val="00500C0C"/>
    <w:rsid w:val="00511B20"/>
    <w:rsid w:val="00553038"/>
    <w:rsid w:val="005D5D64"/>
    <w:rsid w:val="00611591"/>
    <w:rsid w:val="00634095"/>
    <w:rsid w:val="0065447A"/>
    <w:rsid w:val="00694EB6"/>
    <w:rsid w:val="006F02EA"/>
    <w:rsid w:val="00794156"/>
    <w:rsid w:val="0080660B"/>
    <w:rsid w:val="00891938"/>
    <w:rsid w:val="00925F87"/>
    <w:rsid w:val="009854E0"/>
    <w:rsid w:val="00991F8F"/>
    <w:rsid w:val="00995DE7"/>
    <w:rsid w:val="009A4240"/>
    <w:rsid w:val="00A74015"/>
    <w:rsid w:val="00A826E2"/>
    <w:rsid w:val="00AE253F"/>
    <w:rsid w:val="00BB382E"/>
    <w:rsid w:val="00C11C81"/>
    <w:rsid w:val="00C22A16"/>
    <w:rsid w:val="00CA6C83"/>
    <w:rsid w:val="00CF2EA7"/>
    <w:rsid w:val="00D26486"/>
    <w:rsid w:val="00D53DDB"/>
    <w:rsid w:val="00D60696"/>
    <w:rsid w:val="00DB3342"/>
    <w:rsid w:val="00DE0045"/>
    <w:rsid w:val="00DF497E"/>
    <w:rsid w:val="00E57590"/>
    <w:rsid w:val="00EA33C5"/>
    <w:rsid w:val="00ED2432"/>
    <w:rsid w:val="00EF34B0"/>
    <w:rsid w:val="00F64EA0"/>
    <w:rsid w:val="00FC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A0C9C"/>
  <w15:docId w15:val="{F01A0FC1-BBFE-4B95-87EA-E15C7B92A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94E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E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44B9"/>
    <w:pPr>
      <w:ind w:left="720"/>
      <w:contextualSpacing/>
    </w:pPr>
  </w:style>
  <w:style w:type="table" w:styleId="TableGrid">
    <w:name w:val="Table Grid"/>
    <w:basedOn w:val="TableNormal"/>
    <w:uiPriority w:val="39"/>
    <w:rsid w:val="00ED243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blog/products/gcp/an-in-depth-look-at-googles-first-tensor-processing-unit-tpu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dnuggets.com/2016/04/basics-gpu-computing-data-scientists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loud.google.com/blog/products/gcp/an-in-depth-look-at-googles-first-tensor-processing-unit-tp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99183-0346-4845-AA80-225FE4D6B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Pulkit</cp:lastModifiedBy>
  <cp:revision>34</cp:revision>
  <dcterms:created xsi:type="dcterms:W3CDTF">2020-03-27T23:36:00Z</dcterms:created>
  <dcterms:modified xsi:type="dcterms:W3CDTF">2020-04-03T23:10:00Z</dcterms:modified>
</cp:coreProperties>
</file>