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E7490"/>
          <w:sz w:val="26"/>
        </w:rPr>
        <w:t>CEREVYN × CHITKARA UNIVERSITY ASSESSMENT</w:t>
      </w:r>
    </w:p>
    <w:p>
      <w:pPr>
        <w:spacing w:after="320"/>
        <w:jc w:val="center"/>
      </w:pPr>
      <w:r>
        <w:rPr>
          <w:rFonts w:ascii="Arial" w:hAnsi="Arial"/>
          <w:b/>
          <w:color w:val="0F172A"/>
          <w:sz w:val="32"/>
        </w:rPr>
        <w:t>Problem Statement 09 (PS09): Adaptive Memory Matching Game</w:t>
        <w:br/>
        <w:t>Engineering and Technical Assessment Project Report</w:t>
      </w:r>
    </w:p>
    <w:tbl>
      <w:tblPr>
        <w:tblW w:type="auto" w:w="0"/>
        <w:jc w:val="center"/>
        <w:tblLook w:firstColumn="1" w:firstRow="1" w:lastColumn="0" w:lastRow="0" w:noHBand="0" w:noVBand="1" w:val="04A0"/>
      </w:tblPr>
      <w:tblGrid>
        <w:gridCol w:w="4680"/>
        <w:gridCol w:w="4680"/>
      </w:tblGrid>
      <w:tr>
        <w:tc>
          <w:tcPr>
            <w:tcW w:type="dxa" w:w="3600"/>
            <w:shd w:fill="F1F5F9"/>
          </w:tcPr>
          <w:p>
            <w:r>
              <w:rPr>
                <w:b/>
                <w:sz w:val="19"/>
              </w:rPr>
              <w:t>Candidate Name</w:t>
            </w:r>
          </w:p>
        </w:tc>
        <w:tc>
          <w:tcPr>
            <w:tcW w:type="dxa" w:w="5760"/>
            <w:shd w:fill="F1F5F9"/>
          </w:tcPr>
          <w:p>
            <w:r>
              <w:rPr>
                <w:sz w:val="19"/>
              </w:rPr>
              <w:t>Pulkit Singla</w:t>
            </w:r>
          </w:p>
        </w:tc>
      </w:tr>
      <w:tr>
        <w:tc>
          <w:tcPr>
            <w:tcW w:type="dxa" w:w="3600"/>
            <w:shd w:fill="FFFFFF"/>
          </w:tcPr>
          <w:p>
            <w:r>
              <w:rPr>
                <w:b/>
                <w:sz w:val="19"/>
              </w:rPr>
              <w:t>Roll Number / Registration</w:t>
            </w:r>
          </w:p>
        </w:tc>
        <w:tc>
          <w:tcPr>
            <w:tcW w:type="dxa" w:w="5760"/>
            <w:shd w:fill="FFFFFF"/>
          </w:tcPr>
          <w:p>
            <w:r>
              <w:rPr>
                <w:sz w:val="19"/>
              </w:rPr>
              <w:t>2310991342</w:t>
            </w:r>
          </w:p>
        </w:tc>
      </w:tr>
      <w:tr>
        <w:tc>
          <w:tcPr>
            <w:tcW w:type="dxa" w:w="3600"/>
            <w:shd w:fill="F1F5F9"/>
          </w:tcPr>
          <w:p>
            <w:r>
              <w:rPr>
                <w:b/>
                <w:sz w:val="19"/>
              </w:rPr>
              <w:t>Role Applied</w:t>
            </w:r>
          </w:p>
        </w:tc>
        <w:tc>
          <w:tcPr>
            <w:tcW w:type="dxa" w:w="5760"/>
            <w:shd w:fill="F1F5F9"/>
          </w:tcPr>
          <w:p>
            <w:r>
              <w:rPr>
                <w:sz w:val="19"/>
              </w:rPr>
              <w:t>Software Development Trainee (Role 2)</w:t>
            </w:r>
          </w:p>
        </w:tc>
      </w:tr>
      <w:tr>
        <w:tc>
          <w:tcPr>
            <w:tcW w:type="dxa" w:w="3600"/>
            <w:shd w:fill="FFFFFF"/>
          </w:tcPr>
          <w:p>
            <w:r>
              <w:rPr>
                <w:b/>
                <w:sz w:val="19"/>
              </w:rPr>
              <w:t>Problem Statement</w:t>
            </w:r>
          </w:p>
        </w:tc>
        <w:tc>
          <w:tcPr>
            <w:tcW w:type="dxa" w:w="5760"/>
            <w:shd w:fill="FFFFFF"/>
          </w:tcPr>
          <w:p>
            <w:r>
              <w:rPr>
                <w:sz w:val="19"/>
              </w:rPr>
              <w:t>PS09 — Adaptive Memory Matching Game</w:t>
            </w:r>
          </w:p>
        </w:tc>
      </w:tr>
      <w:tr>
        <w:tc>
          <w:tcPr>
            <w:tcW w:type="dxa" w:w="3600"/>
            <w:shd w:fill="F1F5F9"/>
          </w:tcPr>
          <w:p>
            <w:r>
              <w:rPr>
                <w:b/>
                <w:sz w:val="19"/>
              </w:rPr>
              <w:t>Live Deployed Game URL</w:t>
            </w:r>
          </w:p>
        </w:tc>
        <w:tc>
          <w:tcPr>
            <w:tcW w:type="dxa" w:w="5760"/>
            <w:shd w:fill="F1F5F9"/>
          </w:tcPr>
          <w:p>
            <w:r>
              <w:rPr>
                <w:sz w:val="19"/>
              </w:rPr>
              <w:t>https://pulkitsingla16.github.io/Cerevyn-Chitkara-2310991342-PS09/</w:t>
            </w:r>
          </w:p>
        </w:tc>
      </w:tr>
      <w:tr>
        <w:tc>
          <w:tcPr>
            <w:tcW w:type="dxa" w:w="3600"/>
            <w:shd w:fill="FFFFFF"/>
          </w:tcPr>
          <w:p>
            <w:r>
              <w:rPr>
                <w:b/>
                <w:sz w:val="19"/>
              </w:rPr>
              <w:t>GitHub Repository URL</w:t>
            </w:r>
          </w:p>
        </w:tc>
        <w:tc>
          <w:tcPr>
            <w:tcW w:type="dxa" w:w="5760"/>
            <w:shd w:fill="FFFFFF"/>
          </w:tcPr>
          <w:p>
            <w:r>
              <w:rPr>
                <w:sz w:val="19"/>
              </w:rPr>
              <w:t>https://github.com/pulkitsingla16/Cerevyn-Chitkara-2310991342-PS09</w:t>
            </w:r>
          </w:p>
        </w:tc>
      </w:tr>
    </w:tbl>
    <w:p>
      <w:pPr>
        <w:spacing w:after="240"/>
      </w:pPr>
    </w:p>
    <w:p>
      <w:pPr>
        <w:pStyle w:val="Heading1"/>
        <w:keepNext/>
        <w:spacing w:before="240" w:after="120"/>
      </w:pPr>
      <w:r>
        <w:t>1. Executive Summary</w:t>
      </w:r>
    </w:p>
    <w:p>
      <w:pPr>
        <w:spacing w:line="276" w:lineRule="auto"/>
      </w:pPr>
      <w:r>
        <w:t>This report presents the technical implementation, architecture, and verification of MemoryMatch, an adaptive browser-based memory matching game built for the Cerevyn x Chitkara assessment (PS09). The application implements a decoupled React 19 + TypeScript frontend with an optional Express 5 Node.js telemetry backend. Individual player history and personal bests are isolated in private browser localStorage without collecting IP addresses or personal data. A suite of 27 automated tests across 6 files verifies game math, UI state transitions, adaptive difficulty thresholds, and API validation. The solution is deployed via continuous integration to GitHub Pages as the primary live web application, with containerized deployment configuration for Azure App Service.</w:t>
      </w:r>
    </w:p>
    <w:p>
      <w:pPr>
        <w:pStyle w:val="Heading1"/>
        <w:keepNext/>
        <w:spacing w:before="240" w:after="120"/>
      </w:pPr>
      <w:r>
        <w:t>2. Requirements Compliance Matrix</w:t>
      </w:r>
    </w:p>
    <w:tbl>
      <w:tblPr>
        <w:tblW w:type="auto" w:w="0"/>
        <w:jc w:val="center"/>
        <w:tblLook w:firstColumn="1" w:firstRow="1" w:lastColumn="0" w:lastRow="0" w:noHBand="0" w:noVBand="1" w:val="04A0"/>
      </w:tblPr>
      <w:tblGrid>
        <w:gridCol w:w="3120"/>
        <w:gridCol w:w="3120"/>
        <w:gridCol w:w="3120"/>
      </w:tblGrid>
      <w:tr>
        <w:tc>
          <w:tcPr>
            <w:tcW w:type="dxa" w:w="2592"/>
            <w:shd w:fill="1E293B"/>
          </w:tcPr>
          <w:p>
            <w:pPr>
              <w:jc w:val="center"/>
            </w:pPr>
            <w:r>
              <w:rPr>
                <w:b/>
                <w:color w:val="FFFFFF"/>
                <w:sz w:val="20"/>
              </w:rPr>
              <w:t>Requirement / Feature</w:t>
            </w:r>
          </w:p>
        </w:tc>
        <w:tc>
          <w:tcPr>
            <w:tcW w:type="dxa" w:w="1728"/>
            <w:shd w:fill="1E293B"/>
          </w:tcPr>
          <w:p>
            <w:pPr>
              <w:jc w:val="center"/>
            </w:pPr>
            <w:r>
              <w:rPr>
                <w:b/>
                <w:color w:val="FFFFFF"/>
                <w:sz w:val="20"/>
              </w:rPr>
              <w:t>Status</w:t>
            </w:r>
          </w:p>
        </w:tc>
        <w:tc>
          <w:tcPr>
            <w:tcW w:type="dxa" w:w="5040"/>
            <w:shd w:fill="1E293B"/>
          </w:tcPr>
          <w:p>
            <w:pPr>
              <w:jc w:val="center"/>
            </w:pPr>
            <w:r>
              <w:rPr>
                <w:b/>
                <w:color w:val="FFFFFF"/>
                <w:sz w:val="20"/>
              </w:rPr>
              <w:t>Technical Implementation Details</w:t>
            </w:r>
          </w:p>
        </w:tc>
      </w:tr>
      <w:tr>
        <w:tc>
          <w:tcPr>
            <w:tcW w:type="dxa" w:w="2592"/>
            <w:shd w:fill="F8FAFC"/>
          </w:tcPr>
          <w:p>
            <w:r>
              <w:rPr>
                <w:b/>
                <w:sz w:val="19"/>
              </w:rPr>
              <w:t>Card Grid Layouts</w:t>
            </w:r>
          </w:p>
        </w:tc>
        <w:tc>
          <w:tcPr>
            <w:tcW w:type="dxa" w:w="1728"/>
            <w:shd w:fill="F8FAFC"/>
          </w:tcPr>
          <w:p>
            <w:r>
              <w:rPr>
                <w:b/>
                <w:color w:val="0E7490"/>
                <w:sz w:val="19"/>
              </w:rPr>
              <w:t>COMPLIANT</w:t>
            </w:r>
          </w:p>
        </w:tc>
        <w:tc>
          <w:tcPr>
            <w:tcW w:type="dxa" w:w="5040"/>
            <w:shd w:fill="F8FAFC"/>
          </w:tcPr>
          <w:p>
            <w:r>
              <w:rPr>
                <w:sz w:val="19"/>
              </w:rPr>
              <w:t>Supports Easy (4×4, 8 pairs), Medium (4×5, 10 pairs), and Hard (4×6, 12 pairs) responsive grid layouts with aspect-ratio locked cyber cards.</w:t>
            </w:r>
          </w:p>
        </w:tc>
      </w:tr>
      <w:tr>
        <w:tc>
          <w:tcPr>
            <w:tcW w:type="dxa" w:w="2592"/>
            <w:shd w:fill="FFFFFF"/>
          </w:tcPr>
          <w:p>
            <w:r>
              <w:rPr>
                <w:b/>
                <w:sz w:val="19"/>
              </w:rPr>
              <w:t>Game Rules &amp; Matching</w:t>
            </w:r>
          </w:p>
        </w:tc>
        <w:tc>
          <w:tcPr>
            <w:tcW w:type="dxa" w:w="1728"/>
            <w:shd w:fill="FFFFFF"/>
          </w:tcPr>
          <w:p>
            <w:r>
              <w:rPr>
                <w:b/>
                <w:color w:val="0E7490"/>
                <w:sz w:val="19"/>
              </w:rPr>
              <w:t>COMPLIANT</w:t>
            </w:r>
          </w:p>
        </w:tc>
        <w:tc>
          <w:tcPr>
            <w:tcW w:type="dxa" w:w="5040"/>
            <w:shd w:fill="FFFFFF"/>
          </w:tcPr>
          <w:p>
            <w:r>
              <w:rPr>
                <w:sz w:val="19"/>
              </w:rPr>
              <w:t>Strict turn lifecycle: 2 cards reveal; match locks green; mismatch hides after 450 ms. Rapid clicks and repeated clicks on matched cards are ignored.</w:t>
            </w:r>
          </w:p>
        </w:tc>
      </w:tr>
      <w:tr>
        <w:tc>
          <w:tcPr>
            <w:tcW w:type="dxa" w:w="2592"/>
            <w:shd w:fill="F8FAFC"/>
          </w:tcPr>
          <w:p>
            <w:r>
              <w:rPr>
                <w:b/>
                <w:sz w:val="19"/>
              </w:rPr>
              <w:t>Adaptive Difficulty</w:t>
            </w:r>
          </w:p>
        </w:tc>
        <w:tc>
          <w:tcPr>
            <w:tcW w:type="dxa" w:w="1728"/>
            <w:shd w:fill="F8FAFC"/>
          </w:tcPr>
          <w:p>
            <w:r>
              <w:rPr>
                <w:b/>
                <w:color w:val="0E7490"/>
                <w:sz w:val="19"/>
              </w:rPr>
              <w:t>COMPLIANT</w:t>
            </w:r>
          </w:p>
        </w:tc>
        <w:tc>
          <w:tcPr>
            <w:tcW w:type="dxa" w:w="5040"/>
            <w:shd w:fill="F8FAFC"/>
          </w:tcPr>
          <w:p>
            <w:r>
              <w:rPr>
                <w:sz w:val="19"/>
              </w:rPr>
              <w:t>Evaluates player moves and completion time; dynamically promotes or demotes using mathematically explicit thresholds with visible decision explanations.</w:t>
            </w:r>
          </w:p>
        </w:tc>
      </w:tr>
      <w:tr>
        <w:tc>
          <w:tcPr>
            <w:tcW w:type="dxa" w:w="2592"/>
            <w:shd w:fill="FFFFFF"/>
          </w:tcPr>
          <w:p>
            <w:r>
              <w:rPr>
                <w:b/>
                <w:sz w:val="19"/>
              </w:rPr>
              <w:t>Deterministic RNG</w:t>
            </w:r>
          </w:p>
        </w:tc>
        <w:tc>
          <w:tcPr>
            <w:tcW w:type="dxa" w:w="1728"/>
            <w:shd w:fill="FFFFFF"/>
          </w:tcPr>
          <w:p>
            <w:r>
              <w:rPr>
                <w:b/>
                <w:color w:val="0E7490"/>
                <w:sz w:val="19"/>
              </w:rPr>
              <w:t>COMPLIANT</w:t>
            </w:r>
          </w:p>
        </w:tc>
        <w:tc>
          <w:tcPr>
            <w:tcW w:type="dxa" w:w="5040"/>
            <w:shd w:fill="FFFFFF"/>
          </w:tcPr>
          <w:p>
            <w:r>
              <w:rPr>
                <w:sz w:val="19"/>
              </w:rPr>
              <w:t>32-bit PRNG with Fisher–Yates shuffle ensures reproducible board configurations for testing and predictable demo scenarios.</w:t>
            </w:r>
          </w:p>
        </w:tc>
      </w:tr>
      <w:tr>
        <w:tc>
          <w:tcPr>
            <w:tcW w:type="dxa" w:w="2592"/>
            <w:shd w:fill="F8FAFC"/>
          </w:tcPr>
          <w:p>
            <w:r>
              <w:rPr>
                <w:b/>
                <w:sz w:val="19"/>
              </w:rPr>
              <w:t>Private Persistence</w:t>
            </w:r>
          </w:p>
        </w:tc>
        <w:tc>
          <w:tcPr>
            <w:tcW w:type="dxa" w:w="1728"/>
            <w:shd w:fill="F8FAFC"/>
          </w:tcPr>
          <w:p>
            <w:r>
              <w:rPr>
                <w:b/>
                <w:color w:val="0E7490"/>
                <w:sz w:val="19"/>
              </w:rPr>
              <w:t>COMPLIANT</w:t>
            </w:r>
          </w:p>
        </w:tc>
        <w:tc>
          <w:tcPr>
            <w:tcW w:type="dxa" w:w="5040"/>
            <w:shd w:fill="F8FAFC"/>
          </w:tcPr>
          <w:p>
            <w:r>
              <w:rPr>
                <w:sz w:val="19"/>
              </w:rPr>
              <w:t>Player session history and personal bests are isolated in private browser localStorage. Clearing history affects only the visitor's private device.</w:t>
            </w:r>
          </w:p>
        </w:tc>
      </w:tr>
      <w:tr>
        <w:tc>
          <w:tcPr>
            <w:tcW w:type="dxa" w:w="2592"/>
            <w:shd w:fill="FFFFFF"/>
          </w:tcPr>
          <w:p>
            <w:r>
              <w:rPr>
                <w:b/>
                <w:sz w:val="19"/>
              </w:rPr>
              <w:t>Automated Testing</w:t>
            </w:r>
          </w:p>
        </w:tc>
        <w:tc>
          <w:tcPr>
            <w:tcW w:type="dxa" w:w="1728"/>
            <w:shd w:fill="FFFFFF"/>
          </w:tcPr>
          <w:p>
            <w:r>
              <w:rPr>
                <w:b/>
                <w:color w:val="0E7490"/>
                <w:sz w:val="19"/>
              </w:rPr>
              <w:t>COMPLIANT</w:t>
            </w:r>
          </w:p>
        </w:tc>
        <w:tc>
          <w:tcPr>
            <w:tcW w:type="dxa" w:w="5040"/>
            <w:shd w:fill="FFFFFF"/>
          </w:tcPr>
          <w:p>
            <w:r>
              <w:rPr>
                <w:sz w:val="19"/>
              </w:rPr>
              <w:t>27 automated tests across 6 suites (Vitest + Supertest) covering UI lifecycles, shuffle math, adaptive boundaries, timer safety, and REST APIs.</w:t>
            </w:r>
          </w:p>
        </w:tc>
      </w:tr>
      <w:tr>
        <w:tc>
          <w:tcPr>
            <w:tcW w:type="dxa" w:w="2592"/>
            <w:shd w:fill="F8FAFC"/>
          </w:tcPr>
          <w:p>
            <w:r>
              <w:rPr>
                <w:b/>
                <w:sz w:val="19"/>
              </w:rPr>
              <w:t>Cloud Deployment</w:t>
            </w:r>
          </w:p>
        </w:tc>
        <w:tc>
          <w:tcPr>
            <w:tcW w:type="dxa" w:w="1728"/>
            <w:shd w:fill="F8FAFC"/>
          </w:tcPr>
          <w:p>
            <w:r>
              <w:rPr>
                <w:b/>
                <w:color w:val="0E7490"/>
                <w:sz w:val="19"/>
              </w:rPr>
              <w:t>COMPLIANT</w:t>
            </w:r>
          </w:p>
        </w:tc>
        <w:tc>
          <w:tcPr>
            <w:tcW w:type="dxa" w:w="5040"/>
            <w:shd w:fill="F8FAFC"/>
          </w:tcPr>
          <w:p>
            <w:r>
              <w:rPr>
                <w:sz w:val="19"/>
              </w:rPr>
              <w:t>Automated CI/CD with GitHub Actions: builds, lints, type-checks, tests, and deploys to GitHub Pages with zero external runtime dependencies.</w:t>
            </w:r>
          </w:p>
        </w:tc>
      </w:tr>
    </w:tbl>
    <w:p>
      <w:pPr>
        <w:pStyle w:val="Heading1"/>
        <w:keepNext/>
        <w:spacing w:before="240" w:after="120"/>
      </w:pPr>
      <w:r>
        <w:t>3. Architecture &amp; Technical Design</w:t>
      </w:r>
    </w:p>
    <w:p>
      <w:pPr>
        <w:spacing w:line="276" w:lineRule="auto"/>
      </w:pPr>
      <w:r>
        <w:t>MemoryMatch follows a modular architecture separating game logic, presentation, and data management:</w:t>
      </w:r>
    </w:p>
    <w:p>
      <w:r>
        <w:rPr>
          <w:b/>
        </w:rPr>
        <w:t xml:space="preserve">• Pure Logic Layer (src/game/): </w:t>
      </w:r>
      <w:r>
        <w:t>Contains zero DOM or React dependencies. Functions like shuffleDeck(), evaluateNextDifficulty(), and getDifficultyConfig() are purely functional, deterministic, and independently testable.</w:t>
        <w:br/>
      </w:r>
      <w:r>
        <w:rPr>
          <w:b/>
        </w:rPr>
        <w:t xml:space="preserve">• State Machine (src/hooks/useMemoryGame.ts): </w:t>
      </w:r>
      <w:r>
        <w:t>Manages card selection, matching logic, move counting, and timer state. Utilizes monotonic epoch tokens on mismatch timeouts so that restarting a game mid-animation never triggers stale state mutations.</w:t>
        <w:br/>
      </w:r>
      <w:r>
        <w:rPr>
          <w:b/>
        </w:rPr>
        <w:t xml:space="preserve">• Player Storage &amp; Privacy (src/services/storage.ts): </w:t>
      </w:r>
      <w:r>
        <w:t>Uses versioned localStorage keys (memory-match-history-v1). Stored records are validated with a TypeScript type guard; storage quota failures and private mode restrictions fail closed gracefully.</w:t>
        <w:br/>
      </w:r>
      <w:r>
        <w:rPr>
          <w:b/>
        </w:rPr>
        <w:t xml:space="preserve">• Optional Telemetry Backend (server/src/app.ts): </w:t>
      </w:r>
      <w:r>
        <w:t>Express 5 API for optional multi-user telemetry and leaderboard aggregation. Never records or exposes client IP addresses; public delete requests are restricted.</w:t>
      </w:r>
    </w:p>
    <w:p>
      <w:pPr>
        <w:pStyle w:val="Heading1"/>
        <w:keepNext/>
        <w:spacing w:before="240" w:after="120"/>
      </w:pPr>
      <w:r>
        <w:t>4. Adaptive Difficulty Engine</w:t>
      </w:r>
    </w:p>
    <w:p>
      <w:r>
        <w:t>The core requirement of PS09 is adapting difficulty for the next round based on completed performance. MemoryMatch implements a 3-tier adaptive progression system with strictly verified boundary rules:</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Pr>
          <w:p>
            <w:pPr>
              <w:jc w:val="center"/>
            </w:pPr>
            <w:r>
              <w:rPr>
                <w:b/>
                <w:color w:val="FFFFFF"/>
                <w:sz w:val="20"/>
              </w:rPr>
              <w:t>Current Level</w:t>
            </w:r>
          </w:p>
        </w:tc>
        <w:tc>
          <w:tcPr>
            <w:tcW w:type="dxa" w:w="1728"/>
            <w:shd w:fill="1E293B"/>
          </w:tcPr>
          <w:p>
            <w:pPr>
              <w:jc w:val="center"/>
            </w:pPr>
            <w:r>
              <w:rPr>
                <w:b/>
                <w:color w:val="FFFFFF"/>
                <w:sz w:val="20"/>
              </w:rPr>
              <w:t>Grid (Pairs)</w:t>
            </w:r>
          </w:p>
        </w:tc>
        <w:tc>
          <w:tcPr>
            <w:tcW w:type="dxa" w:w="2304"/>
            <w:shd w:fill="1E293B"/>
          </w:tcPr>
          <w:p>
            <w:pPr>
              <w:jc w:val="center"/>
            </w:pPr>
            <w:r>
              <w:rPr>
                <w:b/>
                <w:color w:val="FFFFFF"/>
                <w:sz w:val="20"/>
              </w:rPr>
              <w:t>Condition / Threshold</w:t>
            </w:r>
          </w:p>
        </w:tc>
        <w:tc>
          <w:tcPr>
            <w:tcW w:type="dxa" w:w="3600"/>
            <w:shd w:fill="1E293B"/>
          </w:tcPr>
          <w:p>
            <w:pPr>
              <w:jc w:val="center"/>
            </w:pPr>
            <w:r>
              <w:rPr>
                <w:b/>
                <w:color w:val="FFFFFF"/>
                <w:sz w:val="20"/>
              </w:rPr>
              <w:t>Adaptation Outcome &amp; Displayed Reason</w:t>
            </w:r>
          </w:p>
        </w:tc>
      </w:tr>
      <w:tr>
        <w:tc>
          <w:tcPr>
            <w:tcW w:type="dxa" w:w="1728"/>
            <w:shd w:fill="F8FAFC"/>
          </w:tcPr>
          <w:p>
            <w:r>
              <w:rPr>
                <w:b/>
                <w:sz w:val="19"/>
              </w:rPr>
              <w:t>Easy</w:t>
            </w:r>
          </w:p>
        </w:tc>
        <w:tc>
          <w:tcPr>
            <w:tcW w:type="dxa" w:w="1728"/>
            <w:shd w:fill="F8FAFC"/>
          </w:tcPr>
          <w:p>
            <w:r>
              <w:rPr>
                <w:sz w:val="19"/>
              </w:rPr>
              <w:t>4×4 (8 pairs)</w:t>
            </w:r>
          </w:p>
        </w:tc>
        <w:tc>
          <w:tcPr>
            <w:tcW w:type="dxa" w:w="2304"/>
            <w:shd w:fill="F8FAFC"/>
          </w:tcPr>
          <w:p>
            <w:r>
              <w:rPr>
                <w:sz w:val="19"/>
              </w:rPr>
              <w:t>moves ≤ 18 AND time ≤ 60 s</w:t>
            </w:r>
          </w:p>
        </w:tc>
        <w:tc>
          <w:tcPr>
            <w:tcW w:type="dxa" w:w="3600"/>
            <w:shd w:fill="F8FAFC"/>
          </w:tcPr>
          <w:p>
            <w:r>
              <w:rPr>
                <w:sz w:val="19"/>
              </w:rPr>
              <w:t>Promoted to Medium — 'Mastered Easy level within performance threshold.'</w:t>
            </w:r>
          </w:p>
        </w:tc>
      </w:tr>
      <w:tr>
        <w:tc>
          <w:tcPr>
            <w:tcW w:type="dxa" w:w="1728"/>
            <w:shd w:fill="FFFFFF"/>
          </w:tcPr>
          <w:p>
            <w:r>
              <w:rPr>
                <w:b/>
                <w:sz w:val="19"/>
              </w:rPr>
              <w:t>Medium</w:t>
            </w:r>
          </w:p>
        </w:tc>
        <w:tc>
          <w:tcPr>
            <w:tcW w:type="dxa" w:w="1728"/>
            <w:shd w:fill="FFFFFF"/>
          </w:tcPr>
          <w:p>
            <w:r>
              <w:rPr>
                <w:sz w:val="19"/>
              </w:rPr>
              <w:t>4×5 (10 pairs)</w:t>
            </w:r>
          </w:p>
        </w:tc>
        <w:tc>
          <w:tcPr>
            <w:tcW w:type="dxa" w:w="2304"/>
            <w:shd w:fill="FFFFFF"/>
          </w:tcPr>
          <w:p>
            <w:r>
              <w:rPr>
                <w:sz w:val="19"/>
              </w:rPr>
              <w:t>moves ≤ 22 AND time ≤ 90 s</w:t>
            </w:r>
          </w:p>
        </w:tc>
        <w:tc>
          <w:tcPr>
            <w:tcW w:type="dxa" w:w="3600"/>
            <w:shd w:fill="FFFFFF"/>
          </w:tcPr>
          <w:p>
            <w:r>
              <w:rPr>
                <w:sz w:val="19"/>
              </w:rPr>
              <w:t>Promoted to Hard — 'Mastered Medium level within performance threshold.'</w:t>
            </w:r>
          </w:p>
        </w:tc>
      </w:tr>
      <w:tr>
        <w:tc>
          <w:tcPr>
            <w:tcW w:type="dxa" w:w="1728"/>
            <w:shd w:fill="F8FAFC"/>
          </w:tcPr>
          <w:p>
            <w:r>
              <w:rPr>
                <w:b/>
                <w:sz w:val="19"/>
              </w:rPr>
              <w:t>Medium</w:t>
            </w:r>
          </w:p>
        </w:tc>
        <w:tc>
          <w:tcPr>
            <w:tcW w:type="dxa" w:w="1728"/>
            <w:shd w:fill="F8FAFC"/>
          </w:tcPr>
          <w:p>
            <w:r>
              <w:rPr>
                <w:sz w:val="19"/>
              </w:rPr>
              <w:t>4×5 (10 pairs)</w:t>
            </w:r>
          </w:p>
        </w:tc>
        <w:tc>
          <w:tcPr>
            <w:tcW w:type="dxa" w:w="2304"/>
            <w:shd w:fill="F8FAFC"/>
          </w:tcPr>
          <w:p>
            <w:r>
              <w:rPr>
                <w:sz w:val="19"/>
              </w:rPr>
              <w:t>moves &gt; 28 OR time &gt; 100 s</w:t>
            </w:r>
          </w:p>
        </w:tc>
        <w:tc>
          <w:tcPr>
            <w:tcW w:type="dxa" w:w="3600"/>
            <w:shd w:fill="F8FAFC"/>
          </w:tcPr>
          <w:p>
            <w:r>
              <w:rPr>
                <w:sz w:val="19"/>
              </w:rPr>
              <w:t>Demoted to Easy — 'Struggled on Medium level; stepping back for reinforcement.'</w:t>
            </w:r>
          </w:p>
        </w:tc>
      </w:tr>
      <w:tr>
        <w:tc>
          <w:tcPr>
            <w:tcW w:type="dxa" w:w="1728"/>
            <w:shd w:fill="FFFFFF"/>
          </w:tcPr>
          <w:p>
            <w:r>
              <w:rPr>
                <w:b/>
                <w:sz w:val="19"/>
              </w:rPr>
              <w:t>Hard</w:t>
            </w:r>
          </w:p>
        </w:tc>
        <w:tc>
          <w:tcPr>
            <w:tcW w:type="dxa" w:w="1728"/>
            <w:shd w:fill="FFFFFF"/>
          </w:tcPr>
          <w:p>
            <w:r>
              <w:rPr>
                <w:sz w:val="19"/>
              </w:rPr>
              <w:t>4×6 (12 pairs)</w:t>
            </w:r>
          </w:p>
        </w:tc>
        <w:tc>
          <w:tcPr>
            <w:tcW w:type="dxa" w:w="2304"/>
            <w:shd w:fill="FFFFFF"/>
          </w:tcPr>
          <w:p>
            <w:r>
              <w:rPr>
                <w:sz w:val="19"/>
              </w:rPr>
              <w:t>moves &gt; 35 OR time &gt; 150 s</w:t>
            </w:r>
          </w:p>
        </w:tc>
        <w:tc>
          <w:tcPr>
            <w:tcW w:type="dxa" w:w="3600"/>
            <w:shd w:fill="FFFFFF"/>
          </w:tcPr>
          <w:p>
            <w:r>
              <w:rPr>
                <w:sz w:val="19"/>
              </w:rPr>
              <w:t>Demoted to Medium — 'Hard level challenging; adjusting difficulty to Medium.'</w:t>
            </w:r>
          </w:p>
        </w:tc>
      </w:tr>
    </w:tbl>
    <w:p>
      <w:pPr>
        <w:pStyle w:val="Heading1"/>
        <w:keepNext/>
        <w:spacing w:before="240" w:after="120"/>
      </w:pPr>
      <w:r>
        <w:t>5. Verification &amp; Test Suite (27 Tests)</w:t>
      </w:r>
    </w:p>
    <w:p>
      <w:r>
        <w:t>A comprehensive automated test suite validates application logic, UI interaction lifecycle, error handling, and API endpoints across 6 test files using Vitest and Supertest:</w:t>
      </w:r>
    </w:p>
    <w:tbl>
      <w:tblPr>
        <w:tblW w:type="auto" w:w="0"/>
        <w:jc w:val="center"/>
        <w:tblLook w:firstColumn="1" w:firstRow="1" w:lastColumn="0" w:lastRow="0" w:noHBand="0" w:noVBand="1" w:val="04A0"/>
      </w:tblPr>
      <w:tblGrid>
        <w:gridCol w:w="3120"/>
        <w:gridCol w:w="3120"/>
        <w:gridCol w:w="3120"/>
      </w:tblGrid>
      <w:tr>
        <w:tc>
          <w:tcPr>
            <w:tcW w:type="dxa" w:w="2592"/>
            <w:shd w:fill="1E293B"/>
          </w:tcPr>
          <w:p>
            <w:pPr>
              <w:jc w:val="center"/>
            </w:pPr>
            <w:r>
              <w:rPr>
                <w:b/>
                <w:color w:val="FFFFFF"/>
                <w:sz w:val="20"/>
              </w:rPr>
              <w:t>Test Suite</w:t>
            </w:r>
          </w:p>
        </w:tc>
        <w:tc>
          <w:tcPr>
            <w:tcW w:type="dxa" w:w="1152"/>
            <w:shd w:fill="1E293B"/>
          </w:tcPr>
          <w:p>
            <w:pPr>
              <w:jc w:val="center"/>
            </w:pPr>
            <w:r>
              <w:rPr>
                <w:b/>
                <w:color w:val="FFFFFF"/>
                <w:sz w:val="20"/>
              </w:rPr>
              <w:t>Tests</w:t>
            </w:r>
          </w:p>
        </w:tc>
        <w:tc>
          <w:tcPr>
            <w:tcW w:type="dxa" w:w="5616"/>
            <w:shd w:fill="1E293B"/>
          </w:tcPr>
          <w:p>
            <w:pPr>
              <w:jc w:val="center"/>
            </w:pPr>
            <w:r>
              <w:rPr>
                <w:b/>
                <w:color w:val="FFFFFF"/>
                <w:sz w:val="20"/>
              </w:rPr>
              <w:t>Behavioral Verification Coverage</w:t>
            </w:r>
          </w:p>
        </w:tc>
      </w:tr>
      <w:tr>
        <w:tc>
          <w:tcPr>
            <w:tcW w:type="dxa" w:w="2592"/>
            <w:shd w:fill="F8FAFC"/>
          </w:tcPr>
          <w:p>
            <w:r>
              <w:rPr>
                <w:b/>
                <w:sz w:val="19"/>
              </w:rPr>
              <w:t>tests/difficulty.test.ts</w:t>
            </w:r>
          </w:p>
        </w:tc>
        <w:tc>
          <w:tcPr>
            <w:tcW w:type="dxa" w:w="1152"/>
            <w:shd w:fill="F8FAFC"/>
          </w:tcPr>
          <w:p>
            <w:r>
              <w:rPr>
                <w:sz w:val="19"/>
              </w:rPr>
              <w:t>7</w:t>
            </w:r>
          </w:p>
        </w:tc>
        <w:tc>
          <w:tcPr>
            <w:tcW w:type="dxa" w:w="5616"/>
            <w:shd w:fill="F8FAFC"/>
          </w:tcPr>
          <w:p>
            <w:r>
              <w:rPr>
                <w:sz w:val="19"/>
              </w:rPr>
              <w:t>Easy→Medium, Medium→Hard promotions; Hard→Medium, Medium→Easy demotions; strict boundary exclusivity; incomplete round safeguards.</w:t>
            </w:r>
          </w:p>
        </w:tc>
      </w:tr>
      <w:tr>
        <w:tc>
          <w:tcPr>
            <w:tcW w:type="dxa" w:w="2592"/>
            <w:shd w:fill="FFFFFF"/>
          </w:tcPr>
          <w:p>
            <w:r>
              <w:rPr>
                <w:b/>
                <w:sz w:val="19"/>
              </w:rPr>
              <w:t>tests/shuffle.test.ts</w:t>
            </w:r>
          </w:p>
        </w:tc>
        <w:tc>
          <w:tcPr>
            <w:tcW w:type="dxa" w:w="1152"/>
            <w:shd w:fill="FFFFFF"/>
          </w:tcPr>
          <w:p>
            <w:r>
              <w:rPr>
                <w:sz w:val="19"/>
              </w:rPr>
              <w:t>5</w:t>
            </w:r>
          </w:p>
        </w:tc>
        <w:tc>
          <w:tcPr>
            <w:tcW w:type="dxa" w:w="5616"/>
            <w:shd w:fill="FFFFFF"/>
          </w:tcPr>
          <w:p>
            <w:r>
              <w:rPr>
                <w:sz w:val="19"/>
              </w:rPr>
              <w:t>Deck sizing (16, 20, 24 cards), exact pair integrity, deterministic seed reproducibility, distinct seeds produce distinct orderings.</w:t>
            </w:r>
          </w:p>
        </w:tc>
      </w:tr>
      <w:tr>
        <w:tc>
          <w:tcPr>
            <w:tcW w:type="dxa" w:w="2592"/>
            <w:shd w:fill="F8FAFC"/>
          </w:tcPr>
          <w:p>
            <w:r>
              <w:rPr>
                <w:b/>
                <w:sz w:val="19"/>
              </w:rPr>
              <w:t>tests/storage.test.ts</w:t>
            </w:r>
          </w:p>
        </w:tc>
        <w:tc>
          <w:tcPr>
            <w:tcW w:type="dxa" w:w="1152"/>
            <w:shd w:fill="F8FAFC"/>
          </w:tcPr>
          <w:p>
            <w:r>
              <w:rPr>
                <w:sz w:val="19"/>
              </w:rPr>
              <w:t>4</w:t>
            </w:r>
          </w:p>
        </w:tc>
        <w:tc>
          <w:tcPr>
            <w:tcW w:type="dxa" w:w="5616"/>
            <w:shd w:fill="F8FAFC"/>
          </w:tcPr>
          <w:p>
            <w:r>
              <w:rPr>
                <w:sz w:val="19"/>
              </w:rPr>
              <w:t>Persistence and reload, malformed JSON fallback recovery, quota-exceeded browser exception handling, history clear confirmation.</w:t>
            </w:r>
          </w:p>
        </w:tc>
      </w:tr>
      <w:tr>
        <w:tc>
          <w:tcPr>
            <w:tcW w:type="dxa" w:w="2592"/>
            <w:shd w:fill="FFFFFF"/>
          </w:tcPr>
          <w:p>
            <w:r>
              <w:rPr>
                <w:b/>
                <w:sz w:val="19"/>
              </w:rPr>
              <w:t>tests/timer-restart.test.tsx</w:t>
            </w:r>
          </w:p>
        </w:tc>
        <w:tc>
          <w:tcPr>
            <w:tcW w:type="dxa" w:w="1152"/>
            <w:shd w:fill="FFFFFF"/>
          </w:tcPr>
          <w:p>
            <w:r>
              <w:rPr>
                <w:sz w:val="19"/>
              </w:rPr>
              <w:t>1</w:t>
            </w:r>
          </w:p>
        </w:tc>
        <w:tc>
          <w:tcPr>
            <w:tcW w:type="dxa" w:w="5616"/>
            <w:shd w:fill="FFFFFF"/>
          </w:tcPr>
          <w:p>
            <w:r>
              <w:rPr>
                <w:sz w:val="19"/>
              </w:rPr>
              <w:t>Timer begins on first valid card reveal, accurately resets to 0.0s upon restart button trigger without stale leakages.</w:t>
            </w:r>
          </w:p>
        </w:tc>
      </w:tr>
      <w:tr>
        <w:tc>
          <w:tcPr>
            <w:tcW w:type="dxa" w:w="2592"/>
            <w:shd w:fill="F8FAFC"/>
          </w:tcPr>
          <w:p>
            <w:r>
              <w:rPr>
                <w:b/>
                <w:sz w:val="19"/>
              </w:rPr>
              <w:t>tests/game-ui.test.tsx</w:t>
            </w:r>
          </w:p>
        </w:tc>
        <w:tc>
          <w:tcPr>
            <w:tcW w:type="dxa" w:w="1152"/>
            <w:shd w:fill="F8FAFC"/>
          </w:tcPr>
          <w:p>
            <w:r>
              <w:rPr>
                <w:sz w:val="19"/>
              </w:rPr>
              <w:t>5</w:t>
            </w:r>
          </w:p>
        </w:tc>
        <w:tc>
          <w:tcPr>
            <w:tcW w:type="dxa" w:w="5616"/>
            <w:shd w:fill="F8FAFC"/>
          </w:tcPr>
          <w:p>
            <w:r>
              <w:rPr>
                <w:sz w:val="19"/>
              </w:rPr>
              <w:t>Matching cards persist, exact numeric move count assertions, 450ms mismatch hide, repeat-click guard, restart during pending mismatch safety.</w:t>
            </w:r>
          </w:p>
        </w:tc>
      </w:tr>
      <w:tr>
        <w:tc>
          <w:tcPr>
            <w:tcW w:type="dxa" w:w="2592"/>
            <w:shd w:fill="FFFFFF"/>
          </w:tcPr>
          <w:p>
            <w:r>
              <w:rPr>
                <w:b/>
                <w:sz w:val="19"/>
              </w:rPr>
              <w:t>tests/api.test.ts</w:t>
            </w:r>
          </w:p>
        </w:tc>
        <w:tc>
          <w:tcPr>
            <w:tcW w:type="dxa" w:w="1152"/>
            <w:shd w:fill="FFFFFF"/>
          </w:tcPr>
          <w:p>
            <w:r>
              <w:rPr>
                <w:sz w:val="19"/>
              </w:rPr>
              <w:t>5</w:t>
            </w:r>
          </w:p>
        </w:tc>
        <w:tc>
          <w:tcPr>
            <w:tcW w:type="dxa" w:w="5616"/>
            <w:shd w:fill="FFFFFF"/>
          </w:tcPr>
          <w:p>
            <w:r>
              <w:rPr>
                <w:sz w:val="19"/>
              </w:rPr>
              <w:t>REST API health check, rules query, session persistence without IP exposure, invalid payload/range 400 rejection, and global telemetry aggregates.</w:t>
            </w:r>
          </w:p>
        </w:tc>
      </w:tr>
      <w:tr>
        <w:tc>
          <w:tcPr>
            <w:tcW w:type="dxa" w:w="2592"/>
            <w:shd w:fill="EFF6FF"/>
          </w:tcPr>
          <w:p>
            <w:r>
              <w:rPr>
                <w:b/>
                <w:sz w:val="19"/>
              </w:rPr>
              <w:t>Total Verified Tests</w:t>
            </w:r>
          </w:p>
        </w:tc>
        <w:tc>
          <w:tcPr>
            <w:tcW w:type="dxa" w:w="1152"/>
            <w:shd w:fill="EFF6FF"/>
          </w:tcPr>
          <w:p>
            <w:r>
              <w:rPr>
                <w:sz w:val="19"/>
              </w:rPr>
              <w:t>27</w:t>
            </w:r>
          </w:p>
        </w:tc>
        <w:tc>
          <w:tcPr>
            <w:tcW w:type="dxa" w:w="5616"/>
            <w:shd w:fill="EFF6FF"/>
          </w:tcPr>
          <w:p>
            <w:r>
              <w:rPr>
                <w:sz w:val="19"/>
              </w:rPr>
              <w:t>27 automated tests passing across 6 test suites in 2.8 seconds</w:t>
            </w:r>
          </w:p>
        </w:tc>
      </w:tr>
    </w:tbl>
    <w:p>
      <w:pPr>
        <w:pStyle w:val="Heading1"/>
        <w:keepNext/>
        <w:spacing w:before="240" w:after="120"/>
      </w:pPr>
      <w:r>
        <w:t>6. Cloud Deployment Architecture</w:t>
      </w:r>
    </w:p>
    <w:p>
      <w:r>
        <w:t>MemoryMatch is deployed using automated continuous integration:</w:t>
        <w:br/>
        <w:br/>
        <w:t>1. Primary Live Target (GitHub Pages CDN):</w:t>
        <w:br/>
        <w:t xml:space="preserve">   • Live URL: https://pulkitsingla16.github.io/Cerevyn-Chitkara-2310991342-PS09/</w:t>
        <w:br/>
        <w:t xml:space="preserve">   • Fast edge delivery with no CPU minute limitations.</w:t>
        <w:br/>
        <w:t xml:space="preserve">   • Operates in self-contained mode with private localStorage persistence.</w:t>
        <w:br/>
        <w:br/>
        <w:t>2. Telemetry Backend Target (Microsoft Azure App Service):</w:t>
        <w:br/>
        <w:t xml:space="preserve">   • Live URL: https://cerevyn-memorymatch-2310991342-ajfmebfjcchrbhdx.indiasouthcentral-01.azurewebsites.net</w:t>
        <w:br/>
        <w:t xml:space="preserve">   • Node.js 22 LTS container deployed in student-allowed region (indiasouthcentral) under Free F1 Tier ($0.00/month).</w:t>
        <w:br/>
        <w:t xml:space="preserve">   • Runs pre-bundled ES module (dist-server/server.js) for sub-second native Node boot times.</w:t>
      </w:r>
    </w:p>
    <w:p>
      <w:pPr>
        <w:pStyle w:val="Heading1"/>
        <w:keepNext/>
        <w:spacing w:before="240" w:after="120"/>
      </w:pPr>
      <w:r>
        <w:t>7. Submission Summary</w:t>
      </w:r>
    </w:p>
    <w:p>
      <w:r>
        <w:rPr>
          <w:b/>
          <w:color w:val="0E7490"/>
        </w:rPr>
        <w:t>Author: Pulkit Singla | Roll No: 2310991342 | Chitkara University</w:t>
        <w:br/>
        <w:t>GitHub: https://github.com/pulkitsingla16/Cerevyn-Chitkara-2310991342-PS09</w:t>
        <w:br/>
        <w:t>Live Demo: https://pulkitsingla16.github.io/Cerevyn-Chitkara-2310991342-PS09/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