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6AAB" w14:textId="77777777" w:rsidR="00096424" w:rsidRDefault="00000000">
      <w:pPr>
        <w:spacing w:before="600" w:after="60"/>
        <w:jc w:val="center"/>
      </w:pPr>
      <w:r>
        <w:rPr>
          <w:color w:val="555555"/>
          <w:sz w:val="19"/>
          <w:szCs w:val="19"/>
        </w:rPr>
        <w:t>VEL TECH RANGARAJAN DR. SAGUNTHALA R&amp;D INSTITUTE OF SCIENCE AND TECHNOLOGY</w:t>
      </w:r>
    </w:p>
    <w:p w14:paraId="48AFD346" w14:textId="77777777" w:rsidR="00096424" w:rsidRDefault="00000000">
      <w:pPr>
        <w:spacing w:after="500"/>
        <w:jc w:val="center"/>
      </w:pPr>
      <w:r>
        <w:rPr>
          <w:i/>
          <w:iCs/>
          <w:color w:val="555555"/>
          <w:sz w:val="18"/>
          <w:szCs w:val="18"/>
        </w:rPr>
        <w:t xml:space="preserve">Chennai, </w:t>
      </w:r>
      <w:proofErr w:type="gramStart"/>
      <w:r>
        <w:rPr>
          <w:i/>
          <w:iCs/>
          <w:color w:val="555555"/>
          <w:sz w:val="18"/>
          <w:szCs w:val="18"/>
        </w:rPr>
        <w:t>India  ·</w:t>
      </w:r>
      <w:proofErr w:type="gramEnd"/>
      <w:r>
        <w:rPr>
          <w:i/>
          <w:iCs/>
          <w:color w:val="555555"/>
          <w:sz w:val="18"/>
          <w:szCs w:val="18"/>
        </w:rPr>
        <w:t xml:space="preserve">  Office of International </w:t>
      </w:r>
      <w:proofErr w:type="gramStart"/>
      <w:r>
        <w:rPr>
          <w:i/>
          <w:iCs/>
          <w:color w:val="555555"/>
          <w:sz w:val="18"/>
          <w:szCs w:val="18"/>
        </w:rPr>
        <w:t>Relations  ·</w:t>
      </w:r>
      <w:proofErr w:type="gramEnd"/>
      <w:r>
        <w:rPr>
          <w:i/>
          <w:iCs/>
          <w:color w:val="555555"/>
          <w:sz w:val="18"/>
          <w:szCs w:val="18"/>
        </w:rPr>
        <w:t xml:space="preserve">  Value Added Course</w:t>
      </w:r>
    </w:p>
    <w:p w14:paraId="1C490444" w14:textId="77777777" w:rsidR="00096424" w:rsidRDefault="00000000">
      <w:pPr>
        <w:spacing w:after="80"/>
        <w:jc w:val="center"/>
      </w:pPr>
      <w:r>
        <w:rPr>
          <w:b/>
          <w:bCs/>
          <w:color w:val="1F3864"/>
          <w:sz w:val="40"/>
          <w:szCs w:val="40"/>
        </w:rPr>
        <w:t>Digital Twin with Python</w:t>
      </w:r>
    </w:p>
    <w:p w14:paraId="38356465" w14:textId="77777777" w:rsidR="00096424" w:rsidRDefault="00000000">
      <w:pPr>
        <w:spacing w:after="500"/>
        <w:jc w:val="center"/>
      </w:pPr>
      <w:r>
        <w:rPr>
          <w:color w:val="555555"/>
          <w:sz w:val="21"/>
          <w:szCs w:val="21"/>
        </w:rPr>
        <w:t>VTR UGE 21</w:t>
      </w:r>
    </w:p>
    <w:p w14:paraId="7359394D" w14:textId="77777777" w:rsidR="00096424" w:rsidRDefault="00000000">
      <w:pPr>
        <w:spacing w:after="60"/>
        <w:jc w:val="center"/>
      </w:pPr>
      <w:r>
        <w:rPr>
          <w:b/>
          <w:bCs/>
          <w:color w:val="000000"/>
          <w:sz w:val="30"/>
          <w:szCs w:val="30"/>
        </w:rPr>
        <w:t>Final project report</w:t>
      </w:r>
    </w:p>
    <w:p w14:paraId="40F82B2B" w14:textId="77777777" w:rsidR="00096424" w:rsidRDefault="00000000">
      <w:pPr>
        <w:spacing w:after="600"/>
        <w:jc w:val="center"/>
      </w:pPr>
      <w:r>
        <w:rPr>
          <w:i/>
          <w:iCs/>
          <w:color w:val="555555"/>
          <w:sz w:val="22"/>
          <w:szCs w:val="22"/>
        </w:rPr>
        <w:t>A Python-Based Thermal Water Tank Digital Twin with Noisy-Sensor Feedback Control</w:t>
      </w:r>
    </w:p>
    <w:p w14:paraId="0B9CF58E" w14:textId="77777777" w:rsidR="00096424" w:rsidRDefault="00000000">
      <w:pPr>
        <w:spacing w:after="60"/>
        <w:jc w:val="center"/>
      </w:pPr>
      <w:r>
        <w:rPr>
          <w:b/>
          <w:bCs/>
          <w:color w:val="000000"/>
          <w:sz w:val="36"/>
          <w:szCs w:val="36"/>
        </w:rPr>
        <w:t>Title of the report</w:t>
      </w:r>
    </w:p>
    <w:p w14:paraId="1F84EF67" w14:textId="77777777" w:rsidR="00096424" w:rsidRDefault="00000000">
      <w:pPr>
        <w:pStyle w:val="Reportnote"/>
        <w:jc w:val="center"/>
      </w:pPr>
      <w:r>
        <w:rPr>
          <w:sz w:val="21"/>
        </w:rPr>
        <w:t>A Python-based thermal water tank simulation using Euler integration and on/off heater control.</w:t>
      </w:r>
    </w:p>
    <w:p w14:paraId="49E0F957" w14:textId="77777777" w:rsidR="00096424" w:rsidRDefault="00096424">
      <w:pPr>
        <w:spacing w:after="400"/>
      </w:pPr>
    </w:p>
    <w:tbl>
      <w:tblPr>
        <w:tblW w:w="9546" w:type="dxa"/>
        <w:tblBorders>
          <w:top w:val="single" w:sz="6" w:space="0" w:color="1F3864"/>
          <w:left w:val="none" w:sz="0" w:space="0" w:color="FFFFFF"/>
          <w:bottom w:val="single" w:sz="6" w:space="0" w:color="1F3864"/>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500"/>
        <w:gridCol w:w="7046"/>
      </w:tblGrid>
      <w:tr w:rsidR="00096424" w14:paraId="07225A67"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56CA5DEA" w14:textId="77777777" w:rsidR="00096424" w:rsidRDefault="00000000">
            <w:r>
              <w:rPr>
                <w:sz w:val="18"/>
              </w:rPr>
              <w:t>Option</w:t>
            </w:r>
          </w:p>
        </w:tc>
        <w:tc>
          <w:tcPr>
            <w:tcW w:w="7046" w:type="dxa"/>
            <w:tcMar>
              <w:top w:w="90" w:type="dxa"/>
              <w:left w:w="120" w:type="dxa"/>
              <w:bottom w:w="90" w:type="dxa"/>
              <w:right w:w="120" w:type="dxa"/>
            </w:tcMar>
            <w:vAlign w:val="center"/>
          </w:tcPr>
          <w:p w14:paraId="2C81B5A6" w14:textId="77777777" w:rsidR="00096424" w:rsidRDefault="00000000">
            <w:r>
              <w:rPr>
                <w:sz w:val="18"/>
              </w:rPr>
              <w:t>Option 2: An electromechanical asset — thermal water tank and electric heater</w:t>
            </w:r>
          </w:p>
        </w:tc>
      </w:tr>
      <w:tr w:rsidR="00096424" w14:paraId="0448A2B8"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4BF2E4A1" w14:textId="77777777" w:rsidR="00096424" w:rsidRDefault="00000000">
            <w:r>
              <w:rPr>
                <w:sz w:val="18"/>
              </w:rPr>
              <w:t>Authors</w:t>
            </w:r>
          </w:p>
        </w:tc>
        <w:tc>
          <w:tcPr>
            <w:tcW w:w="7046" w:type="dxa"/>
            <w:tcMar>
              <w:top w:w="90" w:type="dxa"/>
              <w:left w:w="120" w:type="dxa"/>
              <w:bottom w:w="90" w:type="dxa"/>
              <w:right w:w="120" w:type="dxa"/>
            </w:tcMar>
            <w:vAlign w:val="center"/>
          </w:tcPr>
          <w:p w14:paraId="4039CBB5" w14:textId="77777777" w:rsidR="00096424" w:rsidRDefault="00000000">
            <w:r>
              <w:rPr>
                <w:sz w:val="18"/>
              </w:rPr>
              <w:t>[Insert author name(s) and student number(s)]</w:t>
            </w:r>
          </w:p>
        </w:tc>
      </w:tr>
      <w:tr w:rsidR="00096424" w14:paraId="3E0C1B70"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719716A7" w14:textId="77777777" w:rsidR="00096424" w:rsidRDefault="00000000">
            <w:r>
              <w:rPr>
                <w:sz w:val="18"/>
              </w:rPr>
              <w:t>Notebook</w:t>
            </w:r>
          </w:p>
        </w:tc>
        <w:tc>
          <w:tcPr>
            <w:tcW w:w="7046" w:type="dxa"/>
            <w:tcMar>
              <w:top w:w="90" w:type="dxa"/>
              <w:left w:w="120" w:type="dxa"/>
              <w:bottom w:w="90" w:type="dxa"/>
              <w:right w:w="120" w:type="dxa"/>
            </w:tcMar>
            <w:vAlign w:val="center"/>
          </w:tcPr>
          <w:p w14:paraId="4C4CEC25" w14:textId="77777777" w:rsidR="00096424" w:rsidRDefault="00000000">
            <w:r>
              <w:rPr>
                <w:sz w:val="18"/>
              </w:rPr>
              <w:t>https://colab.research.google.com/drive/1WcXQfY__KO4GuiINhykg4jwuzyW3jZXe</w:t>
            </w:r>
          </w:p>
        </w:tc>
      </w:tr>
      <w:tr w:rsidR="00096424" w14:paraId="5381B244"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718562EA" w14:textId="77777777" w:rsidR="00096424" w:rsidRDefault="00000000">
            <w:r>
              <w:rPr>
                <w:sz w:val="18"/>
              </w:rPr>
              <w:t>Length</w:t>
            </w:r>
          </w:p>
        </w:tc>
        <w:tc>
          <w:tcPr>
            <w:tcW w:w="7046" w:type="dxa"/>
            <w:tcMar>
              <w:top w:w="90" w:type="dxa"/>
              <w:left w:w="120" w:type="dxa"/>
              <w:bottom w:w="90" w:type="dxa"/>
              <w:right w:w="120" w:type="dxa"/>
            </w:tcMar>
            <w:vAlign w:val="center"/>
          </w:tcPr>
          <w:p w14:paraId="253092EF" w14:textId="77777777" w:rsidR="00096424" w:rsidRDefault="00000000">
            <w:r>
              <w:rPr>
                <w:sz w:val="18"/>
              </w:rPr>
              <w:t>Approximately 2,300 words (excluding references; verify after final edits)</w:t>
            </w:r>
          </w:p>
        </w:tc>
      </w:tr>
      <w:tr w:rsidR="00096424" w14:paraId="436E8C6F"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31A0B392" w14:textId="77777777" w:rsidR="00096424" w:rsidRDefault="00000000">
            <w:r>
              <w:rPr>
                <w:sz w:val="18"/>
              </w:rPr>
              <w:t>Date</w:t>
            </w:r>
          </w:p>
        </w:tc>
        <w:tc>
          <w:tcPr>
            <w:tcW w:w="7046" w:type="dxa"/>
            <w:tcMar>
              <w:top w:w="90" w:type="dxa"/>
              <w:left w:w="120" w:type="dxa"/>
              <w:bottom w:w="90" w:type="dxa"/>
              <w:right w:w="120" w:type="dxa"/>
            </w:tcMar>
            <w:vAlign w:val="center"/>
          </w:tcPr>
          <w:p w14:paraId="7D15ABD9" w14:textId="77777777" w:rsidR="00096424" w:rsidRDefault="00000000">
            <w:r>
              <w:rPr>
                <w:sz w:val="18"/>
              </w:rPr>
              <w:t>13 October 2026</w:t>
            </w:r>
          </w:p>
        </w:tc>
      </w:tr>
      <w:tr w:rsidR="00096424" w14:paraId="2801C7E9"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030E47AF" w14:textId="77777777" w:rsidR="00096424" w:rsidRDefault="00000000">
            <w:r>
              <w:rPr>
                <w:sz w:val="18"/>
              </w:rPr>
              <w:t>Instructor</w:t>
            </w:r>
          </w:p>
        </w:tc>
        <w:tc>
          <w:tcPr>
            <w:tcW w:w="7046" w:type="dxa"/>
            <w:tcMar>
              <w:top w:w="90" w:type="dxa"/>
              <w:left w:w="120" w:type="dxa"/>
              <w:bottom w:w="90" w:type="dxa"/>
              <w:right w:w="120" w:type="dxa"/>
            </w:tcMar>
            <w:vAlign w:val="center"/>
          </w:tcPr>
          <w:p w14:paraId="55E0B161" w14:textId="77777777" w:rsidR="00096424" w:rsidRDefault="00000000">
            <w:r>
              <w:rPr>
                <w:sz w:val="18"/>
              </w:rPr>
              <w:t>Prof. Dr. Utku Kose</w:t>
            </w:r>
          </w:p>
        </w:tc>
      </w:tr>
    </w:tbl>
    <w:p w14:paraId="675EEED0" w14:textId="77777777" w:rsidR="00096424" w:rsidRDefault="00000000">
      <w:r>
        <w:rPr>
          <w:sz w:val="21"/>
        </w:rPr>
        <w:br w:type="page"/>
      </w:r>
    </w:p>
    <w:tbl>
      <w:tblPr>
        <w:tblW w:w="9546" w:type="dxa"/>
        <w:tblBorders>
          <w:top w:val="none" w:sz="0" w:space="0" w:color="FFFFFF"/>
          <w:left w:val="single" w:sz="18" w:space="0" w:color="1F3864"/>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46"/>
      </w:tblGrid>
      <w:tr w:rsidR="00096424" w14:paraId="577DE8E7" w14:textId="77777777">
        <w:tblPrEx>
          <w:tblCellMar>
            <w:top w:w="0" w:type="dxa"/>
            <w:bottom w:w="0" w:type="dxa"/>
          </w:tblCellMar>
        </w:tblPrEx>
        <w:trPr>
          <w:cantSplit/>
        </w:trPr>
        <w:tc>
          <w:tcPr>
            <w:tcW w:w="9546" w:type="dxa"/>
            <w:shd w:val="clear" w:color="auto" w:fill="F2F5FB"/>
            <w:tcMar>
              <w:top w:w="110" w:type="dxa"/>
              <w:left w:w="170" w:type="dxa"/>
              <w:bottom w:w="110" w:type="dxa"/>
              <w:right w:w="170" w:type="dxa"/>
            </w:tcMar>
          </w:tcPr>
          <w:p w14:paraId="3FFC921B" w14:textId="77777777" w:rsidR="00096424" w:rsidRDefault="00096424"/>
        </w:tc>
      </w:tr>
    </w:tbl>
    <w:p w14:paraId="145CD09E" w14:textId="77777777" w:rsidR="00096424" w:rsidRDefault="00096424"/>
    <w:p w14:paraId="47BC0A0D" w14:textId="77777777" w:rsidR="00096424" w:rsidRDefault="00000000">
      <w:pPr>
        <w:pStyle w:val="Heading1"/>
      </w:pPr>
      <w:r>
        <w:rPr>
          <w:sz w:val="21"/>
        </w:rPr>
        <w:t>Abstract</w:t>
      </w:r>
    </w:p>
    <w:p w14:paraId="13DA6799" w14:textId="77777777" w:rsidR="00096424" w:rsidRDefault="00000000">
      <w:pPr>
        <w:pStyle w:val="Reportnote"/>
      </w:pPr>
      <w:r>
        <w:rPr>
          <w:sz w:val="21"/>
        </w:rPr>
        <w:t xml:space="preserve">This report examines a browser-based digital twin of a heated water tank. The simulator represents tank temperature over time, heat loss to the surrounding environment, an electric heater, and a noisy temperature sensor. The interface exposes target temperature, heater power, heat-loss coefficient, thermal capacity, ambient and initial temperatures, sensor-noise level, and simulation duration. The model is integrated numerically with </w:t>
      </w:r>
      <w:proofErr w:type="gramStart"/>
      <w:r>
        <w:rPr>
          <w:sz w:val="21"/>
        </w:rPr>
        <w:t>an</w:t>
      </w:r>
      <w:proofErr w:type="gramEnd"/>
      <w:r>
        <w:rPr>
          <w:sz w:val="21"/>
        </w:rPr>
        <w:t xml:space="preserve"> Euler method and uses on/off (bang-bang) feedback control. In the displayed default run, the target is 55 °C and the reported final temperature is 55.15 °C. The simulator reports 6.067 kWh of energy use, 121.3 minutes of heater-on time, and a 67% duty cycle over three hours. These values suggest that the controller can keep the simulated tank near its target under the displayed parameter settings. However, the results are simulation outputs rather than measurements from a physical tank. The linked </w:t>
      </w:r>
      <w:proofErr w:type="spellStart"/>
      <w:r>
        <w:rPr>
          <w:sz w:val="21"/>
        </w:rPr>
        <w:t>Colab</w:t>
      </w:r>
      <w:proofErr w:type="spellEnd"/>
      <w:r>
        <w:rPr>
          <w:sz w:val="21"/>
        </w:rPr>
        <w:t xml:space="preserve"> notebook is included as the intended reproducibility source, but its code was not publicly readable during preparation; equations, time-step settings, random seeds, and notebook-generated plots should therefore be checked in the notebook before submission.</w:t>
      </w:r>
    </w:p>
    <w:p w14:paraId="3CC50803" w14:textId="77777777" w:rsidR="00096424" w:rsidRDefault="00096424"/>
    <w:p w14:paraId="6DD1341A" w14:textId="77777777" w:rsidR="00096424" w:rsidRDefault="00000000">
      <w:pPr>
        <w:pStyle w:val="Heading1"/>
      </w:pPr>
      <w:r>
        <w:rPr>
          <w:sz w:val="21"/>
        </w:rPr>
        <w:t>1. Introduction</w:t>
      </w:r>
    </w:p>
    <w:p w14:paraId="0DC8C18F" w14:textId="77777777" w:rsidR="00096424" w:rsidRDefault="00000000">
      <w:pPr>
        <w:pStyle w:val="Reportnote"/>
      </w:pPr>
      <w:r>
        <w:rPr>
          <w:sz w:val="21"/>
        </w:rPr>
        <w:t>A heated water tank is a simple but useful example of a dynamic engineering system. Its temperature changes as electrical energy enters through a heater and energy leaves through the tank walls or other heat-transfer paths. A controller must decide when to switch the heater on and off so that the water approaches a desired temperature without using unnecessary energy or causing excessive temperature variation. This is a practical control problem because heating demand, ambient conditions, sensor uncertainty, and thermal inertia all influence system behaviour.</w:t>
      </w:r>
      <w:r>
        <w:rPr>
          <w:sz w:val="21"/>
        </w:rPr>
        <w:br/>
      </w:r>
      <w:r>
        <w:rPr>
          <w:sz w:val="21"/>
        </w:rPr>
        <w:br/>
        <w:t xml:space="preserve">A digital twin is a computational representation of a real or proposed asset that can be used to observe, simulate, and reason about its behaviour. The web application supplied for this project is titled “Thermal Water Tank Simulator.” It describes itself as </w:t>
      </w:r>
      <w:proofErr w:type="gramStart"/>
      <w:r>
        <w:rPr>
          <w:sz w:val="21"/>
        </w:rPr>
        <w:t>an</w:t>
      </w:r>
      <w:proofErr w:type="gramEnd"/>
      <w:r>
        <w:rPr>
          <w:sz w:val="21"/>
        </w:rPr>
        <w:t xml:space="preserve"> Euler-integrated tank model with a noisy sensor and a bang-bang heater. Users can change parameters and rerun the simulation instantly. This makes the application useful for controlled experiments: a user can vary one parameter and compare the resulting temperature trajectory, heater activity, and cumulative energy use.</w:t>
      </w:r>
      <w:r>
        <w:rPr>
          <w:sz w:val="21"/>
        </w:rPr>
        <w:br/>
      </w:r>
      <w:r>
        <w:rPr>
          <w:sz w:val="21"/>
        </w:rPr>
        <w:br/>
        <w:t xml:space="preserve">The project question is: How does </w:t>
      </w:r>
      <w:proofErr w:type="gramStart"/>
      <w:r>
        <w:rPr>
          <w:sz w:val="21"/>
        </w:rPr>
        <w:t>an</w:t>
      </w:r>
      <w:proofErr w:type="gramEnd"/>
      <w:r>
        <w:rPr>
          <w:sz w:val="21"/>
        </w:rPr>
        <w:t xml:space="preserve"> Euler-integrated thermal water tank model with noisy-sensor on/off feedback behave under the displayed default operating conditions, and what can its outputs tell us about temperature regulation and energy use? The report focuses on the model and the currently visible default run. It does not claim that the simulator has been calibrated against a physical tank, because no such validation evidence was visible in the supplied application page.</w:t>
      </w:r>
    </w:p>
    <w:p w14:paraId="69B64504" w14:textId="77777777" w:rsidR="00096424" w:rsidRDefault="00096424"/>
    <w:p w14:paraId="1082A1E4" w14:textId="77777777" w:rsidR="00096424" w:rsidRDefault="00000000">
      <w:pPr>
        <w:pStyle w:val="Heading1"/>
      </w:pPr>
      <w:r>
        <w:rPr>
          <w:sz w:val="21"/>
        </w:rPr>
        <w:t>2. Related work</w:t>
      </w:r>
    </w:p>
    <w:p w14:paraId="7E896FD5" w14:textId="77777777" w:rsidR="00096424" w:rsidRDefault="00000000">
      <w:pPr>
        <w:pStyle w:val="Reportnote"/>
      </w:pPr>
      <w:r>
        <w:rPr>
          <w:sz w:val="21"/>
        </w:rPr>
        <w:t>Digital-twin research commonly distinguishes a simulation model from a twin connected to an operating physical asset. Kritzinger et al. provide a widely used classification that helps describe different levels of digital-twin integration and data exchange [1]. For this project, the available evidence supports describing the application as a digital-twin-style simulator or virtual model; a live connection to a physical tank is not demonstrated by the web interface.</w:t>
      </w:r>
      <w:r>
        <w:rPr>
          <w:sz w:val="21"/>
        </w:rPr>
        <w:br/>
      </w:r>
      <w:r>
        <w:rPr>
          <w:sz w:val="21"/>
        </w:rPr>
        <w:br/>
        <w:t xml:space="preserve">Thermal models are often derived from an energy balance. In a lumped model, the system is represented by a </w:t>
      </w:r>
      <w:r>
        <w:rPr>
          <w:sz w:val="21"/>
        </w:rPr>
        <w:lastRenderedPageBreak/>
        <w:t xml:space="preserve">single effective temperature and thermal capacity. The rate of energy accumulation is balanced against heater input and heat loss to the surroundings. Kantor’s process-control teaching material explains this energy-balance approach for a first-order heater model [2]. A related one-node water-heater model in </w:t>
      </w:r>
      <w:proofErr w:type="spellStart"/>
      <w:r>
        <w:rPr>
          <w:sz w:val="21"/>
        </w:rPr>
        <w:t>GridLAB</w:t>
      </w:r>
      <w:proofErr w:type="spellEnd"/>
      <w:r>
        <w:rPr>
          <w:sz w:val="21"/>
        </w:rPr>
        <w:t>-D likewise accounts for thermal capacitance, heater input, ambient temperature, and heat transfer to the environment [3]. These sources support the physical interpretation of the simulator’s listed thermal capacity and heat-loss coefficient, although the precise equation and parameter units used in this particular notebook should be confirmed from its code.</w:t>
      </w:r>
      <w:r>
        <w:rPr>
          <w:sz w:val="21"/>
        </w:rPr>
        <w:br/>
      </w:r>
      <w:r>
        <w:rPr>
          <w:sz w:val="21"/>
        </w:rPr>
        <w:br/>
        <w:t>Numerical integration is needed when the model is expressed as a differential equation but computed at discrete time steps. The explicit Euler method advances the state using the current derivative multiplied by a time increment. It is straightforward and suitable for demonstrations, but its accuracy and numerical stability depend on the step size and system dynamics. Bang-bang control is a simple feedback strategy in which the actuator switches between two states based on whether the measured value is below or above a target or threshold. This simplicity makes it easy to explain, while also creating potential switching, oscillation, and overshoot concerns. Work on thermal-process digital twins has explored control-centred modelling and bang-bang simulation, illustrating the relevance of connecting a thermal model to an explicit control policy [4].</w:t>
      </w:r>
      <w:r>
        <w:rPr>
          <w:sz w:val="21"/>
        </w:rPr>
        <w:br/>
      </w:r>
      <w:r>
        <w:rPr>
          <w:sz w:val="21"/>
        </w:rPr>
        <w:br/>
        <w:t xml:space="preserve">The literature therefore provides three foundations for this project: the digital-twin concept, energy-balance modelling of thermal systems, and feedback control. The present report uses those ideas to interpret the supplied simulator, while keeping the distinction between published principles and the </w:t>
      </w:r>
      <w:proofErr w:type="gramStart"/>
      <w:r>
        <w:rPr>
          <w:sz w:val="21"/>
        </w:rPr>
        <w:t>particular application’s</w:t>
      </w:r>
      <w:proofErr w:type="gramEnd"/>
      <w:r>
        <w:rPr>
          <w:sz w:val="21"/>
        </w:rPr>
        <w:t xml:space="preserve"> unverified implementation details.</w:t>
      </w:r>
    </w:p>
    <w:p w14:paraId="79942D92" w14:textId="77777777" w:rsidR="00096424" w:rsidRDefault="00096424"/>
    <w:p w14:paraId="44A52928" w14:textId="77777777" w:rsidR="00096424" w:rsidRDefault="00000000">
      <w:pPr>
        <w:pStyle w:val="Heading1"/>
      </w:pPr>
      <w:r>
        <w:rPr>
          <w:sz w:val="21"/>
        </w:rPr>
        <w:t>3. Data and methods</w:t>
      </w:r>
    </w:p>
    <w:p w14:paraId="0F28CBC3" w14:textId="77777777" w:rsidR="00096424" w:rsidRDefault="00000000">
      <w:pPr>
        <w:pStyle w:val="Reportnote"/>
      </w:pPr>
      <w:r>
        <w:rPr>
          <w:sz w:val="21"/>
        </w:rPr>
        <w:t xml:space="preserve">The primary project artefact is the web application at https://pixel-perfect-mate-56.lovable.app/. Its visible interface identifies the system as a “Thermal Water Tank Simulator” and reports the following controls: target temperature, heater power, heat-loss coefficient, thermal capacity, ambient temperature, initial temperature, sensor-noise standard deviation, and simulation duration. It also provides “New noise” and “Reset” controls and displays temperature, heater activity, and cumulative energy plots. The linked </w:t>
      </w:r>
      <w:proofErr w:type="spellStart"/>
      <w:r>
        <w:rPr>
          <w:sz w:val="21"/>
        </w:rPr>
        <w:t>Colab</w:t>
      </w:r>
      <w:proofErr w:type="spellEnd"/>
      <w:r>
        <w:rPr>
          <w:sz w:val="21"/>
        </w:rPr>
        <w:t xml:space="preserve"> notebook is https://colab.research.google.com/drive/1WcXQfY__KO4GuiINhykg4jwuzyW3jZXe.</w:t>
      </w:r>
      <w:r>
        <w:rPr>
          <w:sz w:val="21"/>
        </w:rPr>
        <w:br/>
      </w:r>
      <w:r>
        <w:rPr>
          <w:sz w:val="21"/>
        </w:rPr>
        <w:br/>
        <w:t xml:space="preserve">The displayed default parameters </w:t>
      </w:r>
      <w:proofErr w:type="gramStart"/>
      <w:r>
        <w:rPr>
          <w:sz w:val="21"/>
        </w:rPr>
        <w:t>are:</w:t>
      </w:r>
      <w:proofErr w:type="gramEnd"/>
      <w:r>
        <w:rPr>
          <w:sz w:val="21"/>
        </w:rPr>
        <w:t xml:space="preserve"> target temperature 55 °C; heater power 3,000 W; heat-loss coefficient 25 W/K; thermal capacity 420 kJ/K; ambient temperature 20 °C; initial temperature 20 °C; sensor-noise standard deviation 0.3 °C; and simulation duration three hours. These values are transcribed from the visible web application. The interface says that the model uses Euler integration and </w:t>
      </w:r>
      <w:proofErr w:type="gramStart"/>
      <w:r>
        <w:rPr>
          <w:sz w:val="21"/>
        </w:rPr>
        <w:t>noisy-sensor</w:t>
      </w:r>
      <w:proofErr w:type="gramEnd"/>
      <w:r>
        <w:rPr>
          <w:sz w:val="21"/>
        </w:rPr>
        <w:t xml:space="preserve"> on/off feedback control. The detailed differential equation, exact integration time step, switching thresholds or hysteresis, noise distribution, random-number seed behaviour, and energy-accounting implementation were not available in the rendered page and must be confirmed in the </w:t>
      </w:r>
      <w:proofErr w:type="spellStart"/>
      <w:r>
        <w:rPr>
          <w:sz w:val="21"/>
        </w:rPr>
        <w:t>Colab</w:t>
      </w:r>
      <w:proofErr w:type="spellEnd"/>
      <w:r>
        <w:rPr>
          <w:sz w:val="21"/>
        </w:rPr>
        <w:t xml:space="preserve"> notebook before the report is treated as a fully reproducible computational study.</w:t>
      </w:r>
      <w:r>
        <w:rPr>
          <w:sz w:val="21"/>
        </w:rPr>
        <w:br/>
      </w:r>
      <w:r>
        <w:rPr>
          <w:sz w:val="21"/>
        </w:rPr>
        <w:br/>
        <w:t xml:space="preserve">Conceptually, the thermal state can be described by an energy balance of the general form C dT/dt = P u − K(T − Tₐ), where C is effective thermal capacity, T is tank temperature, P is heater power, u is a binary heater command, K is the heat-loss coefficient, and Tₐ is ambient temperature. This is a conceptual model consistent with the listed parameters, not a verified transcription of the notebook’s exact equation. Under explicit Euler integration, a state update would take the form Tₙ₊₁ = Tₙ + </w:t>
      </w:r>
      <w:proofErr w:type="spellStart"/>
      <w:r>
        <w:rPr>
          <w:sz w:val="21"/>
        </w:rPr>
        <w:t>Δt·f</w:t>
      </w:r>
      <w:proofErr w:type="spellEnd"/>
      <w:r>
        <w:rPr>
          <w:sz w:val="21"/>
        </w:rPr>
        <w:t>(</w:t>
      </w:r>
      <w:proofErr w:type="spellStart"/>
      <w:proofErr w:type="gramStart"/>
      <w:r>
        <w:rPr>
          <w:sz w:val="21"/>
        </w:rPr>
        <w:t>Tₙ,u</w:t>
      </w:r>
      <w:proofErr w:type="gramEnd"/>
      <w:r>
        <w:rPr>
          <w:sz w:val="21"/>
        </w:rPr>
        <w:t>ₙ,T</w:t>
      </w:r>
      <w:proofErr w:type="spellEnd"/>
      <w:r>
        <w:rPr>
          <w:sz w:val="21"/>
        </w:rPr>
        <w:t xml:space="preserve">ₐ), where </w:t>
      </w:r>
      <w:proofErr w:type="spellStart"/>
      <w:r>
        <w:rPr>
          <w:sz w:val="21"/>
        </w:rPr>
        <w:t>Δt</w:t>
      </w:r>
      <w:proofErr w:type="spellEnd"/>
      <w:r>
        <w:rPr>
          <w:sz w:val="21"/>
        </w:rPr>
        <w:t xml:space="preserve"> is the time step and f </w:t>
      </w:r>
      <w:proofErr w:type="gramStart"/>
      <w:r>
        <w:rPr>
          <w:sz w:val="21"/>
        </w:rPr>
        <w:t>is</w:t>
      </w:r>
      <w:proofErr w:type="gramEnd"/>
      <w:r>
        <w:rPr>
          <w:sz w:val="21"/>
        </w:rPr>
        <w:t xml:space="preserve"> the model’s temperature derivative. The sensor reading may be represented conceptually as Tₘ = T + ε, where ε denotes sensor noise. The controller uses the measured value to choose whether the heater is on or off. The notebook should be consulted to establish whether it uses a single threshold or separate on/off thresholds.</w:t>
      </w:r>
      <w:r>
        <w:rPr>
          <w:sz w:val="21"/>
        </w:rPr>
        <w:br/>
      </w:r>
      <w:r>
        <w:rPr>
          <w:sz w:val="21"/>
        </w:rPr>
        <w:br/>
        <w:t xml:space="preserve">The analysis method is a descriptive reading of the application’s default output. The reported metrics are copied </w:t>
      </w:r>
      <w:r>
        <w:rPr>
          <w:sz w:val="21"/>
        </w:rPr>
        <w:lastRenderedPageBreak/>
        <w:t>as displayed; they have not been independently recalculated from raw simulation arrays. No real-world dataset, physical sensor logs, or experimental measurements are identified on the application page. Accordingly, the data source is a deterministic or stochastic simulation interface rather than a measured field dataset. The page does not state a data licence. Before final submission, record the notebook’s package versions, time step, noise-generation method and seed, and confirm that the notebook produces all figures and tables cited in this report.</w:t>
      </w:r>
    </w:p>
    <w:p w14:paraId="2B1D9E5B" w14:textId="77777777" w:rsidR="00096424" w:rsidRDefault="00096424"/>
    <w:p w14:paraId="2A50CA79" w14:textId="77777777" w:rsidR="00096424" w:rsidRDefault="00000000">
      <w:pPr>
        <w:pStyle w:val="Heading1"/>
      </w:pPr>
      <w:r>
        <w:rPr>
          <w:sz w:val="21"/>
        </w:rPr>
        <w:t>4. Results</w:t>
      </w:r>
    </w:p>
    <w:p w14:paraId="78744D62" w14:textId="77777777" w:rsidR="00096424" w:rsidRDefault="00000000">
      <w:pPr>
        <w:pStyle w:val="Reportnote"/>
      </w:pPr>
      <w:r>
        <w:rPr>
          <w:sz w:val="21"/>
        </w:rPr>
        <w:t>The visible default run reports a final temperature of 55.15 °C, energy use of 6.067 kWh, heater-on time of 121.3 minutes, and a duty cycle of 67%. The target is 55 °C, so the displayed final temperature is 0.15 °C above the target. This small difference is consistent with the idea that an on/off controller can regulate the model near the setpoint, although a single endpoint does not establish the size of temperature fluctuations throughout the full three-hour run.</w:t>
      </w:r>
      <w:r>
        <w:rPr>
          <w:sz w:val="21"/>
        </w:rPr>
        <w:br/>
      </w:r>
      <w:r>
        <w:rPr>
          <w:sz w:val="21"/>
        </w:rPr>
        <w:br/>
        <w:t>The simulator also displays three plots labelled Temperature, Heater activity, and Cumulative energy (kWh). These are appropriate outputs for evaluating regulation and energy consumption: the temperature plot shows the state trajectory, the heater-activity plot shows switching behaviour, and the cumulative-energy plot shows how energy use builds over time. The page did not expose the underlying plot data as text, so the plots should be captured or exported directly from the app/notebook and inserted here before submission. Do not use an unrelated or recreated figure as though it were produced by the notebook.</w:t>
      </w:r>
    </w:p>
    <w:p w14:paraId="20C9A91B" w14:textId="77777777" w:rsidR="00096424" w:rsidRDefault="00096424"/>
    <w:tbl>
      <w:tblPr>
        <w:tblW w:w="9546"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46"/>
      </w:tblGrid>
      <w:tr w:rsidR="00096424" w14:paraId="2698B40D" w14:textId="77777777">
        <w:tblPrEx>
          <w:tblCellMar>
            <w:top w:w="0" w:type="dxa"/>
            <w:bottom w:w="0" w:type="dxa"/>
          </w:tblCellMar>
        </w:tblPrEx>
        <w:trPr>
          <w:cantSplit/>
          <w:trHeight w:val="1900"/>
        </w:trPr>
        <w:tc>
          <w:tcPr>
            <w:tcW w:w="9546" w:type="dxa"/>
            <w:vAlign w:val="center"/>
          </w:tcPr>
          <w:p w14:paraId="73693810" w14:textId="77777777" w:rsidR="00096424" w:rsidRDefault="00000000">
            <w:r>
              <w:rPr>
                <w:sz w:val="18"/>
              </w:rPr>
              <w:t xml:space="preserve">Insert Figure 1 here: export the actual temperature plot from the simulator or </w:t>
            </w:r>
            <w:proofErr w:type="spellStart"/>
            <w:r>
              <w:rPr>
                <w:sz w:val="18"/>
              </w:rPr>
              <w:t>Colab</w:t>
            </w:r>
            <w:proofErr w:type="spellEnd"/>
            <w:r>
              <w:rPr>
                <w:sz w:val="18"/>
              </w:rPr>
              <w:t xml:space="preserve"> notebook.</w:t>
            </w:r>
          </w:p>
        </w:tc>
      </w:tr>
    </w:tbl>
    <w:p w14:paraId="4B40227A" w14:textId="77777777" w:rsidR="00096424" w:rsidRDefault="00000000">
      <w:pPr>
        <w:pStyle w:val="Caption"/>
      </w:pPr>
      <w:r>
        <w:t>Figure 1. Temperature trajectory generated by the notebook or simulator. Insert the actual exported plot here and describe the rise from the initial temperature and the behaviour near the 55 °C target. The current web page exposes the plot but does not provide its raw data in text.</w:t>
      </w:r>
    </w:p>
    <w:p w14:paraId="76776E4B" w14:textId="77777777" w:rsidR="00096424" w:rsidRDefault="00000000">
      <w:pPr>
        <w:pStyle w:val="Caption"/>
        <w:keepNext/>
      </w:pPr>
      <w:r>
        <w:t>Table 1. Default simulator parameters and displayed output metrics. Values are transcribed from the application interface and should be checked against a fresh run before submission.</w:t>
      </w:r>
    </w:p>
    <w:tbl>
      <w:tblPr>
        <w:tblW w:w="9546" w:type="dxa"/>
        <w:tblBorders>
          <w:top w:val="single" w:sz="6" w:space="0" w:color="1F3864"/>
          <w:left w:val="none" w:sz="0" w:space="0" w:color="FFFFFF"/>
          <w:bottom w:val="single" w:sz="6" w:space="0" w:color="1F3864"/>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3182"/>
        <w:gridCol w:w="3182"/>
        <w:gridCol w:w="3182"/>
      </w:tblGrid>
      <w:tr w:rsidR="00096424" w14:paraId="007FF1CD" w14:textId="77777777">
        <w:tblPrEx>
          <w:tblCellMar>
            <w:top w:w="0" w:type="dxa"/>
            <w:bottom w:w="0" w:type="dxa"/>
          </w:tblCellMar>
        </w:tblPrEx>
        <w:trPr>
          <w:tblHeader/>
        </w:trPr>
        <w:tc>
          <w:tcPr>
            <w:tcW w:w="3182" w:type="dxa"/>
            <w:tcMar>
              <w:top w:w="60" w:type="dxa"/>
              <w:left w:w="100" w:type="dxa"/>
              <w:bottom w:w="60" w:type="dxa"/>
              <w:right w:w="100" w:type="dxa"/>
            </w:tcMar>
          </w:tcPr>
          <w:p w14:paraId="5ECF3A7D" w14:textId="77777777" w:rsidR="00096424" w:rsidRDefault="00000000">
            <w:r>
              <w:rPr>
                <w:sz w:val="18"/>
              </w:rPr>
              <w:t>Parameter / metric</w:t>
            </w:r>
          </w:p>
        </w:tc>
        <w:tc>
          <w:tcPr>
            <w:tcW w:w="3182" w:type="dxa"/>
            <w:tcMar>
              <w:top w:w="60" w:type="dxa"/>
              <w:left w:w="100" w:type="dxa"/>
              <w:bottom w:w="60" w:type="dxa"/>
              <w:right w:w="100" w:type="dxa"/>
            </w:tcMar>
          </w:tcPr>
          <w:p w14:paraId="4F03C85E" w14:textId="77777777" w:rsidR="00096424" w:rsidRDefault="00000000">
            <w:r>
              <w:rPr>
                <w:sz w:val="18"/>
              </w:rPr>
              <w:t>Value</w:t>
            </w:r>
          </w:p>
        </w:tc>
        <w:tc>
          <w:tcPr>
            <w:tcW w:w="3182" w:type="dxa"/>
            <w:tcMar>
              <w:top w:w="60" w:type="dxa"/>
              <w:left w:w="100" w:type="dxa"/>
              <w:bottom w:w="60" w:type="dxa"/>
              <w:right w:w="100" w:type="dxa"/>
            </w:tcMar>
          </w:tcPr>
          <w:p w14:paraId="5F2A9AC2" w14:textId="77777777" w:rsidR="00096424" w:rsidRDefault="00000000">
            <w:r>
              <w:rPr>
                <w:sz w:val="18"/>
              </w:rPr>
              <w:t>Interpretation</w:t>
            </w:r>
          </w:p>
        </w:tc>
      </w:tr>
      <w:tr w:rsidR="00096424" w14:paraId="42DDEDFB" w14:textId="77777777">
        <w:tblPrEx>
          <w:tblCellMar>
            <w:top w:w="0" w:type="dxa"/>
            <w:bottom w:w="0" w:type="dxa"/>
          </w:tblCellMar>
        </w:tblPrEx>
        <w:trPr>
          <w:cantSplit/>
        </w:trPr>
        <w:tc>
          <w:tcPr>
            <w:tcW w:w="3182" w:type="dxa"/>
            <w:tcMar>
              <w:top w:w="60" w:type="dxa"/>
              <w:left w:w="100" w:type="dxa"/>
              <w:bottom w:w="60" w:type="dxa"/>
              <w:right w:w="100" w:type="dxa"/>
            </w:tcMar>
          </w:tcPr>
          <w:p w14:paraId="476BF979" w14:textId="77777777" w:rsidR="00096424" w:rsidRDefault="00000000">
            <w:r>
              <w:rPr>
                <w:sz w:val="18"/>
              </w:rPr>
              <w:t>Target temperature</w:t>
            </w:r>
          </w:p>
        </w:tc>
        <w:tc>
          <w:tcPr>
            <w:tcW w:w="3182" w:type="dxa"/>
            <w:tcMar>
              <w:top w:w="60" w:type="dxa"/>
              <w:left w:w="100" w:type="dxa"/>
              <w:bottom w:w="60" w:type="dxa"/>
              <w:right w:w="100" w:type="dxa"/>
            </w:tcMar>
          </w:tcPr>
          <w:p w14:paraId="144E730C" w14:textId="77777777" w:rsidR="00096424" w:rsidRDefault="00000000">
            <w:r>
              <w:rPr>
                <w:sz w:val="18"/>
              </w:rPr>
              <w:t>55 °C</w:t>
            </w:r>
          </w:p>
        </w:tc>
        <w:tc>
          <w:tcPr>
            <w:tcW w:w="3182" w:type="dxa"/>
            <w:tcMar>
              <w:top w:w="60" w:type="dxa"/>
              <w:left w:w="100" w:type="dxa"/>
              <w:bottom w:w="60" w:type="dxa"/>
              <w:right w:w="100" w:type="dxa"/>
            </w:tcMar>
          </w:tcPr>
          <w:p w14:paraId="20A05B5E" w14:textId="77777777" w:rsidR="00096424" w:rsidRDefault="00000000">
            <w:r>
              <w:rPr>
                <w:sz w:val="18"/>
              </w:rPr>
              <w:t>Desired control setpoint</w:t>
            </w:r>
          </w:p>
        </w:tc>
      </w:tr>
      <w:tr w:rsidR="00096424" w14:paraId="3EAA4D7D" w14:textId="77777777">
        <w:tblPrEx>
          <w:tblCellMar>
            <w:top w:w="0" w:type="dxa"/>
            <w:bottom w:w="0" w:type="dxa"/>
          </w:tblCellMar>
        </w:tblPrEx>
        <w:trPr>
          <w:cantSplit/>
        </w:trPr>
        <w:tc>
          <w:tcPr>
            <w:tcW w:w="3182" w:type="dxa"/>
            <w:tcMar>
              <w:top w:w="60" w:type="dxa"/>
              <w:left w:w="100" w:type="dxa"/>
              <w:bottom w:w="60" w:type="dxa"/>
              <w:right w:w="100" w:type="dxa"/>
            </w:tcMar>
          </w:tcPr>
          <w:p w14:paraId="56FF7EF0" w14:textId="77777777" w:rsidR="00096424" w:rsidRDefault="00000000">
            <w:r>
              <w:rPr>
                <w:sz w:val="18"/>
              </w:rPr>
              <w:t>Heater power</w:t>
            </w:r>
          </w:p>
        </w:tc>
        <w:tc>
          <w:tcPr>
            <w:tcW w:w="3182" w:type="dxa"/>
            <w:tcMar>
              <w:top w:w="60" w:type="dxa"/>
              <w:left w:w="100" w:type="dxa"/>
              <w:bottom w:w="60" w:type="dxa"/>
              <w:right w:w="100" w:type="dxa"/>
            </w:tcMar>
          </w:tcPr>
          <w:p w14:paraId="22B5A557" w14:textId="77777777" w:rsidR="00096424" w:rsidRDefault="00000000">
            <w:r>
              <w:rPr>
                <w:sz w:val="18"/>
              </w:rPr>
              <w:t>3,000 W</w:t>
            </w:r>
          </w:p>
        </w:tc>
        <w:tc>
          <w:tcPr>
            <w:tcW w:w="3182" w:type="dxa"/>
            <w:tcMar>
              <w:top w:w="60" w:type="dxa"/>
              <w:left w:w="100" w:type="dxa"/>
              <w:bottom w:w="60" w:type="dxa"/>
              <w:right w:w="100" w:type="dxa"/>
            </w:tcMar>
          </w:tcPr>
          <w:p w14:paraId="2D94C084" w14:textId="77777777" w:rsidR="00096424" w:rsidRDefault="00000000">
            <w:r>
              <w:rPr>
                <w:sz w:val="18"/>
              </w:rPr>
              <w:t>Nominal heater input when on</w:t>
            </w:r>
          </w:p>
        </w:tc>
      </w:tr>
      <w:tr w:rsidR="00096424" w14:paraId="7962D56D" w14:textId="77777777">
        <w:tblPrEx>
          <w:tblCellMar>
            <w:top w:w="0" w:type="dxa"/>
            <w:bottom w:w="0" w:type="dxa"/>
          </w:tblCellMar>
        </w:tblPrEx>
        <w:tc>
          <w:tcPr>
            <w:tcW w:w="3182" w:type="dxa"/>
          </w:tcPr>
          <w:p w14:paraId="266B7D78" w14:textId="77777777" w:rsidR="00096424" w:rsidRDefault="00000000">
            <w:r>
              <w:rPr>
                <w:sz w:val="18"/>
              </w:rPr>
              <w:t>Heat-loss coefficient</w:t>
            </w:r>
          </w:p>
        </w:tc>
        <w:tc>
          <w:tcPr>
            <w:tcW w:w="3182" w:type="dxa"/>
          </w:tcPr>
          <w:p w14:paraId="04B91BE5" w14:textId="77777777" w:rsidR="00096424" w:rsidRDefault="00000000">
            <w:r>
              <w:rPr>
                <w:sz w:val="18"/>
              </w:rPr>
              <w:t>25 W/K</w:t>
            </w:r>
          </w:p>
        </w:tc>
        <w:tc>
          <w:tcPr>
            <w:tcW w:w="3182" w:type="dxa"/>
          </w:tcPr>
          <w:p w14:paraId="4C6FD59D" w14:textId="77777777" w:rsidR="00096424" w:rsidRDefault="00000000">
            <w:r>
              <w:rPr>
                <w:sz w:val="18"/>
              </w:rPr>
              <w:t>Listed model heat-loss parameter</w:t>
            </w:r>
          </w:p>
        </w:tc>
      </w:tr>
      <w:tr w:rsidR="00096424" w14:paraId="5237B3C6" w14:textId="77777777">
        <w:tblPrEx>
          <w:tblCellMar>
            <w:top w:w="0" w:type="dxa"/>
            <w:bottom w:w="0" w:type="dxa"/>
          </w:tblCellMar>
        </w:tblPrEx>
        <w:tc>
          <w:tcPr>
            <w:tcW w:w="3182" w:type="dxa"/>
          </w:tcPr>
          <w:p w14:paraId="5FA2BE4B" w14:textId="77777777" w:rsidR="00096424" w:rsidRDefault="00000000">
            <w:r>
              <w:rPr>
                <w:sz w:val="18"/>
              </w:rPr>
              <w:t>Thermal capacity</w:t>
            </w:r>
          </w:p>
        </w:tc>
        <w:tc>
          <w:tcPr>
            <w:tcW w:w="3182" w:type="dxa"/>
          </w:tcPr>
          <w:p w14:paraId="016B1B4A" w14:textId="77777777" w:rsidR="00096424" w:rsidRDefault="00000000">
            <w:r>
              <w:rPr>
                <w:sz w:val="18"/>
              </w:rPr>
              <w:t>420 kJ/K</w:t>
            </w:r>
          </w:p>
        </w:tc>
        <w:tc>
          <w:tcPr>
            <w:tcW w:w="3182" w:type="dxa"/>
          </w:tcPr>
          <w:p w14:paraId="0502A9C6" w14:textId="77777777" w:rsidR="00096424" w:rsidRDefault="00000000">
            <w:r>
              <w:rPr>
                <w:sz w:val="18"/>
              </w:rPr>
              <w:t>Listed effective thermal capacity</w:t>
            </w:r>
          </w:p>
        </w:tc>
      </w:tr>
      <w:tr w:rsidR="00096424" w14:paraId="65EA0EE4" w14:textId="77777777">
        <w:tblPrEx>
          <w:tblCellMar>
            <w:top w:w="0" w:type="dxa"/>
            <w:bottom w:w="0" w:type="dxa"/>
          </w:tblCellMar>
        </w:tblPrEx>
        <w:tc>
          <w:tcPr>
            <w:tcW w:w="3182" w:type="dxa"/>
          </w:tcPr>
          <w:p w14:paraId="3DF883A9" w14:textId="77777777" w:rsidR="00096424" w:rsidRDefault="00000000">
            <w:r>
              <w:rPr>
                <w:sz w:val="18"/>
              </w:rPr>
              <w:t>Ambient / initial temperature</w:t>
            </w:r>
          </w:p>
        </w:tc>
        <w:tc>
          <w:tcPr>
            <w:tcW w:w="3182" w:type="dxa"/>
          </w:tcPr>
          <w:p w14:paraId="01DFC4FD" w14:textId="77777777" w:rsidR="00096424" w:rsidRDefault="00000000">
            <w:r>
              <w:rPr>
                <w:sz w:val="18"/>
              </w:rPr>
              <w:t>20 °C / 20 °C</w:t>
            </w:r>
          </w:p>
        </w:tc>
        <w:tc>
          <w:tcPr>
            <w:tcW w:w="3182" w:type="dxa"/>
          </w:tcPr>
          <w:p w14:paraId="0094C22E" w14:textId="77777777" w:rsidR="00096424" w:rsidRDefault="00000000">
            <w:r>
              <w:rPr>
                <w:sz w:val="18"/>
              </w:rPr>
              <w:t>Starting and surrounding conditions</w:t>
            </w:r>
          </w:p>
        </w:tc>
      </w:tr>
      <w:tr w:rsidR="00096424" w14:paraId="4BA65FC3" w14:textId="77777777">
        <w:tblPrEx>
          <w:tblCellMar>
            <w:top w:w="0" w:type="dxa"/>
            <w:bottom w:w="0" w:type="dxa"/>
          </w:tblCellMar>
        </w:tblPrEx>
        <w:tc>
          <w:tcPr>
            <w:tcW w:w="3182" w:type="dxa"/>
          </w:tcPr>
          <w:p w14:paraId="5F4A29CC" w14:textId="77777777" w:rsidR="00096424" w:rsidRDefault="00000000">
            <w:r>
              <w:rPr>
                <w:sz w:val="18"/>
              </w:rPr>
              <w:t>Sensor-noise standard deviation</w:t>
            </w:r>
          </w:p>
        </w:tc>
        <w:tc>
          <w:tcPr>
            <w:tcW w:w="3182" w:type="dxa"/>
          </w:tcPr>
          <w:p w14:paraId="3B325033" w14:textId="77777777" w:rsidR="00096424" w:rsidRDefault="00000000">
            <w:r>
              <w:rPr>
                <w:sz w:val="18"/>
              </w:rPr>
              <w:t>0.3 °C</w:t>
            </w:r>
          </w:p>
        </w:tc>
        <w:tc>
          <w:tcPr>
            <w:tcW w:w="3182" w:type="dxa"/>
          </w:tcPr>
          <w:p w14:paraId="143B8D3F" w14:textId="77777777" w:rsidR="00096424" w:rsidRDefault="00000000">
            <w:r>
              <w:rPr>
                <w:sz w:val="18"/>
              </w:rPr>
              <w:t>Displayed noise setting</w:t>
            </w:r>
          </w:p>
        </w:tc>
      </w:tr>
      <w:tr w:rsidR="00096424" w14:paraId="38F1DE6F" w14:textId="77777777">
        <w:tblPrEx>
          <w:tblCellMar>
            <w:top w:w="0" w:type="dxa"/>
            <w:bottom w:w="0" w:type="dxa"/>
          </w:tblCellMar>
        </w:tblPrEx>
        <w:tc>
          <w:tcPr>
            <w:tcW w:w="3182" w:type="dxa"/>
          </w:tcPr>
          <w:p w14:paraId="48B48652" w14:textId="77777777" w:rsidR="00096424" w:rsidRDefault="00000000">
            <w:r>
              <w:rPr>
                <w:sz w:val="18"/>
              </w:rPr>
              <w:t>Simulation duration</w:t>
            </w:r>
          </w:p>
        </w:tc>
        <w:tc>
          <w:tcPr>
            <w:tcW w:w="3182" w:type="dxa"/>
          </w:tcPr>
          <w:p w14:paraId="5091C065" w14:textId="77777777" w:rsidR="00096424" w:rsidRDefault="00000000">
            <w:r>
              <w:rPr>
                <w:sz w:val="18"/>
              </w:rPr>
              <w:t>3 h</w:t>
            </w:r>
          </w:p>
        </w:tc>
        <w:tc>
          <w:tcPr>
            <w:tcW w:w="3182" w:type="dxa"/>
          </w:tcPr>
          <w:p w14:paraId="028EBCE9" w14:textId="77777777" w:rsidR="00096424" w:rsidRDefault="00000000">
            <w:r>
              <w:rPr>
                <w:sz w:val="18"/>
              </w:rPr>
              <w:t>Run length</w:t>
            </w:r>
          </w:p>
        </w:tc>
      </w:tr>
      <w:tr w:rsidR="00096424" w14:paraId="62D4A9E0" w14:textId="77777777">
        <w:tblPrEx>
          <w:tblCellMar>
            <w:top w:w="0" w:type="dxa"/>
            <w:bottom w:w="0" w:type="dxa"/>
          </w:tblCellMar>
        </w:tblPrEx>
        <w:tc>
          <w:tcPr>
            <w:tcW w:w="3182" w:type="dxa"/>
          </w:tcPr>
          <w:p w14:paraId="31EF0D1D" w14:textId="77777777" w:rsidR="00096424" w:rsidRDefault="00000000">
            <w:r>
              <w:rPr>
                <w:sz w:val="18"/>
              </w:rPr>
              <w:t>Final temperature</w:t>
            </w:r>
          </w:p>
        </w:tc>
        <w:tc>
          <w:tcPr>
            <w:tcW w:w="3182" w:type="dxa"/>
          </w:tcPr>
          <w:p w14:paraId="3AD6D246" w14:textId="77777777" w:rsidR="00096424" w:rsidRDefault="00000000">
            <w:r>
              <w:rPr>
                <w:sz w:val="18"/>
              </w:rPr>
              <w:t>55.15 °C</w:t>
            </w:r>
          </w:p>
        </w:tc>
        <w:tc>
          <w:tcPr>
            <w:tcW w:w="3182" w:type="dxa"/>
          </w:tcPr>
          <w:p w14:paraId="5E4D9EDF" w14:textId="77777777" w:rsidR="00096424" w:rsidRDefault="00000000">
            <w:r>
              <w:rPr>
                <w:sz w:val="18"/>
              </w:rPr>
              <w:t>0.15 °C above target</w:t>
            </w:r>
          </w:p>
        </w:tc>
      </w:tr>
      <w:tr w:rsidR="00096424" w14:paraId="42C690E1" w14:textId="77777777">
        <w:tblPrEx>
          <w:tblCellMar>
            <w:top w:w="0" w:type="dxa"/>
            <w:bottom w:w="0" w:type="dxa"/>
          </w:tblCellMar>
        </w:tblPrEx>
        <w:tc>
          <w:tcPr>
            <w:tcW w:w="3182" w:type="dxa"/>
          </w:tcPr>
          <w:p w14:paraId="1385E08D" w14:textId="77777777" w:rsidR="00096424" w:rsidRDefault="00000000">
            <w:r>
              <w:rPr>
                <w:sz w:val="18"/>
              </w:rPr>
              <w:lastRenderedPageBreak/>
              <w:t>Energy used</w:t>
            </w:r>
          </w:p>
        </w:tc>
        <w:tc>
          <w:tcPr>
            <w:tcW w:w="3182" w:type="dxa"/>
          </w:tcPr>
          <w:p w14:paraId="12044376" w14:textId="77777777" w:rsidR="00096424" w:rsidRDefault="00000000">
            <w:r>
              <w:rPr>
                <w:sz w:val="18"/>
              </w:rPr>
              <w:t>6.067 kWh</w:t>
            </w:r>
          </w:p>
        </w:tc>
        <w:tc>
          <w:tcPr>
            <w:tcW w:w="3182" w:type="dxa"/>
          </w:tcPr>
          <w:p w14:paraId="489CCF39" w14:textId="77777777" w:rsidR="00096424" w:rsidRDefault="00000000">
            <w:r>
              <w:rPr>
                <w:sz w:val="18"/>
              </w:rPr>
              <w:t>Displayed cumulative energy</w:t>
            </w:r>
          </w:p>
        </w:tc>
      </w:tr>
      <w:tr w:rsidR="00096424" w14:paraId="15047C28" w14:textId="77777777">
        <w:tblPrEx>
          <w:tblCellMar>
            <w:top w:w="0" w:type="dxa"/>
            <w:bottom w:w="0" w:type="dxa"/>
          </w:tblCellMar>
        </w:tblPrEx>
        <w:tc>
          <w:tcPr>
            <w:tcW w:w="3182" w:type="dxa"/>
          </w:tcPr>
          <w:p w14:paraId="56B0D30A" w14:textId="77777777" w:rsidR="00096424" w:rsidRDefault="00000000">
            <w:r>
              <w:rPr>
                <w:sz w:val="18"/>
              </w:rPr>
              <w:t>Heater ON time / duty cycle</w:t>
            </w:r>
          </w:p>
        </w:tc>
        <w:tc>
          <w:tcPr>
            <w:tcW w:w="3182" w:type="dxa"/>
          </w:tcPr>
          <w:p w14:paraId="589D1587" w14:textId="77777777" w:rsidR="00096424" w:rsidRDefault="00000000">
            <w:r>
              <w:rPr>
                <w:sz w:val="18"/>
              </w:rPr>
              <w:t>121.3 min / 67%</w:t>
            </w:r>
          </w:p>
        </w:tc>
        <w:tc>
          <w:tcPr>
            <w:tcW w:w="3182" w:type="dxa"/>
          </w:tcPr>
          <w:p w14:paraId="1D4FAF4A" w14:textId="77777777" w:rsidR="00096424" w:rsidRDefault="00000000">
            <w:r>
              <w:rPr>
                <w:sz w:val="18"/>
              </w:rPr>
              <w:t>Rounded duty cycle shown by app</w:t>
            </w:r>
          </w:p>
        </w:tc>
      </w:tr>
    </w:tbl>
    <w:p w14:paraId="681BCEF0" w14:textId="77777777" w:rsidR="00096424" w:rsidRDefault="00096424"/>
    <w:p w14:paraId="0DDEC72D" w14:textId="77777777" w:rsidR="00096424" w:rsidRDefault="00000000">
      <w:pPr>
        <w:pStyle w:val="Heading1"/>
      </w:pPr>
      <w:r>
        <w:rPr>
          <w:sz w:val="21"/>
        </w:rPr>
        <w:t>5. Discussion</w:t>
      </w:r>
    </w:p>
    <w:p w14:paraId="368BB1BC" w14:textId="77777777" w:rsidR="00096424" w:rsidRDefault="00000000">
      <w:pPr>
        <w:pStyle w:val="Reportnote"/>
      </w:pPr>
      <w:r>
        <w:rPr>
          <w:sz w:val="21"/>
        </w:rPr>
        <w:t>The default output indicates that the simulated controller reaches a final temperature close to the setpoint. The difference between the reported final temperature and target is small in absolute terms, at 0.15 °C. This is an encouraging endpoint result, but it should not be interpreted as proof of precise control across the entire simulation. A temperature trace is needed to measure maximum overshoot, settling time, steady-state variation, and any repeated switching around the target.</w:t>
      </w:r>
      <w:r>
        <w:rPr>
          <w:sz w:val="21"/>
        </w:rPr>
        <w:br/>
      </w:r>
      <w:r>
        <w:rPr>
          <w:sz w:val="21"/>
        </w:rPr>
        <w:br/>
        <w:t>The energy metrics offer a second perspective. The reported heater-on time is 121.3 minutes during a 180-minute simulation, corresponding to approximately 67.4% of the total duration; the interface rounds the duty cycle to 67%. With a 3,000 W heater, the product of power and heater-on time gives an approximate energy estimate of 3 kW × 121.3/60 h = 6.065 kWh, close to the displayed 6.067 kWh. The small difference can plausibly arise from rounding or the way the simulation accumulates energy, but the precise reason cannot be confirmed without inspecting the notebook. This approximate consistency is a useful arithmetic check, not independent validation of the model.</w:t>
      </w:r>
      <w:r>
        <w:rPr>
          <w:sz w:val="21"/>
        </w:rPr>
        <w:br/>
      </w:r>
      <w:r>
        <w:rPr>
          <w:sz w:val="21"/>
        </w:rPr>
        <w:br/>
        <w:t>There are important limits. First, the model appears to use a simplified, lumped thermal representation. Real tanks may have temperature stratification, spatial gradients, changing heat-transfer coefficients, heater inefficiency, water draw-off, and sensor placement effects. Second, the visible interface provides a sensor-noise parameter, but the default run alone does not quantify sensitivity to noise. Third, no experimental comparison with a physical tank is shown. Fourth, the precise numerical integration step and control thresholds are not visible in the page text. These omissions limit reproducibility and prevent claims about real-world predictive accuracy.</w:t>
      </w:r>
      <w:r>
        <w:rPr>
          <w:sz w:val="21"/>
        </w:rPr>
        <w:br/>
      </w:r>
      <w:r>
        <w:rPr>
          <w:sz w:val="21"/>
        </w:rPr>
        <w:br/>
        <w:t>A useful next experiment would change one variable at a time. For example, compare lower and higher sensor-noise levels while keeping all other parameters fixed, then record final temperature, maximum deviation from target, heater-on time, and energy use across several noise realizations. A second experiment could vary heat-loss coefficient to examine whether the controller requires more heater activity as losses rise. Each experiment should record its random seed or repeat count, and results should be summarised in tables generated by the notebook. Negative or inconclusive results should also be reported; for example, if noise changes switching activity but has little effect on final temperature, that distinction would be important rather than a failure of the project.</w:t>
      </w:r>
    </w:p>
    <w:p w14:paraId="282E4F77" w14:textId="77777777" w:rsidR="00096424" w:rsidRDefault="00096424"/>
    <w:p w14:paraId="13AB5DBA" w14:textId="77777777" w:rsidR="00096424" w:rsidRDefault="00000000">
      <w:pPr>
        <w:pStyle w:val="Heading1"/>
      </w:pPr>
      <w:r>
        <w:rPr>
          <w:sz w:val="21"/>
        </w:rPr>
        <w:t>6. Conclusion</w:t>
      </w:r>
    </w:p>
    <w:p w14:paraId="303765B7" w14:textId="77777777" w:rsidR="00096424" w:rsidRDefault="00000000">
      <w:pPr>
        <w:pStyle w:val="Reportnote"/>
      </w:pPr>
      <w:r>
        <w:rPr>
          <w:sz w:val="21"/>
        </w:rPr>
        <w:t>The supplied application demonstrates a compact thermal-system simulation with Euler integration, a noisy sensor, and on/off heater feedback. In its displayed default run, the model ends at 55.15 °C for a 55 °C target, with 6.067 kWh reported energy use, 121.3 minutes of heater-on time, and a rounded duty cycle of 67%. These outputs provide a practical starting point for discussing temperature regulation and energy use in a digital-twin-style model.</w:t>
      </w:r>
      <w:r>
        <w:rPr>
          <w:sz w:val="21"/>
        </w:rPr>
        <w:br/>
      </w:r>
      <w:r>
        <w:rPr>
          <w:sz w:val="21"/>
        </w:rPr>
        <w:br/>
        <w:t xml:space="preserve">The project question is therefore answered provisionally: under the displayed settings, the simulator reports a final temperature close to the target and provides metrics that help describe heater use. However, one run is insufficient to establish robustness, efficiency, or physical accuracy. Before final submission, the </w:t>
      </w:r>
      <w:proofErr w:type="spellStart"/>
      <w:r>
        <w:rPr>
          <w:sz w:val="21"/>
        </w:rPr>
        <w:t>Colab</w:t>
      </w:r>
      <w:proofErr w:type="spellEnd"/>
      <w:r>
        <w:rPr>
          <w:sz w:val="21"/>
        </w:rPr>
        <w:t xml:space="preserve"> notebook </w:t>
      </w:r>
      <w:r>
        <w:rPr>
          <w:sz w:val="21"/>
        </w:rPr>
        <w:lastRenderedPageBreak/>
        <w:t>should be opened and checked to verify the governing equation, numerical settings, random seed, plots, and metric calculations. Validation against measured tank data and systematic parameter sweeps would be needed before treating the model as a reliable operational digital twin.</w:t>
      </w:r>
    </w:p>
    <w:p w14:paraId="5845D959" w14:textId="77777777" w:rsidR="00096424" w:rsidRDefault="00096424"/>
    <w:p w14:paraId="0AB00A32" w14:textId="77777777" w:rsidR="00096424" w:rsidRDefault="00000000">
      <w:pPr>
        <w:pStyle w:val="Heading1"/>
      </w:pPr>
      <w:r>
        <w:rPr>
          <w:sz w:val="21"/>
        </w:rPr>
        <w:t>Statement on tools</w:t>
      </w:r>
    </w:p>
    <w:p w14:paraId="1E83D1FE" w14:textId="77777777" w:rsidR="00096424" w:rsidRDefault="00000000">
      <w:pPr>
        <w:pStyle w:val="Reportnote"/>
      </w:pPr>
      <w:r>
        <w:rPr>
          <w:sz w:val="21"/>
        </w:rPr>
        <w:t xml:space="preserve">Tools used: the supplied Thermal Water Tank Simulator web application; the linked Google </w:t>
      </w:r>
      <w:proofErr w:type="spellStart"/>
      <w:r>
        <w:rPr>
          <w:sz w:val="21"/>
        </w:rPr>
        <w:t>Colab</w:t>
      </w:r>
      <w:proofErr w:type="spellEnd"/>
      <w:r>
        <w:rPr>
          <w:sz w:val="21"/>
        </w:rPr>
        <w:t xml:space="preserve"> notebook as the intended computational source; Microsoft Word for report formatting; web-based literature lookup for the references; and ChatGPT (generative AI) to assist with drafting and structuring the report. The application’s visible default parameters and metrics were transcribed from the webpage. The </w:t>
      </w:r>
      <w:proofErr w:type="spellStart"/>
      <w:r>
        <w:rPr>
          <w:sz w:val="21"/>
        </w:rPr>
        <w:t>Colab</w:t>
      </w:r>
      <w:proofErr w:type="spellEnd"/>
      <w:r>
        <w:rPr>
          <w:sz w:val="21"/>
        </w:rPr>
        <w:t xml:space="preserve"> notebook’s code and generated figures were not independently inspected because its contents were not available in the accessible page view. No claim is made that notebook code, random seeds, or plots were manually verified. The author should check all calculations, confirm the notebook settings, insert actual notebook-generated figures, and revise this statement to reflect the tools and checks </w:t>
      </w:r>
      <w:proofErr w:type="gramStart"/>
      <w:r>
        <w:rPr>
          <w:sz w:val="21"/>
        </w:rPr>
        <w:t>actually performed</w:t>
      </w:r>
      <w:proofErr w:type="gramEnd"/>
      <w:r>
        <w:rPr>
          <w:sz w:val="21"/>
        </w:rPr>
        <w:t xml:space="preserve"> before submission.</w:t>
      </w:r>
    </w:p>
    <w:p w14:paraId="421BCF18" w14:textId="77777777" w:rsidR="00096424" w:rsidRDefault="00096424"/>
    <w:p w14:paraId="3FE4B30C" w14:textId="77777777" w:rsidR="00096424" w:rsidRDefault="00000000">
      <w:pPr>
        <w:pStyle w:val="Heading1"/>
      </w:pPr>
      <w:r>
        <w:rPr>
          <w:sz w:val="21"/>
        </w:rPr>
        <w:t>References</w:t>
      </w:r>
    </w:p>
    <w:p w14:paraId="43B59958" w14:textId="77777777" w:rsidR="00096424" w:rsidRDefault="00000000">
      <w:pPr>
        <w:pStyle w:val="Reportnote"/>
      </w:pPr>
      <w:r>
        <w:rPr>
          <w:sz w:val="21"/>
        </w:rPr>
        <w:t xml:space="preserve">[1] Kritzinger, W., Karner, M., </w:t>
      </w:r>
      <w:proofErr w:type="spellStart"/>
      <w:r>
        <w:rPr>
          <w:sz w:val="21"/>
        </w:rPr>
        <w:t>Traar</w:t>
      </w:r>
      <w:proofErr w:type="spellEnd"/>
      <w:r>
        <w:rPr>
          <w:sz w:val="21"/>
        </w:rPr>
        <w:t>, G., Henjes, J., &amp; Sihn, W. (2018). Digital Twin in manufacturing: A categorical literature review and classification. IFAC-</w:t>
      </w:r>
      <w:proofErr w:type="spellStart"/>
      <w:r>
        <w:rPr>
          <w:sz w:val="21"/>
        </w:rPr>
        <w:t>PapersOnLine</w:t>
      </w:r>
      <w:proofErr w:type="spellEnd"/>
      <w:r>
        <w:rPr>
          <w:sz w:val="21"/>
        </w:rPr>
        <w:t>, 51(11), 1016–1022. https://doi.org/10.1016/j.ifacol.2018.08.474</w:t>
      </w:r>
      <w:r>
        <w:rPr>
          <w:sz w:val="21"/>
        </w:rPr>
        <w:br/>
      </w:r>
      <w:r>
        <w:rPr>
          <w:sz w:val="21"/>
        </w:rPr>
        <w:br/>
        <w:t>[2] Kantor, J. C. (n.d.). 2.3. First Order Model for a Single Heater. CBE 30338 Chemical Process Control. https://jckantor.github.io/cbe30338-book/notebooks/02.03-First-Order-Model-for-a-Single-Heater.html</w:t>
      </w:r>
      <w:r>
        <w:rPr>
          <w:sz w:val="21"/>
        </w:rPr>
        <w:br/>
      </w:r>
      <w:r>
        <w:rPr>
          <w:sz w:val="21"/>
        </w:rPr>
        <w:br/>
        <w:t xml:space="preserve">[3] </w:t>
      </w:r>
      <w:proofErr w:type="spellStart"/>
      <w:r>
        <w:rPr>
          <w:sz w:val="21"/>
        </w:rPr>
        <w:t>GridLAB</w:t>
      </w:r>
      <w:proofErr w:type="spellEnd"/>
      <w:r>
        <w:rPr>
          <w:sz w:val="21"/>
        </w:rPr>
        <w:t xml:space="preserve">-D. (n.d.). </w:t>
      </w:r>
      <w:proofErr w:type="spellStart"/>
      <w:r>
        <w:rPr>
          <w:sz w:val="21"/>
        </w:rPr>
        <w:t>Waterheater</w:t>
      </w:r>
      <w:proofErr w:type="spellEnd"/>
      <w:r>
        <w:rPr>
          <w:sz w:val="21"/>
        </w:rPr>
        <w:t xml:space="preserve">: </w:t>
      </w:r>
      <w:proofErr w:type="spellStart"/>
      <w:r>
        <w:rPr>
          <w:sz w:val="21"/>
        </w:rPr>
        <w:t>Modeling</w:t>
      </w:r>
      <w:proofErr w:type="spellEnd"/>
      <w:r>
        <w:rPr>
          <w:sz w:val="21"/>
        </w:rPr>
        <w:t xml:space="preserve"> approach. </w:t>
      </w:r>
      <w:proofErr w:type="spellStart"/>
      <w:r>
        <w:rPr>
          <w:sz w:val="21"/>
        </w:rPr>
        <w:t>GridLAB</w:t>
      </w:r>
      <w:proofErr w:type="spellEnd"/>
      <w:r>
        <w:rPr>
          <w:sz w:val="21"/>
        </w:rPr>
        <w:t>-D Documentation. https://gridlab-d.readthedocs.io/en/docs/docs/3.0-%20Modeling%20Reference/Modules/Residential/Waterheater/</w:t>
      </w:r>
      <w:r>
        <w:rPr>
          <w:sz w:val="21"/>
        </w:rPr>
        <w:br/>
      </w:r>
      <w:r>
        <w:rPr>
          <w:sz w:val="21"/>
        </w:rPr>
        <w:br/>
        <w:t xml:space="preserve">[4] </w:t>
      </w:r>
      <w:proofErr w:type="spellStart"/>
      <w:r>
        <w:rPr>
          <w:sz w:val="21"/>
        </w:rPr>
        <w:t>Papacharalampopoulos</w:t>
      </w:r>
      <w:proofErr w:type="spellEnd"/>
      <w:r>
        <w:rPr>
          <w:sz w:val="21"/>
        </w:rPr>
        <w:t>, A., et al. (2019). Towards a Digital Twin for Thermal Processes: Control-centric approach. Procedia CIRP. https://www.researchgate.net/publication/339345731_Towards_a_Digital_Twin_for_Thermal_Processes_Control-centric_approach</w:t>
      </w:r>
    </w:p>
    <w:p w14:paraId="53136FDD" w14:textId="686E86B4" w:rsidR="00096424" w:rsidRDefault="00A84248" w:rsidP="00A84248">
      <w:pPr>
        <w:pStyle w:val="Reportnote"/>
        <w:numPr>
          <w:ilvl w:val="0"/>
          <w:numId w:val="2"/>
        </w:numPr>
      </w:pPr>
      <w:hyperlink r:id="rId7" w:history="1">
        <w:r w:rsidRPr="00B51603">
          <w:rPr>
            <w:rStyle w:val="Hyperlink"/>
          </w:rPr>
          <w:t>https://pixel-perfect-mate-56.lovable.app</w:t>
        </w:r>
      </w:hyperlink>
    </w:p>
    <w:p w14:paraId="551ADDA5" w14:textId="088B6A4B" w:rsidR="00A84248" w:rsidRDefault="00A84248" w:rsidP="00A84248">
      <w:pPr>
        <w:pStyle w:val="Reportnote"/>
        <w:numPr>
          <w:ilvl w:val="0"/>
          <w:numId w:val="2"/>
        </w:numPr>
      </w:pPr>
      <w:hyperlink r:id="rId8" w:history="1">
        <w:r w:rsidRPr="00B51603">
          <w:rPr>
            <w:rStyle w:val="Hyperlink"/>
          </w:rPr>
          <w:t>https://colab.research.google.com/drive/1WcXQfY__KO4GuiINhykg4jwuzyW3jZXe#scrollTo=V6geA7mj7MNV&amp;line=103&amp;uniqifier=1</w:t>
        </w:r>
      </w:hyperlink>
    </w:p>
    <w:p w14:paraId="6C50D630" w14:textId="77777777" w:rsidR="00A84248" w:rsidRDefault="00A84248" w:rsidP="00A84248">
      <w:pPr>
        <w:pStyle w:val="Reportnote"/>
        <w:numPr>
          <w:ilvl w:val="0"/>
          <w:numId w:val="2"/>
        </w:numPr>
      </w:pPr>
    </w:p>
    <w:sectPr w:rsidR="00A84248">
      <w:headerReference w:type="default" r:id="rId9"/>
      <w:footerReference w:type="default" r:id="rId10"/>
      <w:headerReference w:type="first" r:id="rId11"/>
      <w:footerReference w:type="first" r:id="rId12"/>
      <w:pgSz w:w="11906" w:h="16838"/>
      <w:pgMar w:top="1008" w:right="1152" w:bottom="1008" w:left="1152"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C2E2" w14:textId="77777777" w:rsidR="005521FD" w:rsidRDefault="005521FD">
      <w:pPr>
        <w:spacing w:after="0" w:line="240" w:lineRule="auto"/>
      </w:pPr>
      <w:r>
        <w:separator/>
      </w:r>
    </w:p>
  </w:endnote>
  <w:endnote w:type="continuationSeparator" w:id="0">
    <w:p w14:paraId="12C4A33A" w14:textId="77777777" w:rsidR="005521FD" w:rsidRDefault="00552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71B9" w14:textId="77777777" w:rsidR="00096424"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A84248">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DD67"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AC047" w14:textId="77777777" w:rsidR="005521FD" w:rsidRDefault="005521FD">
      <w:pPr>
        <w:spacing w:after="0" w:line="240" w:lineRule="auto"/>
      </w:pPr>
      <w:r>
        <w:separator/>
      </w:r>
    </w:p>
  </w:footnote>
  <w:footnote w:type="continuationSeparator" w:id="0">
    <w:p w14:paraId="5124A6F8" w14:textId="77777777" w:rsidR="005521FD" w:rsidRDefault="00552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8D86" w14:textId="77777777" w:rsidR="00096424" w:rsidRDefault="00000000">
    <w:pPr>
      <w:jc w:val="center"/>
    </w:pPr>
    <w:r>
      <w:rPr>
        <w:color w:val="555555"/>
        <w:sz w:val="18"/>
        <w:szCs w:val="18"/>
      </w:rPr>
      <w:t xml:space="preserve">VTR UGE </w:t>
    </w:r>
    <w:proofErr w:type="gramStart"/>
    <w:r>
      <w:rPr>
        <w:color w:val="555555"/>
        <w:sz w:val="18"/>
        <w:szCs w:val="18"/>
      </w:rPr>
      <w:t>21  ·</w:t>
    </w:r>
    <w:proofErr w:type="gramEnd"/>
    <w:r>
      <w:rPr>
        <w:color w:val="555555"/>
        <w:sz w:val="18"/>
        <w:szCs w:val="18"/>
      </w:rPr>
      <w:t xml:space="preserve">  Digital Twin with </w:t>
    </w:r>
    <w:proofErr w:type="gramStart"/>
    <w:r>
      <w:rPr>
        <w:color w:val="555555"/>
        <w:sz w:val="18"/>
        <w:szCs w:val="18"/>
      </w:rPr>
      <w:t>Python  ·</w:t>
    </w:r>
    <w:proofErr w:type="gramEnd"/>
    <w:r>
      <w:rPr>
        <w:color w:val="555555"/>
        <w:sz w:val="18"/>
        <w:szCs w:val="18"/>
      </w:rPr>
      <w:t xml:space="preserve">  Final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EA8C"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3771"/>
    <w:multiLevelType w:val="hybridMultilevel"/>
    <w:tmpl w:val="3476F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9078B9"/>
    <w:multiLevelType w:val="hybridMultilevel"/>
    <w:tmpl w:val="EAA692BE"/>
    <w:lvl w:ilvl="0" w:tplc="0B2C12A6">
      <w:start w:val="1"/>
      <w:numFmt w:val="bullet"/>
      <w:lvlText w:val="●"/>
      <w:lvlJc w:val="left"/>
      <w:pPr>
        <w:ind w:left="720" w:hanging="360"/>
      </w:pPr>
    </w:lvl>
    <w:lvl w:ilvl="1" w:tplc="D1E6DCCA">
      <w:start w:val="1"/>
      <w:numFmt w:val="bullet"/>
      <w:lvlText w:val="○"/>
      <w:lvlJc w:val="left"/>
      <w:pPr>
        <w:ind w:left="1440" w:hanging="360"/>
      </w:pPr>
    </w:lvl>
    <w:lvl w:ilvl="2" w:tplc="E97E30F0">
      <w:start w:val="1"/>
      <w:numFmt w:val="bullet"/>
      <w:lvlText w:val="■"/>
      <w:lvlJc w:val="left"/>
      <w:pPr>
        <w:ind w:left="2160" w:hanging="360"/>
      </w:pPr>
    </w:lvl>
    <w:lvl w:ilvl="3" w:tplc="ADB8E3B0">
      <w:start w:val="1"/>
      <w:numFmt w:val="bullet"/>
      <w:lvlText w:val="●"/>
      <w:lvlJc w:val="left"/>
      <w:pPr>
        <w:ind w:left="2880" w:hanging="360"/>
      </w:pPr>
    </w:lvl>
    <w:lvl w:ilvl="4" w:tplc="9C2A8E98">
      <w:start w:val="1"/>
      <w:numFmt w:val="bullet"/>
      <w:lvlText w:val="○"/>
      <w:lvlJc w:val="left"/>
      <w:pPr>
        <w:ind w:left="3600" w:hanging="360"/>
      </w:pPr>
    </w:lvl>
    <w:lvl w:ilvl="5" w:tplc="01EAAEA2">
      <w:start w:val="1"/>
      <w:numFmt w:val="bullet"/>
      <w:lvlText w:val="■"/>
      <w:lvlJc w:val="left"/>
      <w:pPr>
        <w:ind w:left="4320" w:hanging="360"/>
      </w:pPr>
    </w:lvl>
    <w:lvl w:ilvl="6" w:tplc="2ABCCAF4">
      <w:start w:val="1"/>
      <w:numFmt w:val="bullet"/>
      <w:lvlText w:val="●"/>
      <w:lvlJc w:val="left"/>
      <w:pPr>
        <w:ind w:left="5040" w:hanging="360"/>
      </w:pPr>
    </w:lvl>
    <w:lvl w:ilvl="7" w:tplc="720250C4">
      <w:start w:val="1"/>
      <w:numFmt w:val="bullet"/>
      <w:lvlText w:val="●"/>
      <w:lvlJc w:val="left"/>
      <w:pPr>
        <w:ind w:left="5760" w:hanging="360"/>
      </w:pPr>
    </w:lvl>
    <w:lvl w:ilvl="8" w:tplc="03B6B45C">
      <w:start w:val="1"/>
      <w:numFmt w:val="bullet"/>
      <w:lvlText w:val="●"/>
      <w:lvlJc w:val="left"/>
      <w:pPr>
        <w:ind w:left="6480" w:hanging="360"/>
      </w:pPr>
    </w:lvl>
  </w:abstractNum>
  <w:num w:numId="1" w16cid:durableId="488865729">
    <w:abstractNumId w:val="1"/>
    <w:lvlOverride w:ilvl="0">
      <w:startOverride w:val="1"/>
    </w:lvlOverride>
  </w:num>
  <w:num w:numId="2" w16cid:durableId="193902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424"/>
    <w:rsid w:val="00096424"/>
    <w:rsid w:val="005521FD"/>
    <w:rsid w:val="00764A83"/>
    <w:rsid w:val="00A84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242D"/>
  <w15:docId w15:val="{3952055A-66F3-45BA-A6C0-516177B3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00" w:after="150"/>
      <w:outlineLvl w:val="0"/>
    </w:pPr>
    <w:rPr>
      <w:b/>
      <w:bCs/>
      <w:color w:val="1F3864"/>
      <w:sz w:val="29"/>
      <w:szCs w:val="29"/>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Reportnote">
    <w:name w:val="Report note"/>
    <w:qFormat/>
    <w:pPr>
      <w:spacing w:after="60" w:line="280" w:lineRule="auto"/>
    </w:pPr>
    <w:rPr>
      <w:i/>
      <w:iCs/>
      <w:color w:val="7F7F7F"/>
      <w:sz w:val="22"/>
      <w:szCs w:val="22"/>
    </w:rPr>
  </w:style>
  <w:style w:type="paragraph" w:styleId="Caption">
    <w:name w:val="caption"/>
    <w:qFormat/>
    <w:pPr>
      <w:spacing w:before="60" w:after="200"/>
      <w:jc w:val="center"/>
    </w:pPr>
    <w:rPr>
      <w:i/>
      <w:iCs/>
      <w:sz w:val="21"/>
      <w:szCs w:val="21"/>
    </w:rPr>
  </w:style>
  <w:style w:type="character" w:styleId="UnresolvedMention">
    <w:name w:val="Unresolved Mention"/>
    <w:basedOn w:val="DefaultParagraphFont"/>
    <w:uiPriority w:val="99"/>
    <w:semiHidden/>
    <w:unhideWhenUsed/>
    <w:rsid w:val="00A84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WcXQfY__KO4GuiINhykg4jwuzyW3jZXe#scrollTo=V6geA7mj7MNV&amp;line=103&amp;uniqifier=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ixel-perfect-mate-56.lovable.app"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Python-Based Thermal Water Tank Digital Twin with Noisy-Sensor Feedback Control</dc:title>
  <dc:subject>Digital Twin with Python final project report</dc:subject>
  <dc:creator>Prof. Dr. Utku Kose</dc:creator>
  <cp:lastModifiedBy>shaik abdul satthar</cp:lastModifiedBy>
  <cp:revision>2</cp:revision>
  <dcterms:created xsi:type="dcterms:W3CDTF">2026-10-01T00:00:00Z</dcterms:created>
  <dcterms:modified xsi:type="dcterms:W3CDTF">2026-10-13T04:59:00Z</dcterms:modified>
</cp:coreProperties>
</file>