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ภาพรวมนโยบาย ESG (ตัวอย่าง)</w:t>
      </w:r>
    </w:p>
    <w:p>
      <w:r>
        <w:t>ข้อมูลตัวอย่างเพื่อการเรียน (สมมติ) · แทนด้วยไฟล์จริงขององค์กรก่อนใช้งาน</w:t>
      </w:r>
    </w:p>
    <w:p>
      <w:pPr>
        <w:pStyle w:val="Heading1"/>
      </w:pPr>
      <w:r>
        <w:t>1. เป้าหมายหลัก</w:t>
      </w:r>
    </w:p>
    <w:p>
      <w:pPr>
        <w:pStyle w:val="ListBullet"/>
      </w:pPr>
      <w:r>
        <w:t>สิ่งแวดล้อม (E): ลดการใช้น้ำและพลังงานต่อหน่วยผลผลิต ลดของเสียฝังกลบ</w:t>
      </w:r>
    </w:p>
    <w:p>
      <w:pPr>
        <w:pStyle w:val="ListBullet"/>
      </w:pPr>
      <w:r>
        <w:t>สังคม (S): ความปลอดภัยของพนักงาน การอบรมต่อเนื่อง และสวัสดิภาพสัตว์</w:t>
      </w:r>
    </w:p>
    <w:p>
      <w:pPr>
        <w:pStyle w:val="ListBullet"/>
      </w:pPr>
      <w:r>
        <w:t>ธรรมาภิบาล (G): การควบคุมเอกสาร ความโปร่งใสของข้อมูล และการปฏิบัติตามกฎหมาย</w:t>
      </w:r>
    </w:p>
    <w:p>
      <w:pPr>
        <w:pStyle w:val="Heading1"/>
      </w:pPr>
      <w:r>
        <w:t>2. แนวทางการรายงาน</w:t>
      </w:r>
    </w:p>
    <w:p>
      <w:pPr>
        <w:pStyle w:val="ListNumber"/>
      </w:pPr>
      <w:r>
        <w:t>เก็บข้อมูลตัวชี้วัดรายเดือนจากแหล่งข้อมูลเดียวกันทุกครั้ง</w:t>
      </w:r>
    </w:p>
    <w:p>
      <w:pPr>
        <w:pStyle w:val="ListNumber"/>
      </w:pPr>
      <w:r>
        <w:t>รายงานเทียบเป้าหมายและปีก่อนหน้า พร้อมระบุหน่วยและช่วงเวลา</w:t>
      </w:r>
    </w:p>
    <w:p>
      <w:pPr>
        <w:pStyle w:val="ListNumber"/>
      </w:pPr>
      <w:r>
        <w:t>ตัวเลขที่ประมาณการต้องระบุว่าเป็นค่าประมาณ และวิธีคำนวณ</w:t>
      </w:r>
    </w:p>
    <w:p>
      <w:pPr>
        <w:pStyle w:val="Heading1"/>
      </w:pPr>
      <w:r>
        <w:t>3. ผู้รับผิดชอบ</w:t>
      </w:r>
    </w:p>
    <w:p>
      <w:r>
        <w:t>แต่ละตัวชี้วัดมีผู้รับผิดชอบข้อมูล 1 คน และผู้มีอำนาจอนุมัติก่อนเผยแพร่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Copilot AI Agents for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