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6499" w:rsidRPr="00DC6499" w:rsidRDefault="00DC6499" w:rsidP="00DC6499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DC649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Mimosa – No hay resultados de </w:t>
      </w:r>
      <w:proofErr w:type="spellStart"/>
      <w:r w:rsidRPr="00DC649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Site</w:t>
      </w:r>
      <w:proofErr w:type="spellEnd"/>
      <w:r w:rsidRPr="00DC649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</w:t>
      </w:r>
      <w:proofErr w:type="spellStart"/>
      <w:r w:rsidRPr="00DC649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Survey</w:t>
      </w:r>
      <w:proofErr w:type="spellEnd"/>
    </w:p>
    <w:p w:rsidR="00BA600F" w:rsidRDefault="00BA600F"/>
    <w:p w:rsidR="00DC6499" w:rsidRDefault="00DC6499"/>
    <w:p w:rsidR="00DC6499" w:rsidRDefault="00DC6499"/>
    <w:p w:rsidR="00DC6499" w:rsidRDefault="00DC6499" w:rsidP="00DC6499">
      <w:pPr>
        <w:pStyle w:val="intercom-align-left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Los clientes Mimosa son completamente pasivos y no envían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beacons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. Como tal, no son detectados en los resultados del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Site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Survey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por el Access Point ni por otros Clientes.</w:t>
      </w:r>
    </w:p>
    <w:p w:rsidR="00DC6499" w:rsidRDefault="00DC6499" w:rsidP="00DC6499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Los Access Point Mimosa envían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beacons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y normalmente los clientes las detectan si cumplen los siguientes criterios:</w:t>
      </w:r>
    </w:p>
    <w:p w:rsidR="00DC6499" w:rsidRDefault="00DC6499" w:rsidP="00DC6499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 Access Point RSSI en el cliente es -85 dBm o superior.</w:t>
      </w:r>
    </w:p>
    <w:p w:rsidR="00DC6499" w:rsidRDefault="00DC6499" w:rsidP="00DC6499">
      <w:pPr>
        <w:numPr>
          <w:ilvl w:val="0"/>
          <w:numId w:val="1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 cliente está configurado para el mismo protocolo inalámbrico que el Access Point (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WiFi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Interop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 o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 SRS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).Esto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es porque el modo SRS permite la selección de canales en incrementos de 5 MHz y en un rango de frecuencias más amplio (4900-6200 MHz) limitado por el dominio regulador, mientras que el modo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WiFi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Interop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 permite la selección de entre canales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definidos (5180-5825 MHz) solamente. Si el AP está configurado para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SRS</w:t>
      </w:r>
      <w:r>
        <w:rPr>
          <w:rFonts w:ascii="Helvetica" w:hAnsi="Helvetica" w:cs="Helvetica"/>
          <w:color w:val="565867"/>
          <w:sz w:val="26"/>
          <w:szCs w:val="26"/>
        </w:rPr>
        <w:t xml:space="preserve"> con un canal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-Fi estándar y el Cliente está configurado para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WiFi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Interop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, el Cliente detectará el AP en las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Site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Survey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pero no lo asociará.</w:t>
      </w:r>
    </w:p>
    <w:p w:rsidR="00DC6499" w:rsidRDefault="00DC6499" w:rsidP="00DC6499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lastRenderedPageBreak/>
        <w:t xml:space="preserve">Disponibilidad de Resultados en el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Site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Survey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basado en el Protocolo Inalámbrico y Selección de Canales</w:t>
      </w:r>
    </w:p>
    <w:p w:rsidR="00DC6499" w:rsidRDefault="00DC6499" w:rsidP="00DC6499">
      <w:pPr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565867"/>
          <w:sz w:val="26"/>
          <w:szCs w:val="26"/>
        </w:rPr>
        <w:drawing>
          <wp:inline distT="0" distB="0" distL="0" distR="0">
            <wp:extent cx="4705350" cy="410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499" w:rsidRDefault="00DC6499"/>
    <w:p w:rsidR="00DC6499" w:rsidRDefault="00DC6499"/>
    <w:p w:rsidR="00DC6499" w:rsidRDefault="00DC6499"/>
    <w:sectPr w:rsidR="00DC6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521BA"/>
    <w:multiLevelType w:val="multilevel"/>
    <w:tmpl w:val="0B94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99"/>
    <w:rsid w:val="00BA600F"/>
    <w:rsid w:val="00DC6499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F804"/>
  <w15:chartTrackingRefBased/>
  <w15:docId w15:val="{80CEC4D3-4606-483C-BD52-4B3BD80C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C6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6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49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ercom-align-left">
    <w:name w:val="intercom-align-left"/>
    <w:basedOn w:val="Normal"/>
    <w:rsid w:val="00DC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2020-05-06T20:09:00Z</dcterms:created>
  <dcterms:modified xsi:type="dcterms:W3CDTF">2020-05-06T20:09:00Z</dcterms:modified>
</cp:coreProperties>
</file>