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4D98" w:rsidRDefault="00274D98" w:rsidP="00274D98">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274D98">
        <w:rPr>
          <w:rFonts w:ascii="Helvetica" w:eastAsia="Times New Roman" w:hAnsi="Helvetica" w:cs="Helvetica"/>
          <w:color w:val="3A3C4C"/>
          <w:kern w:val="36"/>
          <w:sz w:val="50"/>
          <w:szCs w:val="50"/>
          <w:lang w:eastAsia="es-MX"/>
        </w:rPr>
        <w:t xml:space="preserve">Ubiquiti </w:t>
      </w:r>
      <w:proofErr w:type="spellStart"/>
      <w:r w:rsidRPr="00274D98">
        <w:rPr>
          <w:rFonts w:ascii="Helvetica" w:eastAsia="Times New Roman" w:hAnsi="Helvetica" w:cs="Helvetica"/>
          <w:color w:val="3A3C4C"/>
          <w:kern w:val="36"/>
          <w:sz w:val="50"/>
          <w:szCs w:val="50"/>
          <w:lang w:eastAsia="es-MX"/>
        </w:rPr>
        <w:t>airMAX</w:t>
      </w:r>
      <w:proofErr w:type="spellEnd"/>
      <w:r w:rsidRPr="00274D98">
        <w:rPr>
          <w:rFonts w:ascii="Helvetica" w:eastAsia="Times New Roman" w:hAnsi="Helvetica" w:cs="Helvetica"/>
          <w:color w:val="3A3C4C"/>
          <w:kern w:val="36"/>
          <w:sz w:val="50"/>
          <w:szCs w:val="50"/>
          <w:lang w:eastAsia="es-MX"/>
        </w:rPr>
        <w:t xml:space="preserve"> </w:t>
      </w:r>
      <w:r>
        <w:rPr>
          <w:rFonts w:ascii="Helvetica" w:eastAsia="Times New Roman" w:hAnsi="Helvetica" w:cs="Helvetica"/>
          <w:color w:val="3A3C4C"/>
          <w:kern w:val="36"/>
          <w:sz w:val="50"/>
          <w:szCs w:val="50"/>
          <w:lang w:eastAsia="es-MX"/>
        </w:rPr>
        <w:t xml:space="preserve">  </w:t>
      </w:r>
      <w:r w:rsidRPr="00274D98">
        <w:rPr>
          <w:rFonts w:ascii="Helvetica" w:eastAsia="Times New Roman" w:hAnsi="Helvetica" w:cs="Helvetica"/>
          <w:color w:val="3A3C4C"/>
          <w:kern w:val="36"/>
          <w:sz w:val="50"/>
          <w:szCs w:val="50"/>
          <w:lang w:eastAsia="es-MX"/>
        </w:rPr>
        <w:t>Qué es el PIRE EIRP</w:t>
      </w:r>
    </w:p>
    <w:p w:rsidR="00274D98" w:rsidRDefault="00274D98" w:rsidP="00274D98">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274D98" w:rsidRPr="00274D98" w:rsidRDefault="00274D98" w:rsidP="00274D98">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r w:rsidRPr="00274D98">
        <w:rPr>
          <w:rFonts w:ascii="Helvetica" w:eastAsia="Times New Roman" w:hAnsi="Helvetica" w:cs="Helvetica"/>
          <w:color w:val="565867"/>
          <w:sz w:val="26"/>
          <w:szCs w:val="26"/>
          <w:lang w:eastAsia="es-MX"/>
        </w:rPr>
        <w:t>El </w:t>
      </w:r>
      <w:r w:rsidRPr="00274D98">
        <w:rPr>
          <w:rFonts w:ascii="Helvetica" w:eastAsia="Times New Roman" w:hAnsi="Helvetica" w:cs="Helvetica"/>
          <w:b/>
          <w:bCs/>
          <w:color w:val="565867"/>
          <w:sz w:val="26"/>
          <w:szCs w:val="26"/>
          <w:lang w:eastAsia="es-MX"/>
        </w:rPr>
        <w:t>PIRE</w:t>
      </w:r>
      <w:r w:rsidRPr="00274D98">
        <w:rPr>
          <w:rFonts w:ascii="Helvetica" w:eastAsia="Times New Roman" w:hAnsi="Helvetica" w:cs="Helvetica"/>
          <w:color w:val="565867"/>
          <w:sz w:val="26"/>
          <w:szCs w:val="26"/>
          <w:lang w:eastAsia="es-MX"/>
        </w:rPr>
        <w:t> es “</w:t>
      </w:r>
      <w:r w:rsidRPr="00274D98">
        <w:rPr>
          <w:rFonts w:ascii="Helvetica" w:eastAsia="Times New Roman" w:hAnsi="Helvetica" w:cs="Helvetica"/>
          <w:b/>
          <w:bCs/>
          <w:i/>
          <w:iCs/>
          <w:color w:val="565867"/>
          <w:sz w:val="26"/>
          <w:szCs w:val="26"/>
          <w:lang w:eastAsia="es-MX"/>
        </w:rPr>
        <w:t>Potencia Isótropa Radiada Equivalente”</w:t>
      </w:r>
      <w:r w:rsidRPr="00274D98">
        <w:rPr>
          <w:rFonts w:ascii="Helvetica" w:eastAsia="Times New Roman" w:hAnsi="Helvetica" w:cs="Helvetica"/>
          <w:color w:val="565867"/>
          <w:sz w:val="26"/>
          <w:szCs w:val="26"/>
          <w:lang w:eastAsia="es-MX"/>
        </w:rPr>
        <w:t>, lo que significa que es la cantidad de potencia que emitirá una antena isotrópica para producir la densidad de potencia observada en la dirección de máxima ganancia de una antena, expresada en Watts o dB, considerando la ganancia de la antena.</w:t>
      </w:r>
    </w:p>
    <w:p w:rsidR="00274D98" w:rsidRPr="00274D98" w:rsidRDefault="00274D98" w:rsidP="00274D98">
      <w:pPr>
        <w:shd w:val="clear" w:color="auto" w:fill="FFFFFF"/>
        <w:spacing w:after="100" w:afterAutospacing="1" w:line="240" w:lineRule="auto"/>
        <w:rPr>
          <w:rFonts w:ascii="Helvetica" w:eastAsia="Times New Roman" w:hAnsi="Helvetica" w:cs="Helvetica"/>
          <w:color w:val="565867"/>
          <w:sz w:val="26"/>
          <w:szCs w:val="26"/>
          <w:lang w:eastAsia="es-MX"/>
        </w:rPr>
      </w:pPr>
      <w:r w:rsidRPr="00274D98">
        <w:rPr>
          <w:rFonts w:ascii="Helvetica" w:eastAsia="Times New Roman" w:hAnsi="Helvetica" w:cs="Helvetica"/>
          <w:color w:val="565867"/>
          <w:sz w:val="26"/>
          <w:szCs w:val="26"/>
          <w:lang w:eastAsia="es-MX"/>
        </w:rPr>
        <w:t xml:space="preserve">En otras </w:t>
      </w:r>
      <w:proofErr w:type="gramStart"/>
      <w:r w:rsidRPr="00274D98">
        <w:rPr>
          <w:rFonts w:ascii="Helvetica" w:eastAsia="Times New Roman" w:hAnsi="Helvetica" w:cs="Helvetica"/>
          <w:color w:val="565867"/>
          <w:sz w:val="26"/>
          <w:szCs w:val="26"/>
          <w:lang w:eastAsia="es-MX"/>
        </w:rPr>
        <w:t>palabras</w:t>
      </w:r>
      <w:proofErr w:type="gramEnd"/>
      <w:r w:rsidRPr="00274D98">
        <w:rPr>
          <w:rFonts w:ascii="Helvetica" w:eastAsia="Times New Roman" w:hAnsi="Helvetica" w:cs="Helvetica"/>
          <w:color w:val="565867"/>
          <w:sz w:val="26"/>
          <w:szCs w:val="26"/>
          <w:lang w:eastAsia="es-MX"/>
        </w:rPr>
        <w:t xml:space="preserve"> el </w:t>
      </w:r>
      <w:r w:rsidRPr="00274D98">
        <w:rPr>
          <w:rFonts w:ascii="Helvetica" w:eastAsia="Times New Roman" w:hAnsi="Helvetica" w:cs="Helvetica"/>
          <w:b/>
          <w:bCs/>
          <w:color w:val="565867"/>
          <w:sz w:val="26"/>
          <w:szCs w:val="26"/>
          <w:lang w:eastAsia="es-MX"/>
        </w:rPr>
        <w:t>PIRE (EIRP)</w:t>
      </w:r>
      <w:r w:rsidRPr="00274D98">
        <w:rPr>
          <w:rFonts w:ascii="Helvetica" w:eastAsia="Times New Roman" w:hAnsi="Helvetica" w:cs="Helvetica"/>
          <w:color w:val="565867"/>
          <w:sz w:val="26"/>
          <w:szCs w:val="26"/>
          <w:lang w:eastAsia="es-MX"/>
        </w:rPr>
        <w:t>, es la suma de la potencia del radio y la ganancia de la antena y se le restan las atenuaciones como pérdida del jumper que conecta a estos.</w:t>
      </w:r>
    </w:p>
    <w:p w:rsidR="00274D98" w:rsidRPr="00274D98" w:rsidRDefault="00274D98" w:rsidP="00274D98">
      <w:pPr>
        <w:shd w:val="clear" w:color="auto" w:fill="FFFFFF"/>
        <w:spacing w:after="100" w:afterAutospacing="1" w:line="240" w:lineRule="auto"/>
        <w:rPr>
          <w:rFonts w:ascii="Helvetica" w:eastAsia="Times New Roman" w:hAnsi="Helvetica" w:cs="Helvetica"/>
          <w:color w:val="565867"/>
          <w:sz w:val="26"/>
          <w:szCs w:val="26"/>
          <w:lang w:eastAsia="es-MX"/>
        </w:rPr>
      </w:pPr>
      <w:r w:rsidRPr="00274D98">
        <w:rPr>
          <w:rFonts w:ascii="Helvetica" w:eastAsia="Times New Roman" w:hAnsi="Helvetica" w:cs="Helvetica"/>
          <w:color w:val="565867"/>
          <w:sz w:val="26"/>
          <w:szCs w:val="26"/>
          <w:lang w:eastAsia="es-MX"/>
        </w:rPr>
        <w:t>El </w:t>
      </w:r>
      <w:r w:rsidRPr="00274D98">
        <w:rPr>
          <w:rFonts w:ascii="Helvetica" w:eastAsia="Times New Roman" w:hAnsi="Helvetica" w:cs="Helvetica"/>
          <w:b/>
          <w:bCs/>
          <w:color w:val="565867"/>
          <w:sz w:val="26"/>
          <w:szCs w:val="26"/>
          <w:lang w:eastAsia="es-MX"/>
        </w:rPr>
        <w:t>PIRE</w:t>
      </w:r>
      <w:r w:rsidRPr="00274D98">
        <w:rPr>
          <w:rFonts w:ascii="Helvetica" w:eastAsia="Times New Roman" w:hAnsi="Helvetica" w:cs="Helvetica"/>
          <w:color w:val="565867"/>
          <w:sz w:val="26"/>
          <w:szCs w:val="26"/>
          <w:lang w:eastAsia="es-MX"/>
        </w:rPr>
        <w:t> o </w:t>
      </w:r>
      <w:r w:rsidRPr="00274D98">
        <w:rPr>
          <w:rFonts w:ascii="Helvetica" w:eastAsia="Times New Roman" w:hAnsi="Helvetica" w:cs="Helvetica"/>
          <w:b/>
          <w:bCs/>
          <w:color w:val="565867"/>
          <w:sz w:val="26"/>
          <w:szCs w:val="26"/>
          <w:lang w:eastAsia="es-MX"/>
        </w:rPr>
        <w:t>EIRP</w:t>
      </w:r>
      <w:r w:rsidRPr="00274D98">
        <w:rPr>
          <w:rFonts w:ascii="Helvetica" w:eastAsia="Times New Roman" w:hAnsi="Helvetica" w:cs="Helvetica"/>
          <w:color w:val="565867"/>
          <w:sz w:val="26"/>
          <w:szCs w:val="26"/>
          <w:lang w:eastAsia="es-MX"/>
        </w:rPr>
        <w:t> por sus siglas en inglés, depende de la reglamentación de cada país por lo cual es importante configurar el País adecuado ya que cada frecuencia tiene un PIRE diferente; tomemos el siguiente ejemplo:</w:t>
      </w:r>
    </w:p>
    <w:p w:rsidR="00274D98" w:rsidRPr="00274D98" w:rsidRDefault="00274D98" w:rsidP="00274D98">
      <w:pPr>
        <w:shd w:val="clear" w:color="auto" w:fill="FFFFFF"/>
        <w:spacing w:after="0" w:line="240" w:lineRule="auto"/>
        <w:rPr>
          <w:rFonts w:ascii="Helvetica" w:eastAsia="Times New Roman" w:hAnsi="Helvetica" w:cs="Helvetica"/>
          <w:color w:val="565867"/>
          <w:sz w:val="26"/>
          <w:szCs w:val="26"/>
          <w:lang w:eastAsia="es-MX"/>
        </w:rPr>
      </w:pPr>
      <w:r w:rsidRPr="00274D98">
        <w:rPr>
          <w:rFonts w:ascii="Helvetica" w:eastAsia="Times New Roman" w:hAnsi="Helvetica" w:cs="Helvetica"/>
          <w:noProof/>
          <w:color w:val="193654"/>
          <w:sz w:val="26"/>
          <w:szCs w:val="26"/>
          <w:lang w:eastAsia="es-MX"/>
        </w:rPr>
        <w:drawing>
          <wp:inline distT="0" distB="0" distL="0" distR="0">
            <wp:extent cx="5612130" cy="1754505"/>
            <wp:effectExtent l="0" t="0" r="7620" b="0"/>
            <wp:docPr id="1" name="Imagen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754505"/>
                    </a:xfrm>
                    <a:prstGeom prst="rect">
                      <a:avLst/>
                    </a:prstGeom>
                    <a:noFill/>
                    <a:ln>
                      <a:noFill/>
                    </a:ln>
                  </pic:spPr>
                </pic:pic>
              </a:graphicData>
            </a:graphic>
          </wp:inline>
        </w:drawing>
      </w:r>
    </w:p>
    <w:p w:rsidR="00274D98" w:rsidRPr="00274D98" w:rsidRDefault="00274D98" w:rsidP="00274D98">
      <w:pPr>
        <w:shd w:val="clear" w:color="auto" w:fill="FFFFFF"/>
        <w:spacing w:after="100" w:afterAutospacing="1" w:line="240" w:lineRule="auto"/>
        <w:rPr>
          <w:rFonts w:ascii="Helvetica" w:eastAsia="Times New Roman" w:hAnsi="Helvetica" w:cs="Helvetica"/>
          <w:color w:val="565867"/>
          <w:sz w:val="26"/>
          <w:szCs w:val="26"/>
          <w:lang w:eastAsia="es-MX"/>
        </w:rPr>
      </w:pPr>
      <w:r w:rsidRPr="00274D98">
        <w:rPr>
          <w:rFonts w:ascii="Helvetica" w:eastAsia="Times New Roman" w:hAnsi="Helvetica" w:cs="Helvetica"/>
          <w:color w:val="565867"/>
          <w:sz w:val="26"/>
          <w:szCs w:val="26"/>
          <w:lang w:eastAsia="es-MX"/>
        </w:rPr>
        <w:t>En la imagen anterior el equipo está configurado en </w:t>
      </w:r>
      <w:r w:rsidRPr="00274D98">
        <w:rPr>
          <w:rFonts w:ascii="Helvetica" w:eastAsia="Times New Roman" w:hAnsi="Helvetica" w:cs="Helvetica"/>
          <w:b/>
          <w:bCs/>
          <w:color w:val="565867"/>
          <w:sz w:val="26"/>
          <w:szCs w:val="26"/>
          <w:lang w:eastAsia="es-MX"/>
        </w:rPr>
        <w:t>México</w:t>
      </w:r>
      <w:r w:rsidRPr="00274D98">
        <w:rPr>
          <w:rFonts w:ascii="Helvetica" w:eastAsia="Times New Roman" w:hAnsi="Helvetica" w:cs="Helvetica"/>
          <w:color w:val="565867"/>
          <w:sz w:val="26"/>
          <w:szCs w:val="26"/>
          <w:lang w:eastAsia="es-MX"/>
        </w:rPr>
        <w:t>, en este país la frecuencia 5800 tiene un PIRE máximo de 30 dBm por lo que al seleccionar la antena </w:t>
      </w:r>
      <w:r w:rsidRPr="00274D98">
        <w:rPr>
          <w:rFonts w:ascii="Helvetica" w:eastAsia="Times New Roman" w:hAnsi="Helvetica" w:cs="Helvetica"/>
          <w:i/>
          <w:iCs/>
          <w:color w:val="565867"/>
          <w:sz w:val="26"/>
          <w:szCs w:val="26"/>
          <w:lang w:eastAsia="es-MX"/>
        </w:rPr>
        <w:t>RD-5G-34</w:t>
      </w:r>
      <w:r w:rsidRPr="00274D98">
        <w:rPr>
          <w:rFonts w:ascii="Helvetica" w:eastAsia="Times New Roman" w:hAnsi="Helvetica" w:cs="Helvetica"/>
          <w:color w:val="565867"/>
          <w:sz w:val="26"/>
          <w:szCs w:val="26"/>
          <w:lang w:eastAsia="es-MX"/>
        </w:rPr>
        <w:t> nos permite sacar como máximo -4 dBm para no sobrepasar la potencia radiada máxima.</w:t>
      </w:r>
    </w:p>
    <w:p w:rsidR="00274D98" w:rsidRPr="00274D98" w:rsidRDefault="00274D98" w:rsidP="00274D98">
      <w:pPr>
        <w:shd w:val="clear" w:color="auto" w:fill="FFFFFF"/>
        <w:spacing w:after="100" w:afterAutospacing="1" w:line="240" w:lineRule="auto"/>
        <w:rPr>
          <w:rFonts w:ascii="Helvetica" w:eastAsia="Times New Roman" w:hAnsi="Helvetica" w:cs="Helvetica"/>
          <w:color w:val="565867"/>
          <w:sz w:val="26"/>
          <w:szCs w:val="26"/>
          <w:lang w:eastAsia="es-MX"/>
        </w:rPr>
      </w:pPr>
      <w:r w:rsidRPr="00274D98">
        <w:rPr>
          <w:rFonts w:ascii="Helvetica" w:eastAsia="Times New Roman" w:hAnsi="Helvetica" w:cs="Helvetica"/>
          <w:color w:val="565867"/>
          <w:sz w:val="26"/>
          <w:szCs w:val="26"/>
          <w:lang w:eastAsia="es-MX"/>
        </w:rPr>
        <w:t>Se puede desactivar el límite de EIRP/</w:t>
      </w:r>
      <w:proofErr w:type="gramStart"/>
      <w:r w:rsidRPr="00274D98">
        <w:rPr>
          <w:rFonts w:ascii="Helvetica" w:eastAsia="Times New Roman" w:hAnsi="Helvetica" w:cs="Helvetica"/>
          <w:color w:val="565867"/>
          <w:sz w:val="26"/>
          <w:szCs w:val="26"/>
          <w:lang w:eastAsia="es-MX"/>
        </w:rPr>
        <w:t>PIRE</w:t>
      </w:r>
      <w:proofErr w:type="gramEnd"/>
      <w:r w:rsidRPr="00274D98">
        <w:rPr>
          <w:rFonts w:ascii="Helvetica" w:eastAsia="Times New Roman" w:hAnsi="Helvetica" w:cs="Helvetica"/>
          <w:color w:val="565867"/>
          <w:sz w:val="26"/>
          <w:szCs w:val="26"/>
          <w:lang w:eastAsia="es-MX"/>
        </w:rPr>
        <w:t xml:space="preserve"> pero esto depende de cada región</w:t>
      </w:r>
    </w:p>
    <w:p w:rsidR="00274D98" w:rsidRDefault="00274D98" w:rsidP="00274D98">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274D98" w:rsidRDefault="00274D98" w:rsidP="00274D98">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274D98" w:rsidRDefault="00274D98" w:rsidP="00274D98">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274D98" w:rsidRPr="00274D98" w:rsidRDefault="00274D98" w:rsidP="00274D98">
      <w:pPr>
        <w:shd w:val="clear" w:color="auto" w:fill="FFFFFF"/>
        <w:spacing w:after="255" w:line="240" w:lineRule="auto"/>
        <w:outlineLvl w:val="0"/>
        <w:rPr>
          <w:rFonts w:ascii="Helvetica" w:eastAsia="Times New Roman" w:hAnsi="Helvetica" w:cs="Helvetica"/>
          <w:color w:val="3A3C4C"/>
          <w:kern w:val="36"/>
          <w:sz w:val="50"/>
          <w:szCs w:val="50"/>
          <w:lang w:eastAsia="es-MX"/>
        </w:rPr>
      </w:pPr>
    </w:p>
    <w:p w:rsidR="00BA600F" w:rsidRDefault="00BA600F"/>
    <w:sectPr w:rsidR="00BA6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98"/>
    <w:rsid w:val="00274D98"/>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EE6C"/>
  <w15:chartTrackingRefBased/>
  <w15:docId w15:val="{6B6830A4-7166-4581-83A6-575398D4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74D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D98"/>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274D9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124297">
      <w:bodyDiv w:val="1"/>
      <w:marLeft w:val="0"/>
      <w:marRight w:val="0"/>
      <w:marTop w:val="0"/>
      <w:marBottom w:val="0"/>
      <w:divBdr>
        <w:top w:val="none" w:sz="0" w:space="0" w:color="auto"/>
        <w:left w:val="none" w:sz="0" w:space="0" w:color="auto"/>
        <w:bottom w:val="none" w:sz="0" w:space="0" w:color="auto"/>
        <w:right w:val="none" w:sz="0" w:space="0" w:color="auto"/>
      </w:divBdr>
    </w:div>
    <w:div w:id="1637905782">
      <w:bodyDiv w:val="1"/>
      <w:marLeft w:val="0"/>
      <w:marRight w:val="0"/>
      <w:marTop w:val="0"/>
      <w:marBottom w:val="0"/>
      <w:divBdr>
        <w:top w:val="none" w:sz="0" w:space="0" w:color="auto"/>
        <w:left w:val="none" w:sz="0" w:space="0" w:color="auto"/>
        <w:bottom w:val="none" w:sz="0" w:space="0" w:color="auto"/>
        <w:right w:val="none" w:sz="0" w:space="0" w:color="auto"/>
      </w:divBdr>
      <w:divsChild>
        <w:div w:id="7394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conocimiento.syscom.mx/wp-content/uploads/2017/09/1111.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162</Words>
  <Characters>897</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2020-05-06T03:12:00Z</dcterms:created>
  <dcterms:modified xsi:type="dcterms:W3CDTF">2020-05-06T03:13:00Z</dcterms:modified>
</cp:coreProperties>
</file>