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анкета-для-входа-ncins-в-sfa"/>
    <w:p>
      <w:pPr>
        <w:pStyle w:val="Heading1"/>
      </w:pPr>
      <w:r>
        <w:t xml:space="preserve">Анкета для входа NCINS в SFA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Анкета для входа NCINS в SFA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некредитное страхование ЮЛ в SFA / ЕОС.ЮЛ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rPr>
          <w:bCs/>
          <w:b/>
        </w:rPr>
        <w:t xml:space="preserve">UI:</w:t>
      </w:r>
      <w:r>
        <w:t xml:space="preserve"> </w:t>
      </w:r>
      <w:r>
        <w:t xml:space="preserve">«Страховки для бизнеса» / операция «Цифровое Страхование»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16.09.2026</w:t>
      </w:r>
    </w:p>
    <w:p>
      <w:pPr>
        <w:pStyle w:val="BodyText"/>
      </w:pPr>
      <w:r>
        <w:t xml:space="preserve">Не путать с NSSFA («Нефинансовые сервисы ЮЛ») и с UMP-воркерами: UMP — соседний контур того же продукта.</w:t>
      </w:r>
      <w:r>
        <w:t xml:space="preserve"> </w:t>
      </w:r>
      <w:r>
        <w:t xml:space="preserve">Эта анкета — постановка</w:t>
      </w:r>
      <w:r>
        <w:t xml:space="preserve"> </w:t>
      </w:r>
      <w:r>
        <w:rPr>
          <w:bCs/>
          <w:b/>
        </w:rPr>
        <w:t xml:space="preserve">на модуль SFA целиком</w:t>
      </w:r>
      <w:r>
        <w:t xml:space="preserve">. Дочерние статьи:</w:t>
      </w:r>
      <w:r>
        <w:t xml:space="preserve"> </w:t>
      </w:r>
      <w:r>
        <w:t xml:space="preserve">«Состав сервисов», «Заглушки и интеграции», «Готовность тестовой среды»,</w:t>
      </w:r>
      <w:r>
        <w:t xml:space="preserve"> </w:t>
      </w:r>
      <w:r>
        <w:t xml:space="preserve">«База расчёта нагрузки», «Критерии НТ и заведение задачи».</w:t>
      </w:r>
    </w:p>
    <w:p>
      <w:pPr>
        <w:pStyle w:val="BlockText"/>
      </w:pPr>
      <w:r>
        <w:t xml:space="preserve">Раздел 2 (полная информация) и подробные REQUEST/RESPONSE по REST SFA заполняются после</w:t>
      </w:r>
      <w:r>
        <w:t xml:space="preserve"> </w:t>
      </w:r>
      <w:r>
        <w:t xml:space="preserve">заключения инженера НТ и доступа к коду/Swagger. Сейчас закрыто то, что есть в helm/config и в UMP-доках.</w:t>
      </w:r>
    </w:p>
    <w:p>
      <w:r>
        <w:pict>
          <v:rect style="width:0;height:1.5pt" o:hralign="center" o:hrstd="t" o:hr="t"/>
        </w:pict>
      </w:r>
    </w:p>
    <w:bookmarkStart w:id="20" w:name="согласование"/>
    <w:p>
      <w:pPr>
        <w:pStyle w:val="Heading2"/>
      </w:pPr>
      <w:r>
        <w:t xml:space="preserve">Согласование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Тестировщик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 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UMP-комплекте аналитик — Забарянский Юрий Геннадьевич. Для SFA/NCINS это не переносится автоматически.</w:t>
      </w:r>
    </w:p>
    <w:p>
      <w:r>
        <w:pict>
          <v:rect style="width:0;height:1.5pt" o:hralign="center" o:hrstd="t" o:hr="t"/>
        </w:pict>
      </w:r>
    </w:p>
    <w:bookmarkEnd w:id="20"/>
    <w:bookmarkStart w:id="21" w:name="анкетные-данные"/>
    <w:p>
      <w:pPr>
        <w:pStyle w:val="Heading2"/>
      </w:pPr>
      <w:r>
        <w:t xml:space="preserve">Анкетные данные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Некредитное страхование ЮЛ в SFA (</w:t>
            </w:r>
            <w:r>
              <w:rPr>
                <w:rStyle w:val="VerbatimChar"/>
              </w:rPr>
              <w:t xml:space="preserve">ufr-eos-ul-ncins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 в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 ЮЛ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НТ_ЕОС_ЮЛ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Документация БП / NFR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(Confluence/ТЗ NCINS)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+ этот репозиторий (helm/config)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(завести по статье «Критерии НТ и заведение задачи»)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4187aec46e2f15efb993e37f3aa4af21bc2259"/>
    <w:p>
      <w:pPr>
        <w:pStyle w:val="Heading2"/>
      </w:pPr>
      <w:r>
        <w:t xml:space="preserve">1. Минимальная информация для определения необходимости НТ</w:t>
      </w:r>
    </w:p>
    <w:p>
      <w:pPr>
        <w:pStyle w:val="FirstParagraph"/>
      </w:pPr>
      <w:r>
        <w:t xml:space="preserve">Форма как в UMP. Значения без источника не подставлялись.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взять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алгоритма тестируемого метода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SFA оформляет полис некредитного страхования ЮЛ и оркестрирует соседний процесс UMP</w:t>
            </w:r>
            <w:r>
              <w:t xml:space="preserve"> </w:t>
            </w:r>
            <w:r>
              <w:rPr>
                <w:rStyle w:val="VerbatimChar"/>
              </w:rPr>
              <w:t xml:space="preserve">ump-ncins-pa</w:t>
            </w:r>
            <w:r>
              <w:t xml:space="preserve">. Известный сквозной контур — раздел «Стык с UMP». Пошаговый алгоритм экранов и REST</w:t>
            </w:r>
            <w:r>
              <w:t xml:space="preserve"> </w:t>
            </w:r>
            <w:r>
              <w:rPr>
                <w:rStyle w:val="VerbatimChar"/>
              </w:rPr>
              <w:t xml:space="preserve">core-api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(git NCINS + Confluence)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core-api/UI, Swagger, 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по времени отклика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Не копировать 30 сек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ump-prepare-documents-ncins-pa</w:t>
            </w:r>
            <w:r>
              <w:t xml:space="preserve"> </w:t>
            </w:r>
            <w:r>
              <w:t xml:space="preserve">(это BPMN, не HTTP SFA). Ориентир ЕОС.ЮЛ по другим модулям — 2–10 сек на шаг UI; для NCINS взять из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/ 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≈89 заявок/час</w:t>
            </w:r>
            <w:r>
              <w:t xml:space="preserve"> </w:t>
            </w:r>
            <w:r>
              <w:t xml:space="preserve">среднее,</w:t>
            </w:r>
            <w:r>
              <w:t xml:space="preserve"> </w:t>
            </w:r>
            <w:r>
              <w:rPr>
                <w:bCs/>
                <w:b/>
              </w:rPr>
              <w:t xml:space="preserve">≈180/час</w:t>
            </w:r>
            <w:r>
              <w:t xml:space="preserve"> </w:t>
            </w:r>
            <w:r>
              <w:t xml:space="preserve">пик. База СА 15 000 заявок/мес SFA (UMP). Это ЧПН</w:t>
            </w:r>
            <w:r>
              <w:t xml:space="preserve"> </w:t>
            </w:r>
            <w:r>
              <w:rPr>
                <w:bCs/>
                <w:b/>
              </w:rPr>
              <w:t xml:space="preserve">заявок</w:t>
            </w:r>
            <w:r>
              <w:t xml:space="preserve">, не методов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статья «База расчёта нагрузки»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 через полгода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(в UMP тоже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 на вызываемые внутри методы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операций «один раз на заявку» верхняя оценка = п.3. Фактические вызовы accounts/customers/sign меньше из-за Redis TTL 60 мин. Точные цифры по Feign/Kafka —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  <w:r>
              <w:t xml:space="preserve">. Из UMP: create-contract / payment ≈85–170/час; EA на стороне UMP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UMP-доки + код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ЧПН через полгода на внутренние вызовы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</w:tr>
    </w:tbl>
    <w:p>
      <w:pPr>
        <w:pStyle w:val="BodyText"/>
      </w:pPr>
      <w:r>
        <w:t xml:space="preserve">Открытое расхождение UMP:</w:t>
      </w:r>
      <w:r>
        <w:t xml:space="preserve"> </w:t>
      </w:r>
      <w:r>
        <w:rPr>
          <w:rStyle w:val="VerbatimChar"/>
        </w:rPr>
        <w:t xml:space="preserve">ump-main-ma-ncins-pa</w:t>
      </w:r>
      <w:r>
        <w:t xml:space="preserve"> </w:t>
      </w:r>
      <w:r>
        <w:t xml:space="preserve">даёт</w:t>
      </w:r>
      <w:r>
        <w:t xml:space="preserve"> </w:t>
      </w:r>
      <w:r>
        <w:rPr>
          <w:bCs/>
          <w:b/>
        </w:rPr>
        <w:t xml:space="preserve">250/час</w:t>
      </w:r>
      <w:r>
        <w:t xml:space="preserve">. В анкету не подмешивать, пока аналитик не выберет одну базу (см. «База расчёта нагрузки»).</w:t>
      </w:r>
    </w:p>
    <w:p>
      <w:pPr>
        <w:pStyle w:val="BodyText"/>
      </w:pPr>
      <w:r>
        <w:t xml:space="preserve">По критериям шаблона поток заявок ≫ 1/час в пике →</w:t>
      </w:r>
      <w:r>
        <w:t xml:space="preserve"> </w:t>
      </w:r>
      <w:r>
        <w:rPr>
          <w:bCs/>
          <w:b/>
        </w:rPr>
        <w:t xml:space="preserve">основание завести задачу на НТ</w:t>
      </w:r>
      <w:r>
        <w:t xml:space="preserve">. Решение — у команды НТ (см. «Критерии НТ и заведение задачи»).</w:t>
      </w:r>
    </w:p>
    <w:p>
      <w:r>
        <w:pict>
          <v:rect style="width:0;height:1.5pt" o:hralign="center" o:hrstd="t" o:hr="t"/>
        </w:pict>
      </w:r>
    </w:p>
    <w:bookmarkEnd w:id="22"/>
    <w:bookmarkStart w:id="23" w:name="объект-тестирования"/>
    <w:p>
      <w:pPr>
        <w:pStyle w:val="Heading2"/>
      </w:pPr>
      <w:r>
        <w:t xml:space="preserve">2. Объект тестирования</w:t>
      </w:r>
    </w:p>
    <w:p>
      <w:pPr>
        <w:pStyle w:val="FirstParagraph"/>
      </w:pPr>
      <w:r>
        <w:t xml:space="preserve">Компоненты модуля: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SPA/статика модуля, context</w:t>
            </w:r>
            <w:r>
              <w:t xml:space="preserve"> </w:t>
            </w:r>
            <w:r>
              <w:rPr>
                <w:rStyle w:val="VerbatimChar"/>
              </w:rPr>
              <w:t xml:space="preserve">/ufr-eos-ul-ncins-ui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ufr-eos-ul-ncins-gateway-router-api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Маршрутизация, сессия на</w:t>
            </w:r>
            <w:r>
              <w:t xml:space="preserve"> </w:t>
            </w:r>
            <w:r>
              <w:rPr>
                <w:rStyle w:val="VerbatimChar"/>
              </w:rPr>
              <w:t xml:space="preserve">/core-api/**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ufr-eos-ul-ncins-core-api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Бизнес-API, интеграции UMP/NIB/UFR/OBIP/AC/SO,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+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ufr-eos-ul-ncins-module-info-api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модуля в сервисной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ufr-eos-ul-ncins-access-checker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 зависимостей,</w:t>
            </w:r>
            <w:r>
              <w:t xml:space="preserve"> </w:t>
            </w:r>
            <w:r>
              <w:rPr>
                <w:bCs/>
                <w:b/>
              </w:rPr>
              <w:t xml:space="preserve">не сценарий 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 core-api (</w:t>
            </w:r>
            <w:r>
              <w:rPr>
                <w:rStyle w:val="VerbatimChar"/>
              </w:rPr>
              <w:t xml:space="preserve">ncins:core:api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bank-wide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управления в 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SASL_SSL</w:t>
            </w:r>
          </w:p>
        </w:tc>
      </w:tr>
    </w:tbl>
    <w:p>
      <w:pPr>
        <w:pStyle w:val="BodyText"/>
      </w:pPr>
      <w:r>
        <w:t xml:space="preserve">Вне модуля (участники НТ): UMP application-facade и процесс</w:t>
      </w:r>
      <w:r>
        <w:t xml:space="preserve"> </w:t>
      </w:r>
      <w:r>
        <w:rPr>
          <w:rStyle w:val="VerbatimChar"/>
        </w:rPr>
        <w:t xml:space="preserve">ump-ncins-pa</w:t>
      </w:r>
      <w:r>
        <w:t xml:space="preserve">, NIB</w:t>
      </w:r>
      <w:r>
        <w:t xml:space="preserve"> </w:t>
      </w:r>
      <w:r>
        <w:rPr>
          <w:rStyle w:val="VerbatimChar"/>
        </w:rPr>
        <w:t xml:space="preserve">corp-ncins-acc-api</w:t>
      </w:r>
      <w:r>
        <w:t xml:space="preserve">,</w:t>
      </w:r>
      <w:r>
        <w:t xml:space="preserve"> </w:t>
      </w:r>
      <w:r>
        <w:t xml:space="preserve">UFR accounts / customers / roles / client-session / sign-engine / doc-processing,</w:t>
      </w:r>
      <w:r>
        <w:t xml:space="preserve"> </w:t>
      </w:r>
      <w:r>
        <w:t xml:space="preserve">OBIP, Alfa-Capture, Sign-online, Keycloak UMP и NIB.</w:t>
      </w:r>
    </w:p>
    <w:p>
      <w:pPr>
        <w:pStyle w:val="BodyText"/>
      </w:pPr>
      <w:r>
        <w:t xml:space="preserve">Детали подов и JVM — статьи «Состав сервисов» и «Готовность тестовой среды».</w:t>
      </w:r>
    </w:p>
    <w:p>
      <w:r>
        <w:pict>
          <v:rect style="width:0;height:1.5pt" o:hralign="center" o:hrstd="t" o:hr="t"/>
        </w:pict>
      </w:r>
    </w:p>
    <w:bookmarkEnd w:id="23"/>
    <w:bookmarkStart w:id="24" w:name="профиль-нт"/>
    <w:p>
      <w:pPr>
        <w:pStyle w:val="Heading2"/>
      </w:pPr>
      <w:r>
        <w:t xml:space="preserve">3. Профиль НТ</w:t>
      </w:r>
    </w:p>
    <w:p>
      <w:pPr>
        <w:pStyle w:val="FirstParagraph"/>
      </w:pPr>
      <w:r>
        <w:t xml:space="preserve">Пока нет OpenAPI, профиль строится вокруг</w:t>
      </w:r>
      <w:r>
        <w:t xml:space="preserve"> </w:t>
      </w:r>
      <w:r>
        <w:rPr>
          <w:bCs/>
          <w:b/>
        </w:rPr>
        <w:t xml:space="preserve">бизнес-событий</w:t>
      </w:r>
      <w:r>
        <w:t xml:space="preserve">, а не вокруг выдуманного числа HTTP на заявку.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 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 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модуля / вход в «Цифровое Страхование»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СП, не 1:1 с заявками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Статику не складывать с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и счета (через core-api)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≤ потока заявок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 60 мин; фильтр RUR/CA/100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заявки NCINS (SFA → UMP</w:t>
            </w:r>
            <w:r>
              <w:t xml:space="preserve"> </w:t>
            </w:r>
            <w:r>
              <w:rPr>
                <w:rStyle w:val="VerbatimChar"/>
              </w:rPr>
              <w:t xml:space="preserve">POST /applications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UMP; REST SFA, который это делает —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Подписание: UMP отдаёт управление, SFA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SigningDocs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(~95% заявок по UMP)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/ ожидание на стороне UMP до 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paymentFinished</w:t>
            </w:r>
            <w:r>
              <w:t xml:space="preserve"> </w:t>
            </w:r>
            <w:r>
              <w:t xml:space="preserve">SFA → 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/ ожидание UMP 1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Kafka; после signing-timeout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/v1/ins-contracts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UMP два адреса — см. ниже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PDF (OBIP), если вызывается из SFA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сценарий, узкое место</w:t>
            </w:r>
          </w:p>
        </w:tc>
      </w:tr>
    </w:tbl>
    <w:p>
      <w:pPr>
        <w:pStyle w:val="BodyText"/>
      </w:pPr>
      <w:r>
        <w:t xml:space="preserve">Доли error-веток, бумажная vs SMS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. В UMP timeout ~5%, из них ~95% на signing.</w:t>
      </w:r>
    </w:p>
    <w:p>
      <w:r>
        <w:pict>
          <v:rect style="width:0;height:1.5pt" o:hralign="center" o:hrstd="t" o:hr="t"/>
        </w:pict>
      </w:r>
    </w:p>
    <w:bookmarkEnd w:id="24"/>
    <w:bookmarkStart w:id="29" w:name="сценарии-известные-вызовы"/>
    <w:p>
      <w:pPr>
        <w:pStyle w:val="Heading2"/>
      </w:pPr>
      <w:r>
        <w:t xml:space="preserve">4. Сценарии (известные вызовы)</w:t>
      </w:r>
    </w:p>
    <w:p>
      <w:pPr>
        <w:pStyle w:val="FirstParagraph"/>
      </w:pPr>
      <w:r>
        <w:t xml:space="preserve">Колонки как в анкете ЕОС.ЮЛ. Где нет кода SFA — не выдумывать URL.</w:t>
      </w:r>
    </w:p>
    <w:bookmarkStart w:id="25" w:name="uc04-создание-заявки-в-ump"/>
    <w:p>
      <w:pPr>
        <w:pStyle w:val="Heading3"/>
      </w:pPr>
      <w:r>
        <w:t xml:space="preserve">UC04 — создание заявки в UMP</w:t>
      </w:r>
    </w:p>
    <w:p>
      <w:pPr>
        <w:pStyle w:val="FirstParagraph"/>
      </w:pPr>
      <w:r>
        <w:t xml:space="preserve">SFA (через Feign</w:t>
      </w:r>
      <w:r>
        <w:t xml:space="preserve"> </w:t>
      </w:r>
      <w:r>
        <w:rPr>
          <w:rStyle w:val="VerbatimChar"/>
        </w:rPr>
        <w:t xml:space="preserve">umpApplicationFacadeClient</w:t>
      </w:r>
      <w:r>
        <w:t xml:space="preserve">) создаёт заявку, которая стартует</w:t>
      </w:r>
      <w:r>
        <w:t xml:space="preserve"> </w:t>
      </w:r>
      <w:r>
        <w:rPr>
          <w:rStyle w:val="VerbatimChar"/>
        </w:rPr>
        <w:t xml:space="preserve">ump-main-ma-ncins-pa</w:t>
      </w:r>
      <w:r>
        <w:t xml:space="preserve">.</w:t>
      </w:r>
    </w:p>
    <w:p>
      <w:pPr>
        <w:pStyle w:val="BodyText"/>
      </w:pPr>
      <w:r>
        <w:t xml:space="preserve">Точный REST</w:t>
      </w:r>
      <w:r>
        <w:t xml:space="preserve"> </w:t>
      </w:r>
      <w:r>
        <w:rPr>
          <w:bCs/>
          <w:b/>
        </w:rPr>
        <w:t xml:space="preserve">SFA</w:t>
      </w:r>
      <w:r>
        <w:t xml:space="preserve">, с которого UI это делает: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.</w:t>
      </w:r>
    </w:p>
    <w:p>
      <w:pPr>
        <w:pStyle w:val="BodyText"/>
      </w:pPr>
      <w:r>
        <w:t xml:space="preserve">Вызов наружу (эталон UMP; в том примере канал</w:t>
      </w:r>
      <w:r>
        <w:t xml:space="preserve"> </w:t>
      </w:r>
      <w:r>
        <w:rPr>
          <w:bCs/>
          <w:b/>
        </w:rPr>
        <w:t xml:space="preserve">NIB</w:t>
      </w:r>
      <w:r>
        <w:t xml:space="preserve"> </w:t>
      </w:r>
      <w:r>
        <w:t xml:space="preserve">— для SFA подтвердить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/</w:t>
      </w:r>
      <w:r>
        <w:rPr>
          <w:rStyle w:val="VerbatimChar"/>
        </w:rPr>
        <w:t xml:space="preserve">salesChannel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POST https://umptest.moscow.alfaintra.net/ump-application-facade/applications?finalVersion=true&amp;fullCreate=true</w:t>
      </w:r>
      <w:r>
        <w:br/>
      </w:r>
      <w:r>
        <w:rPr>
          <w:rStyle w:val="VerbatimChar"/>
        </w:rPr>
        <w:t xml:space="preserve">Authorization: Bearer &lt;token realm ump&gt;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"externalApplicationIds"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"7ca85f64-5717-4562-b3fc-6c163f65aba9"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"extAppCreateDate"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"2026-06-25T12:45:34.785179Z"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"AAAXYX"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"ООО Звезда"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"ogrn"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"1027700061111"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"romashka@rambler.ru"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"+79183221488"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"Г. Пушкино ул. Колотушкина д. 14/88"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"salesChannel"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"programId"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"2026-06-25T11:47:13.570Z"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"beginDate"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"2026-06-25T11:47:13.570Z"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"2026-06-25T11:47:13.570Z"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"Z6922/888/ABR14883/6"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"insuranceSum"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"insurancePremium"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"agreementLink"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"1253245"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"debitAccount"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"123523464567347"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"insuranceObjects"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"123523464567347"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 исходном примере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 </w:t>
      </w:r>
      <w:r>
        <w:t xml:space="preserve">стояло</w:t>
      </w:r>
      <w:r>
        <w:t xml:space="preserve"> </w:t>
      </w:r>
      <w:r>
        <w:rPr>
          <w:rStyle w:val="VerbatimChar"/>
        </w:rPr>
        <w:t xml:space="preserve">"systemCode": "NIB"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"salesChannel": {"code": "NIB"}</w:t>
      </w:r>
      <w:r>
        <w:t xml:space="preserve">.</w:t>
      </w:r>
      <w:r>
        <w:t xml:space="preserve"> </w:t>
      </w:r>
      <w:r>
        <w:t xml:space="preserve">Здесь для модуля SFA подставлен</w:t>
      </w:r>
      <w:r>
        <w:t xml:space="preserve"> </w:t>
      </w:r>
      <w:r>
        <w:rPr>
          <w:rStyle w:val="VerbatimChar"/>
        </w:rPr>
        <w:t xml:space="preserve">SFA</w:t>
      </w:r>
      <w:r>
        <w:t xml:space="preserve">.</w:t>
      </w:r>
      <w:r>
        <w:t xml:space="preserve"> </w:t>
      </w:r>
      <w:r>
        <w:rPr>
          <w:bCs/>
          <w:b/>
        </w:rPr>
        <w:t xml:space="preserve">Это правка для согласования</w:t>
      </w:r>
      <w:r>
        <w:t xml:space="preserve">, не факт из кода SFA.</w:t>
      </w:r>
      <w:r>
        <w:t xml:space="preserve"> </w:t>
      </w:r>
      <w:r>
        <w:t xml:space="preserve">Другие UMP-воркеры уже используют</w:t>
      </w:r>
      <w:r>
        <w:t xml:space="preserve"> </w:t>
      </w:r>
      <w:r>
        <w:rPr>
          <w:rStyle w:val="VerbatimChar"/>
        </w:rPr>
        <w:t xml:space="preserve">"systemCode": "SFA"</w:t>
      </w:r>
      <w:r>
        <w:t xml:space="preserve">.</w:t>
      </w:r>
    </w:p>
    <w:p>
      <w:pPr>
        <w:pStyle w:val="BodyText"/>
      </w:pPr>
      <w:r>
        <w:t xml:space="preserve">Параметризация:</w:t>
      </w:r>
      <w:r>
        <w:t xml:space="preserve"> </w:t>
      </w:r>
      <w:r>
        <w:rPr>
          <w:rStyle w:val="VerbatimChar"/>
        </w:rPr>
        <w:t xml:space="preserve">extAppId</w:t>
      </w:r>
      <w:r>
        <w:t xml:space="preserve"> </w:t>
      </w:r>
      <w:r>
        <w:t xml:space="preserve">— uuid;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contractNumber</w:t>
      </w:r>
      <w:r>
        <w:t xml:space="preserve"> </w:t>
      </w:r>
      <w:r>
        <w:t xml:space="preserve">— маска</w:t>
      </w:r>
      <w:r>
        <w:t xml:space="preserve"> </w:t>
      </w:r>
      <w:r>
        <w:rPr>
          <w:rStyle w:val="VerbatimChar"/>
        </w:rPr>
        <w:t xml:space="preserve">Z6922/888/ABR*****/6</w:t>
      </w:r>
      <w:r>
        <w:t xml:space="preserve">.</w:t>
      </w:r>
    </w:p>
    <w:p>
      <w:pPr>
        <w:pStyle w:val="BodyText"/>
      </w:pPr>
      <w:r>
        <w:t xml:space="preserve">Ответ UMP (эталон):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statusCode: NEW</w:t>
      </w:r>
      <w:r>
        <w:t xml:space="preserve">, participants/products echo. Полный JSON — в UMP-доке main.</w:t>
      </w:r>
    </w:p>
    <w:bookmarkEnd w:id="25"/>
    <w:bookmarkStart w:id="26" w:name="uc05-uc06-kafka-подписание-и-оплата"/>
    <w:p>
      <w:pPr>
        <w:pStyle w:val="Heading3"/>
      </w:pPr>
      <w:r>
        <w:t xml:space="preserve">UC05 / UC06 — Kafka подписание и оплата</w:t>
      </w:r>
    </w:p>
    <w:p>
      <w:pPr>
        <w:pStyle w:val="FirstParagraph"/>
      </w:pPr>
      <w:r>
        <w:t xml:space="preserve">Направление SFA → UMP в конфиге: топик</w:t>
      </w:r>
      <w:r>
        <w:t xml:space="preserve"> </w:t>
      </w:r>
      <w:r>
        <w:rPr>
          <w:rStyle w:val="VerbatimChar"/>
        </w:rPr>
        <w:t xml:space="preserve">TO_UMP_PROC_FROM_SYS_TEST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spring.kafka.producer.topics.to-ump-proc-from-sys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correlationKey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applicationId + "." + "NON_CREDIT_INSURANCE"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Подписание, вернуть управление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messageName</w:t>
      </w:r>
      <w:r>
        <w:t xml:space="preserve"> </w:t>
      </w:r>
      <w:r>
        <w:t xml:space="preserve">всегда</w:t>
      </w:r>
      <w:r>
        <w:t xml:space="preserve"> </w:t>
      </w:r>
      <w:r>
        <w:rPr>
          <w:rStyle w:val="VerbatimChar"/>
        </w:rPr>
        <w:t xml:space="preserve">SigningDocs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"1d462eee-1acf-406c-b07d-b4a3607f9741.NON_CREDIT_INSURANCE"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"agreementLink"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"90542eee-1acf-406c-b07d-cca3607f958a"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"1d462eee-1acf-406c-b07d-b4a3607f9741"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Оплата: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"paymentFinished"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"1d462eee-1acf-406c-b07d-b4a3607f9741.NON_CREDIT_INSURANCE"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Header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 </w:t>
      </w:r>
      <w:r>
        <w:t xml:space="preserve">описан как</w:t>
      </w:r>
      <w:r>
        <w:t xml:space="preserve"> </w:t>
      </w:r>
      <w:r>
        <w:rPr>
          <w:bCs/>
          <w:b/>
        </w:rPr>
        <w:t xml:space="preserve">всегда NIB</w:t>
      </w:r>
      <w:r>
        <w:t xml:space="preserve">. Для канала SFA это конфликт с остальными</w:t>
      </w:r>
      <w:r>
        <w:t xml:space="preserve"> </w:t>
      </w:r>
      <w:r>
        <w:t xml:space="preserve">воркерами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.</w:t>
      </w:r>
    </w:p>
    <w:p>
      <w:pPr>
        <w:pStyle w:val="BodyText"/>
      </w:pPr>
      <w:r>
        <w:t xml:space="preserve">UMP → SFA (принять подписание), топик</w:t>
      </w:r>
      <w:r>
        <w:t xml:space="preserve"> </w:t>
      </w:r>
      <w:r>
        <w:rPr>
          <w:rStyle w:val="VerbatimChar"/>
        </w:rPr>
        <w:t xml:space="preserve">ump.process.to.system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"c6e96f1d-60eb-4a61-8846-2061e6060353"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"c6e96f1d-60eb-4a61-8846-2061e6060353.NON_CREDIT_INSURANCE"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"1231234234"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Как SFA принимает это сообщение (consumer) — в config producer описан, consumer</w:t>
      </w:r>
      <w:r>
        <w:t xml:space="preserve"> </w:t>
      </w:r>
      <w:r>
        <w:rPr>
          <w:bCs/>
          <w:b/>
        </w:rPr>
        <w:t xml:space="preserve">не виден</w:t>
      </w:r>
      <w:r>
        <w:t xml:space="preserve">.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 </w:t>
      </w:r>
      <w:r>
        <w:t xml:space="preserve">по коду.</w:t>
      </w:r>
    </w:p>
    <w:bookmarkEnd w:id="26"/>
    <w:bookmarkStart w:id="27" w:name="X8ccf56b837f5531b167c898516269395bc51d05"/>
    <w:p>
      <w:pPr>
        <w:pStyle w:val="Heading3"/>
      </w:pPr>
      <w:r>
        <w:t xml:space="preserve">UC07 — создание договора</w:t>
      </w:r>
      <w:r>
        <w:t xml:space="preserve"> </w:t>
      </w:r>
      <w:r>
        <w:rPr>
          <w:rStyle w:val="VerbatimChar"/>
        </w:rPr>
        <w:t xml:space="preserve">POST /v1/ins-contracts</w:t>
      </w:r>
    </w:p>
    <w:p>
      <w:pPr>
        <w:pStyle w:val="FirstParagraph"/>
      </w:pPr>
      <w:r>
        <w:t xml:space="preserve">В UMP-комплекте</w:t>
      </w:r>
      <w:r>
        <w:t xml:space="preserve"> </w:t>
      </w:r>
      <w:r>
        <w:rPr>
          <w:bCs/>
          <w:b/>
        </w:rPr>
        <w:t xml:space="preserve">два разных адреса</w:t>
      </w:r>
      <w:r>
        <w:t xml:space="preserve">. Нельзя выбрать молча.</w:t>
      </w:r>
    </w:p>
    <w:p>
      <w:pPr>
        <w:pStyle w:val="BodyText"/>
      </w:pPr>
      <w:r>
        <w:rPr>
          <w:bCs/>
          <w:b/>
        </w:rPr>
        <w:t xml:space="preserve">Вариант A</w:t>
      </w:r>
      <w:r>
        <w:t xml:space="preserve"> </w:t>
      </w:r>
      <w:r>
        <w:t xml:space="preserve">(</w:t>
      </w:r>
      <w:r>
        <w:rPr>
          <w:rStyle w:val="VerbatimChar"/>
        </w:rPr>
        <w:t xml:space="preserve">ump-main-ma-ncins-pa</w:t>
      </w:r>
      <w:r>
        <w:t xml:space="preserve">) — вызов</w:t>
      </w:r>
      <w:r>
        <w:t xml:space="preserve"> </w:t>
      </w:r>
      <w:r>
        <w:rPr>
          <w:bCs/>
          <w:b/>
        </w:rPr>
        <w:t xml:space="preserve">в SFA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https://int.ufrulkint-api.moscow.alfaintra.net/ufr-eos-ul-ncins-core-api/v1/ins-contracts</w:t>
      </w:r>
    </w:p>
    <w:p>
      <w:pPr>
        <w:pStyle w:val="FirstParagraph"/>
      </w:pPr>
      <w:r>
        <w:t xml:space="preserve">На ЛТ хост заменить на</w:t>
      </w:r>
      <w:r>
        <w:t xml:space="preserve"> </w:t>
      </w:r>
      <w:r>
        <w:rPr>
          <w:rStyle w:val="VerbatimChar"/>
        </w:rPr>
        <w:t xml:space="preserve">lt.ufrulklt-api.moscow.alfaintra.net</w:t>
      </w:r>
      <w:r>
        <w:t xml:space="preserve"> </w:t>
      </w:r>
      <w:r>
        <w:t xml:space="preserve">+ путь через gateway:</w:t>
      </w:r>
    </w:p>
    <w:p>
      <w:pPr>
        <w:pStyle w:val="BodyText"/>
      </w:pPr>
      <w:r>
        <w:rPr>
          <w:rStyle w:val="VerbatimChar"/>
        </w:rPr>
        <w:t xml:space="preserve">/ufr-eos-ul-ncins-gateway-router-api/ufr-eos-ul-ncins-core-api/v1/ins-contracts</w:t>
      </w:r>
      <w:r>
        <w:br/>
      </w:r>
      <w:r>
        <w:t xml:space="preserve">(сессия gateway для</w:t>
      </w:r>
      <w:r>
        <w:t xml:space="preserve"> </w:t>
      </w:r>
      <w:r>
        <w:rPr>
          <w:rStyle w:val="VerbatimChar"/>
        </w:rPr>
        <w:t xml:space="preserve">/core-api/**</w:t>
      </w:r>
      <w:r>
        <w:t xml:space="preserve"> </w:t>
      </w:r>
      <w:r>
        <w:t xml:space="preserve">обязательна, если вызов идёт как пользовательский;</w:t>
      </w:r>
      <w:r>
        <w:t xml:space="preserve"> </w:t>
      </w:r>
      <w:r>
        <w:t xml:space="preserve">вызов UMP→SFA может идти иначе —</w:t>
      </w:r>
      <w:r>
        <w:t xml:space="preserve"> </w:t>
      </w:r>
      <w:r>
        <w:rPr>
          <w:rStyle w:val="VerbatimChar"/>
        </w:rPr>
        <w:t xml:space="preserve">_TBD_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"2026-08-02T21:08:36.218Z"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"beginDate"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"2026-08-02T21:08:36.218Z"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"2026-08-02T21:08:36.218Z"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"debitAccount"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"insuranceSum"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"insurancePremium"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"agreementLink"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"ogrn"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"legalAddress"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"insuranceObjects"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"employeeFIO"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"employeeEmail"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"employeePhoneNumber"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"employeeBirthDate"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"cadastralNumber"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"realEstateAddress"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"realEstateType"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Ответ в</w:t>
      </w:r>
      <w:r>
        <w:t xml:space="preserve"> </w:t>
      </w:r>
      <w:r>
        <w:rPr>
          <w:rStyle w:val="VerbatimChar"/>
        </w:rPr>
        <w:t xml:space="preserve">ump-main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200 {"OK"}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Вариант B</w:t>
      </w:r>
      <w:r>
        <w:t xml:space="preserve"> </w:t>
      </w:r>
      <w:r>
        <w:t xml:space="preserve">(</w:t>
      </w:r>
      <w:r>
        <w:rPr>
          <w:rStyle w:val="VerbatimChar"/>
        </w:rPr>
        <w:t xml:space="preserve">ump-finalisation-ncins-pa</w:t>
      </w:r>
      <w:r>
        <w:t xml:space="preserve">) — UMP сам бьёт в</w:t>
      </w:r>
      <w:r>
        <w:t xml:space="preserve"> </w:t>
      </w:r>
      <w:r>
        <w:rPr>
          <w:bCs/>
          <w:b/>
        </w:rPr>
        <w:t xml:space="preserve">NIB</w:t>
      </w:r>
      <w:r>
        <w:t xml:space="preserve">, не в SFA:</w:t>
      </w:r>
    </w:p>
    <w:p>
      <w:pPr>
        <w:pStyle w:val="SourceCode"/>
      </w:pPr>
      <w:r>
        <w:rPr>
          <w:rStyle w:val="VerbatimChar"/>
        </w:rPr>
        <w:t xml:space="preserve">POST https://corp-gateway-test.moscow.alfaintra.net/corp-ncins-acc-gateway/secure/corp-ncins-acc-corp-ncins-acc-api/v1/ins-contracts</w:t>
      </w:r>
      <w:r>
        <w:br/>
      </w:r>
      <w:r>
        <w:rPr>
          <w:rStyle w:val="VerbatimChar"/>
        </w:rPr>
        <w:t xml:space="preserve">A-channelId: ump</w:t>
      </w:r>
      <w:r>
        <w:br/>
      </w:r>
      <w:r>
        <w:rPr>
          <w:rStyle w:val="VerbatimChar"/>
        </w:rPr>
        <w:t xml:space="preserve">A-projectId: ncins</w:t>
      </w:r>
      <w:r>
        <w:br/>
      </w:r>
      <w:r>
        <w:rPr>
          <w:rStyle w:val="VerbatimChar"/>
        </w:rPr>
        <w:t xml:space="preserve">A-clientType: BACKEND</w:t>
      </w:r>
    </w:p>
    <w:p>
      <w:pPr>
        <w:pStyle w:val="FirstParagraph"/>
      </w:pPr>
      <w:r>
        <w:t xml:space="preserve">Ответ в том доке: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+ Camunda</w:t>
      </w:r>
      <w:r>
        <w:t xml:space="preserve"> </w:t>
      </w:r>
      <w:r>
        <w:rPr>
          <w:rStyle w:val="VerbatimChar"/>
        </w:rPr>
        <w:t xml:space="preserve">{ "result": "SUCCESS" }</w:t>
      </w:r>
      <w:r>
        <w:t xml:space="preserve">.</w:t>
      </w:r>
    </w:p>
    <w:p>
      <w:pPr>
        <w:pStyle w:val="BodyText"/>
      </w:pPr>
      <w:r>
        <w:t xml:space="preserve">У SFA при этом всё равно есть Feign</w:t>
      </w:r>
      <w:r>
        <w:t xml:space="preserve"> </w:t>
      </w:r>
      <w:r>
        <w:rPr>
          <w:rStyle w:val="VerbatimChar"/>
        </w:rPr>
        <w:t xml:space="preserve">nib-api</w:t>
      </w:r>
      <w:r>
        <w:t xml:space="preserve"> </w:t>
      </w:r>
      <w:r>
        <w:t xml:space="preserve">на тот же NIB. Возможны оба плеча (SFA как фасад и/или UMP напрямую). Для скриптов НТ зафиксировать один боевой путь.</w:t>
      </w:r>
    </w:p>
    <w:bookmarkEnd w:id="27"/>
    <w:bookmarkStart w:id="28" w:name="uc01-uc02-uc03-ui-и-справочные-api"/>
    <w:p>
      <w:pPr>
        <w:pStyle w:val="Heading3"/>
      </w:pPr>
      <w:r>
        <w:t xml:space="preserve">UC01 / UC02 / UC03 — UI и справочные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Вызов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известно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https://lt.ufrulklt-ui.moscow.alfaintra.net/ufr-eos-ul-ncins-ui/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бандлов, XHR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.../module-info-api/...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 модуля в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точный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 / 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customers-api и accounts-api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core-api</w:t>
            </w:r>
          </w:p>
        </w:tc>
      </w:tr>
    </w:tbl>
    <w:p>
      <w:pPr>
        <w:pStyle w:val="BodyText"/>
      </w:pPr>
      <w:r>
        <w:t xml:space="preserve">Заголовки SFA Core к accounts:</w:t>
      </w:r>
      <w:r>
        <w:t xml:space="preserve"> </w:t>
      </w:r>
      <w:r>
        <w:rPr>
          <w:rStyle w:val="VerbatimChar"/>
        </w:rPr>
        <w:t xml:space="preserve">external-user-code: NCINS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registration-id: sfaul-ncins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полная-информация-пререквизиты-612"/>
    <w:p>
      <w:pPr>
        <w:pStyle w:val="Heading2"/>
      </w:pPr>
      <w:r>
        <w:t xml:space="preserve">5. Полная информация (пререквизиты 6–12)</w:t>
      </w:r>
    </w:p>
    <w:p>
      <w:pPr>
        <w:pStyle w:val="FirstParagraph"/>
      </w:pPr>
      <w:r>
        <w:t xml:space="preserve">Заполняется, если НТ признали нужным.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вызова тестируемого метода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Известны UC04 (UMP POST), UC05–06 (Kafka), UC07 (ins-contracts). Остальной REST SFA —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/ 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create — JSON заявки; ins-contracts —</w:t>
            </w:r>
            <w:r>
              <w:t xml:space="preserve"> </w:t>
            </w:r>
            <w:r>
              <w:rPr>
                <w:rStyle w:val="VerbatimChar"/>
              </w:rPr>
              <w:t xml:space="preserve">200 {"OK"}</w:t>
            </w:r>
            <w:r>
              <w:t xml:space="preserve"> </w:t>
            </w:r>
            <w:r>
              <w:t xml:space="preserve">(вариант A) или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(вариант B); Kafka — без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Изменяемые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Локальной БД в config</w:t>
            </w:r>
            <w:r>
              <w:t xml:space="preserve"> </w:t>
            </w:r>
            <w:r>
              <w:rPr>
                <w:bCs/>
                <w:b/>
              </w:rPr>
              <w:t xml:space="preserve">нет</w:t>
            </w:r>
            <w:r>
              <w:t xml:space="preserve">. Меняются заявка UMP, документы AC, кэш Redis, сообщения Kafka. Поля —</w:t>
            </w:r>
            <w:r>
              <w:t xml:space="preserve"> </w:t>
            </w: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по коду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видно. «Нет необходимости», пока код не покажет иное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статья «Заглушки и интеграции». Не мокать Redis на ЛТ. UI уже на</w:t>
            </w:r>
            <w:r>
              <w:t xml:space="preserve"> </w:t>
            </w:r>
            <w:r>
              <w:rPr>
                <w:rStyle w:val="VerbatimChar"/>
              </w:rPr>
              <w:t xml:space="preserve">ufrulltmock*</w:t>
            </w:r>
            <w:r>
              <w:t xml:space="preserve">. NIB/UMP/OBIP/AC/SO — скорее моки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моков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. Не ставить ~0 всем: у UMP signing wait 20 мин, payment 1 мин — это таймеры процесса, на моке SFA их имитировать согласованно с UMP-скриптом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тестирования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  <w:r>
              <w:t xml:space="preserve"> </w:t>
            </w:r>
            <w:r>
              <w:t xml:space="preserve">аналитик. Черновик сквозного пути ниже</w:t>
            </w:r>
          </w:p>
        </w:tc>
      </w:tr>
    </w:tbl>
    <w:bookmarkStart w:id="30" w:name="Xf6af249489124031f28141694d62709cb80c96e"/>
    <w:p>
      <w:pPr>
        <w:pStyle w:val="Heading3"/>
      </w:pPr>
      <w:r>
        <w:t xml:space="preserve">Черновик сквозного сценария (для согласования)</w:t>
      </w:r>
    </w:p>
    <w:p>
      <w:pPr>
        <w:numPr>
          <w:ilvl w:val="0"/>
          <w:numId w:val="1001"/>
        </w:numPr>
        <w:pStyle w:val="Compact"/>
      </w:pPr>
      <w:r>
        <w:t xml:space="preserve">Сессия ЮЛ, уровень ≥ 1, роль</w:t>
      </w:r>
      <w:r>
        <w:t xml:space="preserve"> </w:t>
      </w:r>
      <w:r>
        <w:rPr>
          <w:rStyle w:val="VerbatimChar"/>
        </w:rPr>
        <w:t xml:space="preserve">NCINS_UL_ACCESS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Карточка модуля → UI.</w:t>
      </w:r>
    </w:p>
    <w:p>
      <w:pPr>
        <w:numPr>
          <w:ilvl w:val="0"/>
          <w:numId w:val="1001"/>
        </w:numPr>
        <w:pStyle w:val="Compact"/>
      </w:pPr>
      <w:r>
        <w:t xml:space="preserve">Клиент и счета (только RUR/CA/100).</w:t>
      </w:r>
    </w:p>
    <w:p>
      <w:pPr>
        <w:numPr>
          <w:ilvl w:val="0"/>
          <w:numId w:val="1001"/>
        </w:numPr>
        <w:pStyle w:val="Compact"/>
      </w:pPr>
      <w:r>
        <w:t xml:space="preserve">Создание заявки в UMP (</w:t>
      </w:r>
      <w:r>
        <w:rPr>
          <w:rStyle w:val="VerbatimChar"/>
        </w:rPr>
        <w:t xml:space="preserve">NON_CREDIT_INSURANCE</w:t>
      </w:r>
      <w:r>
        <w:t xml:space="preserve">) — параметризация п. UC04.</w:t>
      </w:r>
    </w:p>
    <w:p>
      <w:pPr>
        <w:numPr>
          <w:ilvl w:val="0"/>
          <w:numId w:val="1001"/>
        </w:numPr>
        <w:pStyle w:val="Compact"/>
      </w:pPr>
      <w:r>
        <w:t xml:space="preserve">Дождаться передачи на подписание; вернуть</w:t>
      </w:r>
      <w:r>
        <w:t xml:space="preserve"> </w:t>
      </w:r>
      <w:r>
        <w:rPr>
          <w:rStyle w:val="VerbatimChar"/>
        </w:rPr>
        <w:t xml:space="preserve">SigningDocs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TO_UMP_PROC_FROM_SYS_TEST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Вернуть</w:t>
      </w:r>
      <w:r>
        <w:t xml:space="preserve"> </w:t>
      </w:r>
      <w:r>
        <w:rPr>
          <w:rStyle w:val="VerbatimChar"/>
        </w:rPr>
        <w:t xml:space="preserve">paymentFinished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Create-contract по выбранному варианту A или B.</w:t>
      </w:r>
    </w:p>
    <w:p>
      <w:pPr>
        <w:numPr>
          <w:ilvl w:val="0"/>
          <w:numId w:val="1001"/>
        </w:numPr>
        <w:pStyle w:val="Compact"/>
      </w:pPr>
      <w:r>
        <w:t xml:space="preserve">Не включать access-checker в профиль.</w:t>
      </w:r>
    </w:p>
    <w:p>
      <w:pPr>
        <w:numPr>
          <w:ilvl w:val="0"/>
          <w:numId w:val="1001"/>
        </w:numPr>
        <w:pStyle w:val="Compact"/>
      </w:pPr>
      <w:r>
        <w:t xml:space="preserve">Error-ветки и OBIP — отдельные UC после появления API.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954e4821d7005aac7201a3ac87354267abbb5f"/>
    <w:p>
      <w:pPr>
        <w:pStyle w:val="Heading2"/>
      </w:pPr>
      <w:r>
        <w:t xml:space="preserve">6. Методы и примеры (таблица как в UMP, раздел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/applications?finalVersion=true&amp;fullCreate=true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facade, вызывает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</w:t>
            </w:r>
            <w:r>
              <w:t xml:space="preserve"> </w:t>
            </w:r>
            <w:r>
              <w:rPr>
                <w:rStyle w:val="VerbatimChar"/>
              </w:rPr>
              <w:t xml:space="preserve">statusCode=NEW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main (канал в исходнике NIB)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  <w:r>
              <w:t xml:space="preserve"> </w:t>
            </w:r>
            <w:r>
              <w:rPr>
                <w:rStyle w:val="VerbatimChar"/>
              </w:rPr>
              <w:t xml:space="preserve">SigningDocs</w:t>
            </w:r>
            <w:r>
              <w:t xml:space="preserve"> </w:t>
            </w:r>
            <w:r>
              <w:t xml:space="preserve">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↔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UC05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  <w:r>
              <w:t xml:space="preserve"> </w:t>
            </w:r>
            <w:r>
              <w:rPr>
                <w:rStyle w:val="VerbatimChar"/>
              </w:rPr>
              <w:t xml:space="preserve">paymentFinished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 → 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UC06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/v1/ins-contracts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SFA core-api</w:t>
            </w:r>
            <w:r>
              <w:t xml:space="preserve"> </w:t>
            </w:r>
            <w:r>
              <w:t xml:space="preserve">(вариант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UC07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{"OK"}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/v1/ins-contracts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NIB</w:t>
            </w:r>
            <w:r>
              <w:t xml:space="preserve"> </w:t>
            </w:r>
            <w:r>
              <w:t xml:space="preserve">(вариант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UC07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finalisation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UI-сценария core-api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OpenAPI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стык-с-ump-обязателен-в-постановке"/>
    <w:p>
      <w:pPr>
        <w:pStyle w:val="Heading2"/>
      </w:pPr>
      <w:r>
        <w:t xml:space="preserve">Стык с UMP (обязателен в постановке)</w:t>
      </w:r>
    </w:p>
    <w:p>
      <w:pPr>
        <w:pStyle w:val="SourceCode"/>
      </w:pPr>
      <w:r>
        <w:rPr>
          <w:rStyle w:val="VerbatimChar"/>
        </w:rPr>
        <w:t xml:space="preserve">SFA UI/API</w:t>
      </w:r>
      <w:r>
        <w:br/>
      </w:r>
      <w:r>
        <w:rPr>
          <w:rStyle w:val="VerbatimChar"/>
        </w:rPr>
        <w:t xml:space="preserve">  → POST UMP /applications          старт ump-main-ma-ncins-pa</w:t>
      </w:r>
      <w:r>
        <w:br/>
      </w:r>
      <w:r>
        <w:rPr>
          <w:rStyle w:val="VerbatimChar"/>
        </w:rPr>
        <w:t xml:space="preserve">UMP prepare-documents / payment / signing / finalisation / delete-documents</w:t>
      </w:r>
      <w:r>
        <w:br/>
      </w:r>
      <w:r>
        <w:rPr>
          <w:rStyle w:val="VerbatimChar"/>
        </w:rPr>
        <w:t xml:space="preserve">  ⇄ Kafka SigningDocs, paymentFinished</w:t>
      </w:r>
      <w:r>
        <w:br/>
      </w:r>
      <w:r>
        <w:rPr>
          <w:rStyle w:val="VerbatimChar"/>
        </w:rPr>
        <w:t xml:space="preserve">  → POST SFA /v1/ins-contracts      (если верен вариант A)</w:t>
      </w:r>
      <w:r>
        <w:br/>
      </w:r>
      <w:r>
        <w:rPr>
          <w:rStyle w:val="VerbatimChar"/>
        </w:rPr>
        <w:t xml:space="preserve">  → POST NIB /v1/ins-contracts      (если верен вариант B)</w:t>
      </w:r>
    </w:p>
    <w:p>
      <w:pPr>
        <w:pStyle w:val="FirstParagraph"/>
      </w:pPr>
      <w:r>
        <w:t xml:space="preserve">Пререквизиты шести UMP-воркеров уже есть. Анкета SFA не должна им противоречить:</w:t>
      </w:r>
      <w:r>
        <w:t xml:space="preserve"> </w:t>
      </w:r>
      <w:r>
        <w:t xml:space="preserve">та же база 15 000/мес, тот же productCode</w:t>
      </w:r>
      <w:r>
        <w:t xml:space="preserve"> </w:t>
      </w:r>
      <w:r>
        <w:rPr>
          <w:rStyle w:val="VerbatimChar"/>
        </w:rPr>
        <w:t xml:space="preserve">NON_CREDIT_INSURANCE</w:t>
      </w:r>
      <w:r>
        <w:t xml:space="preserve">, те же correlationKey</w:t>
      </w:r>
      <w:r>
        <w:t xml:space="preserve"> </w:t>
      </w:r>
      <w:r>
        <w:t xml:space="preserve">и маска договора — пока аналитик не скажет иначе.</w:t>
      </w:r>
    </w:p>
    <w:p>
      <w:r>
        <w:pict>
          <v:rect style="width:0;height:1.5pt" o:hralign="center" o:hrstd="t" o:hr="t"/>
        </w:pict>
      </w:r>
    </w:p>
    <w:bookmarkEnd w:id="33"/>
    <w:bookmarkStart w:id="34" w:name="Xbe606ed656dafa00dce013f9cb15f2abf5d56ed"/>
    <w:p>
      <w:pPr>
        <w:pStyle w:val="Heading2"/>
      </w:pPr>
      <w:r>
        <w:t xml:space="preserve">Что закрыть до передачи в НТ как «готовая анкета»</w:t>
      </w:r>
    </w:p>
    <w:p>
      <w:pPr>
        <w:numPr>
          <w:ilvl w:val="0"/>
          <w:numId w:val="1002"/>
        </w:numPr>
        <w:pStyle w:val="Compact"/>
      </w:pPr>
      <w:r>
        <w:t xml:space="preserve">☐ OpenAPI / git core-api: список REST и payloads UC01–UC03, UC08</w:t>
      </w:r>
    </w:p>
    <w:p>
      <w:pPr>
        <w:numPr>
          <w:ilvl w:val="0"/>
          <w:numId w:val="1002"/>
        </w:numPr>
        <w:pStyle w:val="Compact"/>
      </w:pPr>
      <w:r>
        <w:t xml:space="preserve">☐ Канал Kafka</w:t>
      </w:r>
      <w:r>
        <w:t xml:space="preserve"> </w:t>
      </w:r>
      <w:r>
        <w:rPr>
          <w:rStyle w:val="VerbatimChar"/>
        </w:rPr>
        <w:t xml:space="preserve">systemCode</w:t>
      </w:r>
      <w:r>
        <w:t xml:space="preserve"> </w:t>
      </w:r>
      <w:r>
        <w:t xml:space="preserve">для SFA</w:t>
      </w:r>
    </w:p>
    <w:p>
      <w:pPr>
        <w:numPr>
          <w:ilvl w:val="0"/>
          <w:numId w:val="1002"/>
        </w:numPr>
        <w:pStyle w:val="Compact"/>
      </w:pPr>
      <w:r>
        <w:t xml:space="preserve">☐ Боевой create-contract (A или B)</w:t>
      </w:r>
    </w:p>
    <w:p>
      <w:pPr>
        <w:numPr>
          <w:ilvl w:val="0"/>
          <w:numId w:val="1002"/>
        </w:numPr>
        <w:pStyle w:val="Compact"/>
      </w:pPr>
      <w:r>
        <w:t xml:space="preserve">☐ SLA из ТЗ</w:t>
      </w:r>
    </w:p>
    <w:p>
      <w:pPr>
        <w:numPr>
          <w:ilvl w:val="0"/>
          <w:numId w:val="1002"/>
        </w:numPr>
        <w:pStyle w:val="Compact"/>
      </w:pPr>
      <w:r>
        <w:t xml:space="preserve">☐ Выбор базы 89/180 vs 250</w:t>
      </w:r>
    </w:p>
    <w:p>
      <w:pPr>
        <w:numPr>
          <w:ilvl w:val="0"/>
          <w:numId w:val="1002"/>
        </w:numPr>
        <w:pStyle w:val="Compact"/>
      </w:pPr>
      <w:r>
        <w:t xml:space="preserve">☐ ФИО согласующих</w:t>
      </w:r>
    </w:p>
    <w:p>
      <w:pPr>
        <w:numPr>
          <w:ilvl w:val="0"/>
          <w:numId w:val="1002"/>
        </w:numPr>
        <w:pStyle w:val="Compact"/>
      </w:pPr>
      <w:r>
        <w:t xml:space="preserve">☐ Решение по мокам на ЛТ (см. «Заглушки и интеграции»)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module.host</w:t>
      </w:r>
      <w:r>
        <w:t xml:space="preserve"> </w:t>
      </w:r>
      <w:r>
        <w:t xml:space="preserve">и UFR</w:t>
      </w:r>
      <w:r>
        <w:t xml:space="preserve"> </w:t>
      </w:r>
      <w:r>
        <w:rPr>
          <w:rStyle w:val="VerbatimChar"/>
        </w:rPr>
        <w:t xml:space="preserve">*-int</w:t>
      </w:r>
      <w:r>
        <w:t xml:space="preserve"> </w:t>
      </w:r>
      <w:r>
        <w:t xml:space="preserve">vs LT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