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Manual Microsoft Teams SIP Gateway Onboarding</w:t>
      </w:r>
    </w:p>
    <w:p>
      <w:pPr>
        <w:jc w:val="center"/>
      </w:pPr>
      <w:r>
        <w:rPr>
          <w:i/>
          <w:sz w:val="21"/>
        </w:rPr>
        <w:t>Tested workflow for Yealink devices that cannot complete normal onboarding with their native SIP/HTTP identity</w:t>
      </w:r>
    </w:p>
    <w:p>
      <w:pPr>
        <w:jc w:val="center"/>
      </w:pPr>
      <w:r>
        <w:rPr>
          <w:color w:val="595959"/>
          <w:sz w:val="17"/>
        </w:rPr>
        <w:t>Revision date: 2026-07-16</w:t>
      </w:r>
    </w:p>
    <w:tbl>
      <w:tblPr>
        <w:tblW w:type="auto" w:w="0"/>
        <w:jc w:val="center"/>
        <w:tblLook w:firstColumn="1" w:firstRow="1" w:lastColumn="0" w:lastRow="0" w:noHBand="0" w:noVBand="1" w:val="04A0"/>
      </w:tblPr>
      <w:tblGrid>
        <w:gridCol w:w="10224"/>
      </w:tblGrid>
      <w:tr>
        <w:tc>
          <w:tcPr>
            <w:tcW w:type="dxa" w:w="10224"/>
            <w:shd w:fill="DDEBF7"/>
          </w:tcPr>
          <w:p>
            <w:pPr>
              <w:spacing w:after="0"/>
            </w:pPr>
            <w:r>
              <w:rPr>
                <w:b/>
              </w:rPr>
              <w:t xml:space="preserve">Tested scope: </w:t>
            </w:r>
            <w:r>
              <w:t>This procedure has only been tested with Yealink devices and Yealink configuration syntax. It should not be treated as a universal SIP-device onboarding method. Other manufacturers may use different file names, provisioning behavior, SIP User-Agent rules, or device-management requirements.</w:t>
            </w:r>
          </w:p>
        </w:tc>
      </w:tr>
    </w:tbl>
    <w:p>
      <w:pPr>
        <w:spacing w:after="0"/>
      </w:pPr>
    </w:p>
    <w:p>
      <w:pPr>
        <w:pStyle w:val="Heading1"/>
      </w:pPr>
      <w:r>
        <w:t>1. What Problem This Solves</w:t>
      </w:r>
    </w:p>
    <w:p>
      <w:r>
        <w:t>Some physically connected and otherwise functional SIP phones cannot self-onboard to Microsoft Teams SIP Gateway because the device presents a model or User-Agent identity that the onboarding service does not accept. The phone may reach the network, download nothing, receive HTTP 403 responses, or register only with temporary onboarding credentials while still appearing offline or incomplete in Teams Admin Center (TAC).</w:t>
      </w:r>
    </w:p>
    <w:p>
      <w:r>
        <w:t>The working method has two separate identity requirements:</w:t>
      </w:r>
    </w:p>
    <w:p>
      <w:pPr>
        <w:pStyle w:val="ListBullet"/>
      </w:pPr>
      <w:r>
        <w:t>HTTP provisioning requests must use an accepted Yealink User-Agent so the staged MAC configuration files can be downloaded.</w:t>
      </w:r>
    </w:p>
    <w:p>
      <w:pPr>
        <w:pStyle w:val="ListBullet"/>
      </w:pPr>
      <w:r>
        <w:t>The phone must be primed before account creation with account.1.custom_ua so that, when Account 1 is created, the phone's SIP signaling also presents the accepted Yealink identity.</w:t>
      </w:r>
    </w:p>
    <w:tbl>
      <w:tblPr>
        <w:tblW w:type="auto" w:w="0"/>
        <w:jc w:val="center"/>
        <w:tblLook w:firstColumn="1" w:firstRow="1" w:lastColumn="0" w:lastRow="0" w:noHBand="0" w:noVBand="1" w:val="04A0"/>
      </w:tblPr>
      <w:tblGrid>
        <w:gridCol w:w="10224"/>
      </w:tblGrid>
      <w:tr>
        <w:tc>
          <w:tcPr>
            <w:tcW w:type="dxa" w:w="10224"/>
            <w:shd w:fill="FCE4D6"/>
          </w:tcPr>
          <w:p>
            <w:pPr>
              <w:spacing w:after="0"/>
            </w:pPr>
            <w:r>
              <w:rPr>
                <w:b/>
              </w:rPr>
              <w:t xml:space="preserve">Crucial distinction: </w:t>
            </w:r>
            <w:r>
              <w:t>The HTTP provisioning User-Agent used by curl and the SIP account User-Agent used by the phone are related but separate. Spoofing only curl may retrieve the files, but the phone's SIP traffic can still be rejected or fail to appear online unless account.1.custom_ua is already present when Account 1 is created.</w:t>
            </w:r>
          </w:p>
        </w:tc>
      </w:tr>
    </w:tbl>
    <w:p>
      <w:pPr>
        <w:spacing w:after="0"/>
      </w:pPr>
    </w:p>
    <w:p>
      <w:pPr>
        <w:pStyle w:val="Heading1"/>
      </w:pPr>
      <w:r>
        <w:t>2. Privacy-Safe Naming and Masks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4472C4"/>
          </w:tcPr>
          <w:p>
            <w:pPr>
              <w:spacing w:after="0"/>
            </w:pPr>
            <w:r/>
            <w:r>
              <w:rPr>
                <w:b/>
                <w:color w:val="FFFFFF"/>
              </w:rPr>
              <w:t>Item</w:t>
            </w:r>
          </w:p>
        </w:tc>
        <w:tc>
          <w:tcPr>
            <w:tcW w:type="dxa" w:w="3408"/>
            <w:vAlign w:val="center"/>
            <w:shd w:fill="4472C4"/>
          </w:tcPr>
          <w:p>
            <w:pPr>
              <w:spacing w:after="0"/>
            </w:pPr>
            <w:r/>
            <w:r>
              <w:rPr>
                <w:b/>
                <w:color w:val="FFFFFF"/>
              </w:rPr>
              <w:t>Example from lab</w:t>
            </w:r>
          </w:p>
        </w:tc>
        <w:tc>
          <w:tcPr>
            <w:tcW w:type="dxa" w:w="3408"/>
            <w:vAlign w:val="center"/>
            <w:shd w:fill="4472C4"/>
          </w:tcPr>
          <w:p>
            <w:pPr>
              <w:spacing w:after="0"/>
            </w:pPr>
            <w:r/>
            <w:r>
              <w:rPr>
                <w:b/>
                <w:color w:val="FFFFFF"/>
              </w:rPr>
              <w:t>Use in documentation</w:t>
            </w:r>
          </w:p>
        </w:tc>
      </w:tr>
      <w:tr>
        <w:tc>
          <w:tcPr>
            <w:tcW w:type="dxa" w:w="3408"/>
            <w:vAlign w:val="center"/>
          </w:tcPr>
          <w:p>
            <w:pPr>
              <w:spacing w:after="0"/>
            </w:pPr>
            <w:r/>
            <w:r>
              <w:rPr>
                <w:b w:val="0"/>
              </w:rPr>
              <w:t>MAC without separators</w:t>
            </w:r>
          </w:p>
        </w:tc>
        <w:tc>
          <w:tcPr>
            <w:tcW w:type="dxa" w:w="3408"/>
            <w:vAlign w:val="center"/>
          </w:tcPr>
          <w:p>
            <w:pPr>
              <w:spacing w:after="0"/>
            </w:pPr>
            <w:r/>
            <w:r>
              <w:rPr>
                <w:b w:val="0"/>
              </w:rPr>
              <w:t>805eXXXXdc69</w:t>
            </w:r>
          </w:p>
        </w:tc>
        <w:tc>
          <w:tcPr>
            <w:tcW w:type="dxa" w:w="3408"/>
            <w:vAlign w:val="center"/>
          </w:tcPr>
          <w:p>
            <w:pPr>
              <w:spacing w:after="0"/>
            </w:pPr>
            <w:r/>
            <w:r>
              <w:rPr>
                <w:b w:val="0"/>
              </w:rPr>
              <w:t>&lt;MAC12&gt;</w:t>
            </w:r>
          </w:p>
        </w:tc>
      </w:tr>
      <w:tr>
        <w:tc>
          <w:tcPr>
            <w:tcW w:type="dxa" w:w="3408"/>
            <w:vAlign w:val="center"/>
          </w:tcPr>
          <w:p>
            <w:pPr>
              <w:spacing w:after="0"/>
            </w:pPr>
            <w:r/>
            <w:r>
              <w:rPr>
                <w:b w:val="0"/>
              </w:rPr>
              <w:t>MAC with colons</w:t>
            </w:r>
          </w:p>
        </w:tc>
        <w:tc>
          <w:tcPr>
            <w:tcW w:type="dxa" w:w="3408"/>
            <w:vAlign w:val="center"/>
          </w:tcPr>
          <w:p>
            <w:pPr>
              <w:spacing w:after="0"/>
            </w:pPr>
            <w:r/>
            <w:r>
              <w:rPr>
                <w:b w:val="0"/>
              </w:rPr>
              <w:t>80:5e:XX:XX:dc:69</w:t>
            </w:r>
          </w:p>
        </w:tc>
        <w:tc>
          <w:tcPr>
            <w:tcW w:type="dxa" w:w="3408"/>
            <w:vAlign w:val="center"/>
          </w:tcPr>
          <w:p>
            <w:pPr>
              <w:spacing w:after="0"/>
            </w:pPr>
            <w:r/>
            <w:r>
              <w:rPr>
                <w:b w:val="0"/>
              </w:rPr>
              <w:t>&lt;MAC-COLON&gt;</w:t>
            </w:r>
          </w:p>
        </w:tc>
      </w:tr>
      <w:tr>
        <w:tc>
          <w:tcPr>
            <w:tcW w:type="dxa" w:w="3408"/>
            <w:vAlign w:val="center"/>
          </w:tcPr>
          <w:p>
            <w:pPr>
              <w:spacing w:after="0"/>
            </w:pPr>
            <w:r/>
            <w:r>
              <w:rPr>
                <w:b w:val="0"/>
              </w:rPr>
              <w:t>Supported model identity</w:t>
            </w:r>
          </w:p>
        </w:tc>
        <w:tc>
          <w:tcPr>
            <w:tcW w:type="dxa" w:w="3408"/>
            <w:vAlign w:val="center"/>
          </w:tcPr>
          <w:p>
            <w:pPr>
              <w:spacing w:after="0"/>
            </w:pPr>
            <w:r/>
            <w:r>
              <w:rPr>
                <w:b w:val="0"/>
              </w:rPr>
              <w:t>T57W</w:t>
            </w:r>
          </w:p>
        </w:tc>
        <w:tc>
          <w:tcPr>
            <w:tcW w:type="dxa" w:w="3408"/>
            <w:vAlign w:val="center"/>
          </w:tcPr>
          <w:p>
            <w:pPr>
              <w:spacing w:after="0"/>
            </w:pPr>
            <w:r/>
            <w:r>
              <w:rPr>
                <w:b w:val="0"/>
              </w:rPr>
              <w:t>&lt;MODEL&gt;</w:t>
            </w:r>
          </w:p>
        </w:tc>
      </w:tr>
      <w:tr>
        <w:tc>
          <w:tcPr>
            <w:tcW w:type="dxa" w:w="3408"/>
            <w:vAlign w:val="center"/>
          </w:tcPr>
          <w:p>
            <w:pPr>
              <w:spacing w:after="0"/>
            </w:pPr>
            <w:r/>
            <w:r>
              <w:rPr>
                <w:b w:val="0"/>
              </w:rPr>
              <w:t>Supported firmware identity</w:t>
            </w:r>
          </w:p>
        </w:tc>
        <w:tc>
          <w:tcPr>
            <w:tcW w:type="dxa" w:w="3408"/>
            <w:vAlign w:val="center"/>
          </w:tcPr>
          <w:p>
            <w:pPr>
              <w:spacing w:after="0"/>
            </w:pPr>
            <w:r/>
            <w:r>
              <w:rPr>
                <w:b w:val="0"/>
              </w:rPr>
              <w:t>96.86.5.1</w:t>
            </w:r>
          </w:p>
        </w:tc>
        <w:tc>
          <w:tcPr>
            <w:tcW w:type="dxa" w:w="3408"/>
            <w:vAlign w:val="center"/>
          </w:tcPr>
          <w:p>
            <w:pPr>
              <w:spacing w:after="0"/>
            </w:pPr>
            <w:r/>
            <w:r>
              <w:rPr>
                <w:b w:val="0"/>
              </w:rPr>
              <w:t>&lt;FIRMWARE&gt;</w:t>
            </w:r>
          </w:p>
        </w:tc>
      </w:tr>
      <w:tr>
        <w:tc>
          <w:tcPr>
            <w:tcW w:type="dxa" w:w="3408"/>
            <w:vAlign w:val="center"/>
          </w:tcPr>
          <w:p>
            <w:pPr>
              <w:spacing w:after="0"/>
            </w:pPr>
            <w:r/>
            <w:r>
              <w:rPr>
                <w:b w:val="0"/>
              </w:rPr>
              <w:t>Stage 2 fixed onboarding hash</w:t>
            </w:r>
          </w:p>
        </w:tc>
        <w:tc>
          <w:tcPr>
            <w:tcW w:type="dxa" w:w="3408"/>
            <w:vAlign w:val="center"/>
          </w:tcPr>
          <w:p>
            <w:pPr>
              <w:spacing w:after="0"/>
            </w:pPr>
            <w:r/>
            <w:r>
              <w:rPr>
                <w:b w:val="0"/>
              </w:rPr>
              <w:t>13f820418fbf21e5b8566167cf62bc365c16c8e7</w:t>
            </w:r>
          </w:p>
        </w:tc>
        <w:tc>
          <w:tcPr>
            <w:tcW w:type="dxa" w:w="3408"/>
            <w:vAlign w:val="center"/>
          </w:tcPr>
          <w:p>
            <w:pPr>
              <w:spacing w:after="0"/>
            </w:pPr>
            <w:r/>
            <w:r>
              <w:rPr>
                <w:b w:val="0"/>
              </w:rPr>
              <w:t>&lt;OB-HASH&gt;</w:t>
            </w:r>
          </w:p>
        </w:tc>
      </w:tr>
      <w:tr>
        <w:tc>
          <w:tcPr>
            <w:tcW w:type="dxa" w:w="3408"/>
            <w:vAlign w:val="center"/>
          </w:tcPr>
          <w:p>
            <w:pPr>
              <w:spacing w:after="0"/>
            </w:pPr>
            <w:r/>
            <w:r>
              <w:rPr>
                <w:b w:val="0"/>
              </w:rPr>
              <w:t>Dynamic onboarding state token</w:t>
            </w:r>
          </w:p>
        </w:tc>
        <w:tc>
          <w:tcPr>
            <w:tcW w:type="dxa" w:w="3408"/>
            <w:vAlign w:val="center"/>
          </w:tcPr>
          <w:p>
            <w:pPr>
              <w:spacing w:after="0"/>
            </w:pPr>
            <w:r/>
            <w:r>
              <w:rPr>
                <w:b w:val="0"/>
              </w:rPr>
              <w:t>805eXXXXdc691784166202X4g0XMTqUEsegkpmTnRG</w:t>
            </w:r>
          </w:p>
        </w:tc>
        <w:tc>
          <w:tcPr>
            <w:tcW w:type="dxa" w:w="3408"/>
            <w:vAlign w:val="center"/>
          </w:tcPr>
          <w:p>
            <w:pPr>
              <w:spacing w:after="0"/>
            </w:pPr>
            <w:r/>
            <w:r>
              <w:rPr>
                <w:b w:val="0"/>
              </w:rPr>
              <w:t>&lt;STATE-TOKEN&gt;</w:t>
            </w:r>
          </w:p>
        </w:tc>
      </w:tr>
      <w:tr>
        <w:tc>
          <w:tcPr>
            <w:tcW w:type="dxa" w:w="3408"/>
            <w:vAlign w:val="center"/>
          </w:tcPr>
          <w:p>
            <w:pPr>
              <w:spacing w:after="0"/>
            </w:pPr>
            <w:r/>
            <w:r>
              <w:rPr>
                <w:b w:val="0"/>
              </w:rPr>
              <w:t>Temporary auth suffix</w:t>
            </w:r>
          </w:p>
        </w:tc>
        <w:tc>
          <w:tcPr>
            <w:tcW w:type="dxa" w:w="3408"/>
            <w:vAlign w:val="center"/>
          </w:tcPr>
          <w:p>
            <w:pPr>
              <w:spacing w:after="0"/>
            </w:pPr>
            <w:r/>
            <w:r>
              <w:rPr>
                <w:b w:val="0"/>
              </w:rPr>
              <w:t>8VfDZfAM</w:t>
            </w:r>
          </w:p>
        </w:tc>
        <w:tc>
          <w:tcPr>
            <w:tcW w:type="dxa" w:w="3408"/>
            <w:vAlign w:val="center"/>
          </w:tcPr>
          <w:p>
            <w:pPr>
              <w:spacing w:after="0"/>
            </w:pPr>
            <w:r/>
            <w:r>
              <w:rPr>
                <w:b w:val="0"/>
              </w:rPr>
              <w:t>&lt;TEMP-SUFFIX&gt;</w:t>
            </w:r>
          </w:p>
        </w:tc>
      </w:tr>
      <w:tr>
        <w:tc>
          <w:tcPr>
            <w:tcW w:type="dxa" w:w="3408"/>
            <w:vAlign w:val="center"/>
          </w:tcPr>
          <w:p>
            <w:pPr>
              <w:spacing w:after="0"/>
            </w:pPr>
            <w:r/>
            <w:r>
              <w:rPr>
                <w:b w:val="0"/>
              </w:rPr>
              <w:t>Temporary password</w:t>
            </w:r>
          </w:p>
        </w:tc>
        <w:tc>
          <w:tcPr>
            <w:tcW w:type="dxa" w:w="3408"/>
            <w:vAlign w:val="center"/>
          </w:tcPr>
          <w:p>
            <w:pPr>
              <w:spacing w:after="0"/>
            </w:pPr>
            <w:r/>
            <w:r>
              <w:rPr>
                <w:b w:val="0"/>
              </w:rPr>
              <w:t>generated secret</w:t>
            </w:r>
          </w:p>
        </w:tc>
        <w:tc>
          <w:tcPr>
            <w:tcW w:type="dxa" w:w="3408"/>
            <w:vAlign w:val="center"/>
          </w:tcPr>
          <w:p>
            <w:pPr>
              <w:spacing w:after="0"/>
            </w:pPr>
            <w:r/>
            <w:r>
              <w:rPr>
                <w:b w:val="0"/>
              </w:rPr>
              <w:t>&lt;TEMP-PASSWORD&gt;</w:t>
            </w:r>
          </w:p>
        </w:tc>
      </w:tr>
      <w:tr>
        <w:tc>
          <w:tcPr>
            <w:tcW w:type="dxa" w:w="3408"/>
            <w:vAlign w:val="center"/>
          </w:tcPr>
          <w:p>
            <w:pPr>
              <w:spacing w:after="0"/>
            </w:pPr>
            <w:r/>
            <w:r>
              <w:rPr>
                <w:b w:val="0"/>
              </w:rPr>
              <w:t>User phone number</w:t>
            </w:r>
          </w:p>
        </w:tc>
        <w:tc>
          <w:tcPr>
            <w:tcW w:type="dxa" w:w="3408"/>
            <w:vAlign w:val="center"/>
          </w:tcPr>
          <w:p>
            <w:pPr>
              <w:spacing w:after="0"/>
            </w:pPr>
            <w:r/>
            <w:r>
              <w:rPr>
                <w:b w:val="0"/>
              </w:rPr>
              <w:t>+1...</w:t>
            </w:r>
          </w:p>
        </w:tc>
        <w:tc>
          <w:tcPr>
            <w:tcW w:type="dxa" w:w="3408"/>
            <w:vAlign w:val="center"/>
          </w:tcPr>
          <w:p>
            <w:pPr>
              <w:spacing w:after="0"/>
            </w:pPr>
            <w:r/>
            <w:r>
              <w:rPr>
                <w:b w:val="0"/>
              </w:rPr>
              <w:t>&lt;E164-NUMBER&gt;</w:t>
            </w:r>
          </w:p>
        </w:tc>
      </w:tr>
      <w:tr>
        <w:tc>
          <w:tcPr>
            <w:tcW w:type="dxa" w:w="3408"/>
            <w:vAlign w:val="center"/>
          </w:tcPr>
          <w:p>
            <w:pPr>
              <w:spacing w:after="0"/>
            </w:pPr>
            <w:r/>
            <w:r>
              <w:rPr>
                <w:b w:val="0"/>
              </w:rPr>
              <w:t>Tenant/domain</w:t>
            </w:r>
          </w:p>
        </w:tc>
        <w:tc>
          <w:tcPr>
            <w:tcW w:type="dxa" w:w="3408"/>
            <w:vAlign w:val="center"/>
          </w:tcPr>
          <w:p>
            <w:pPr>
              <w:spacing w:after="0"/>
            </w:pPr>
            <w:r/>
            <w:r>
              <w:rPr>
                <w:b w:val="0"/>
              </w:rPr>
              <w:t>example.com</w:t>
            </w:r>
          </w:p>
        </w:tc>
        <w:tc>
          <w:tcPr>
            <w:tcW w:type="dxa" w:w="3408"/>
            <w:vAlign w:val="center"/>
          </w:tcPr>
          <w:p>
            <w:pPr>
              <w:spacing w:after="0"/>
            </w:pPr>
            <w:r/>
            <w:r>
              <w:rPr>
                <w:b w:val="0"/>
              </w:rPr>
              <w:t>&lt;TENANT-DOMAIN&gt;</w:t>
            </w:r>
          </w:p>
        </w:tc>
      </w:tr>
      <w:tr>
        <w:tc>
          <w:tcPr>
            <w:tcW w:type="dxa" w:w="3408"/>
            <w:vAlign w:val="center"/>
          </w:tcPr>
          <w:p>
            <w:pPr>
              <w:spacing w:after="0"/>
            </w:pPr>
            <w:r/>
            <w:r>
              <w:rPr>
                <w:b w:val="0"/>
              </w:rPr>
              <w:t>Display name</w:t>
            </w:r>
          </w:p>
        </w:tc>
        <w:tc>
          <w:tcPr>
            <w:tcW w:type="dxa" w:w="3408"/>
            <w:vAlign w:val="center"/>
          </w:tcPr>
          <w:p>
            <w:pPr>
              <w:spacing w:after="0"/>
            </w:pPr>
            <w:r/>
            <w:r>
              <w:rPr>
                <w:b w:val="0"/>
              </w:rPr>
              <w:t>User Name</w:t>
            </w:r>
          </w:p>
        </w:tc>
        <w:tc>
          <w:tcPr>
            <w:tcW w:type="dxa" w:w="3408"/>
            <w:vAlign w:val="center"/>
          </w:tcPr>
          <w:p>
            <w:pPr>
              <w:spacing w:after="0"/>
            </w:pPr>
            <w:r/>
            <w:r>
              <w:rPr>
                <w:b w:val="0"/>
              </w:rPr>
              <w:t>&lt;DISPLAY-NAME&gt;</w:t>
            </w:r>
          </w:p>
        </w:tc>
      </w:tr>
    </w:tbl>
    <w:p>
      <w:pPr>
        <w:pStyle w:val="Heading1"/>
      </w:pPr>
      <w:r>
        <w:t>3. URL Patterns</w:t>
      </w:r>
    </w:p>
    <w:p>
      <w:r>
        <w:t>Stage 1 uses a fixed Microsoft entry point:</w:t>
      </w:r>
    </w:p>
    <w:tbl>
      <w:tblPr>
        <w:tblW w:type="auto" w:w="0"/>
        <w:jc w:val="center"/>
        <w:tblLook w:firstColumn="1" w:firstRow="1" w:lastColumn="0" w:lastRow="0" w:noHBand="0" w:noVBand="1" w:val="04A0"/>
      </w:tblPr>
      <w:tblGrid>
        <w:gridCol w:w="10224"/>
      </w:tblGrid>
      <w:tr>
        <w:tc>
          <w:tcPr>
            <w:tcW w:type="dxa" w:w="10224"/>
            <w:shd w:fill="F2F2F2"/>
          </w:tcPr>
          <w:p>
            <w:pPr>
              <w:spacing w:after="0"/>
            </w:pPr>
            <w:r>
              <w:rPr>
                <w:rFonts w:ascii="Courier New" w:hAnsi="Courier New"/>
                <w:sz w:val="16"/>
              </w:rPr>
              <w:t>http://noam.ipp.sdg.teams.microsoft.com/&lt;MAC12&gt;.cfg</w:t>
            </w:r>
          </w:p>
        </w:tc>
      </w:tr>
    </w:tbl>
    <w:p>
      <w:pPr>
        <w:spacing w:after="0"/>
      </w:pPr>
    </w:p>
    <w:p>
      <w:r>
        <w:t>Stage 1 returns the Stage 2 onboarding URL:</w:t>
      </w:r>
    </w:p>
    <w:tbl>
      <w:tblPr>
        <w:tblW w:type="auto" w:w="0"/>
        <w:jc w:val="center"/>
        <w:tblLook w:firstColumn="1" w:firstRow="1" w:lastColumn="0" w:lastRow="0" w:noHBand="0" w:noVBand="1" w:val="04A0"/>
      </w:tblPr>
      <w:tblGrid>
        <w:gridCol w:w="10224"/>
      </w:tblGrid>
      <w:tr>
        <w:tc>
          <w:tcPr>
            <w:tcW w:type="dxa" w:w="10224"/>
            <w:shd w:fill="F2F2F2"/>
          </w:tcPr>
          <w:p>
            <w:pPr>
              <w:spacing w:after="0"/>
            </w:pPr>
            <w:r>
              <w:rPr>
                <w:rFonts w:ascii="Courier New" w:hAnsi="Courier New"/>
                <w:sz w:val="16"/>
              </w:rPr>
              <w:t>https://usea.dm.sdg.teams.microsoft.com/device/ob/&lt;OB-HASH&gt;/lang_en/</w:t>
            </w:r>
          </w:p>
        </w:tc>
      </w:tr>
    </w:tbl>
    <w:p>
      <w:pPr>
        <w:spacing w:after="0"/>
      </w:pPr>
    </w:p>
    <w:p>
      <w:r>
        <w:t>Stage 2 creates the temporary onboarding account and returns a unique Stage 3 state URL:</w:t>
      </w:r>
    </w:p>
    <w:tbl>
      <w:tblPr>
        <w:tblW w:type="auto" w:w="0"/>
        <w:jc w:val="center"/>
        <w:tblLook w:firstColumn="1" w:firstRow="1" w:lastColumn="0" w:lastRow="0" w:noHBand="0" w:noVBand="1" w:val="04A0"/>
      </w:tblPr>
      <w:tblGrid>
        <w:gridCol w:w="10224"/>
      </w:tblGrid>
      <w:tr>
        <w:tc>
          <w:tcPr>
            <w:tcW w:type="dxa" w:w="10224"/>
            <w:shd w:fill="F2F2F2"/>
          </w:tcPr>
          <w:p>
            <w:pPr>
              <w:spacing w:after="0"/>
            </w:pPr>
            <w:r>
              <w:rPr>
                <w:rFonts w:ascii="Courier New" w:hAnsi="Courier New"/>
                <w:sz w:val="16"/>
              </w:rPr>
              <w:t>https://usea.dm.sdg.teams.microsoft.com/device/state/OnBoarding/mmiiaacc/&lt;STATE-TOKEN&gt;/lang_en/</w:t>
            </w:r>
          </w:p>
        </w:tc>
      </w:tr>
    </w:tbl>
    <w:p>
      <w:pPr>
        <w:spacing w:after="0"/>
      </w:pPr>
    </w:p>
    <w:p>
      <w:r>
        <w:t>After browser sign-in and backend state transition, the final configuration points to the persistent device URL:</w:t>
      </w:r>
    </w:p>
    <w:tbl>
      <w:tblPr>
        <w:tblW w:type="auto" w:w="0"/>
        <w:jc w:val="center"/>
        <w:tblLook w:firstColumn="1" w:firstRow="1" w:lastColumn="0" w:lastRow="0" w:noHBand="0" w:noVBand="1" w:val="04A0"/>
      </w:tblPr>
      <w:tblGrid>
        <w:gridCol w:w="10224"/>
      </w:tblGrid>
      <w:tr>
        <w:tc>
          <w:tcPr>
            <w:tcW w:type="dxa" w:w="10224"/>
            <w:shd w:fill="F2F2F2"/>
          </w:tcPr>
          <w:p>
            <w:pPr>
              <w:spacing w:after="0"/>
            </w:pPr>
            <w:r>
              <w:rPr>
                <w:rFonts w:ascii="Courier New" w:hAnsi="Courier New"/>
                <w:sz w:val="16"/>
              </w:rPr>
              <w:t>https://usea.dm.sdg.teams.microsoft.com/device/mmiiaacc/&lt;STATE-TOKEN&gt;/lang_en/</w:t>
            </w:r>
          </w:p>
        </w:tc>
      </w:tr>
    </w:tbl>
    <w:p>
      <w:pPr>
        <w:spacing w:after="0"/>
      </w:pPr>
    </w:p>
    <w:tbl>
      <w:tblPr>
        <w:tblW w:type="auto" w:w="0"/>
        <w:jc w:val="center"/>
        <w:tblLook w:firstColumn="1" w:firstRow="1" w:lastColumn="0" w:lastRow="0" w:noHBand="0" w:noVBand="1" w:val="04A0"/>
      </w:tblPr>
      <w:tblGrid>
        <w:gridCol w:w="10224"/>
      </w:tblGrid>
      <w:tr>
        <w:tc>
          <w:tcPr>
            <w:tcW w:type="dxa" w:w="10224"/>
            <w:shd w:fill="FFF2CC"/>
          </w:tcPr>
          <w:p>
            <w:pPr>
              <w:spacing w:after="0"/>
            </w:pPr>
            <w:r>
              <w:rPr>
                <w:b/>
              </w:rPr>
              <w:t xml:space="preserve">Session preservation: </w:t>
            </w:r>
            <w:r>
              <w:t>The &lt;STATE-TOKEN&gt; produced by Stage 2 must be preserved. Requesting Stage 2 again creates a different token and may create new temporary SIP credentials. TAC verification and browser sign-in must remain tied to the same original Stage 2 session.</w:t>
            </w:r>
          </w:p>
        </w:tc>
      </w:tr>
    </w:tbl>
    <w:p>
      <w:pPr>
        <w:spacing w:after="0"/>
      </w:pPr>
    </w:p>
    <w:p>
      <w:pPr>
        <w:pStyle w:val="Heading1"/>
      </w:pPr>
      <w:r>
        <w:t>4. What Each Configuration Contains</w:t>
      </w:r>
    </w:p>
    <w:p>
      <w:pPr>
        <w:pStyle w:val="Heading2"/>
      </w:pPr>
      <w:r>
        <w:t>Stage 1 - Bootstrap configuration</w:t>
      </w:r>
    </w:p>
    <w:p>
      <w:r>
        <w:t>Stage 1 is small and primarily redirects the phone to the regional Stage 2 onboarding endpoint.</w:t>
      </w:r>
    </w:p>
    <w:tbl>
      <w:tblPr>
        <w:tblW w:type="auto" w:w="0"/>
        <w:jc w:val="center"/>
        <w:tblLook w:firstColumn="1" w:firstRow="1" w:lastColumn="0" w:lastRow="0" w:noHBand="0" w:noVBand="1" w:val="04A0"/>
      </w:tblPr>
      <w:tblGrid>
        <w:gridCol w:w="10224"/>
      </w:tblGrid>
      <w:tr>
        <w:tc>
          <w:tcPr>
            <w:tcW w:type="dxa" w:w="10224"/>
            <w:shd w:fill="F2F2F2"/>
          </w:tcPr>
          <w:p>
            <w:pPr>
              <w:spacing w:after="0"/>
            </w:pPr>
            <w:r>
              <w:rPr>
                <w:rFonts w:ascii="Courier New" w:hAnsi="Courier New"/>
                <w:sz w:val="16"/>
              </w:rPr>
              <w:t>static.auto_provision.server.url =</w:t>
            </w:r>
            <w:r>
              <w:br/>
            </w:r>
            <w:r>
              <w:rPr>
                <w:rFonts w:ascii="Courier New" w:hAnsi="Courier New"/>
                <w:sz w:val="16"/>
              </w:rPr>
              <w:t>https://usea.dm.sdg.teams.microsoft.com/device/ob/&lt;OB-HASH&gt;/lang_en/</w:t>
            </w:r>
          </w:p>
        </w:tc>
      </w:tr>
    </w:tbl>
    <w:p>
      <w:pPr>
        <w:spacing w:after="0"/>
      </w:pPr>
    </w:p>
    <w:p>
      <w:pPr>
        <w:pStyle w:val="Heading2"/>
      </w:pPr>
      <w:r>
        <w:t>Stage 2 - Temporary onboarding account</w:t>
      </w:r>
    </w:p>
    <w:p>
      <w:r>
        <w:t>Stage 2 enables Account 1 with temporary onboarding credentials. It normally shows a sign-in prompt and registers to an onboarding SBC.</w:t>
      </w:r>
    </w:p>
    <w:tbl>
      <w:tblPr>
        <w:tblW w:type="auto" w:w="0"/>
        <w:jc w:val="center"/>
        <w:tblLook w:firstColumn="1" w:firstRow="1" w:lastColumn="0" w:lastRow="0" w:noHBand="0" w:noVBand="1" w:val="04A0"/>
      </w:tblPr>
      <w:tblGrid>
        <w:gridCol w:w="10224"/>
      </w:tblGrid>
      <w:tr>
        <w:tc>
          <w:tcPr>
            <w:tcW w:type="dxa" w:w="10224"/>
            <w:shd w:fill="F2F2F2"/>
          </w:tcPr>
          <w:p>
            <w:pPr>
              <w:spacing w:after="0"/>
            </w:pPr>
            <w:r>
              <w:rPr>
                <w:rFonts w:ascii="Courier New" w:hAnsi="Courier New"/>
                <w:sz w:val="16"/>
              </w:rPr>
              <w:t>account.1.enable = 1</w:t>
            </w:r>
            <w:r>
              <w:br/>
            </w:r>
            <w:r>
              <w:rPr>
                <w:rFonts w:ascii="Courier New" w:hAnsi="Courier New"/>
                <w:sz w:val="16"/>
              </w:rPr>
              <w:t>account.1.display_name = Sign in to make an emergency call.</w:t>
            </w:r>
            <w:r>
              <w:br/>
            </w:r>
            <w:r>
              <w:rPr>
                <w:rFonts w:ascii="Courier New" w:hAnsi="Courier New"/>
                <w:sz w:val="16"/>
              </w:rPr>
              <w:t>account.1.user_name = &lt;MAC12&gt;&lt;TEMP-SUFFIX&gt;@onboarding.org</w:t>
            </w:r>
            <w:r>
              <w:br/>
            </w:r>
            <w:r>
              <w:rPr>
                <w:rFonts w:ascii="Courier New" w:hAnsi="Courier New"/>
                <w:sz w:val="16"/>
              </w:rPr>
              <w:t>account.1.auth_name = &lt;MAC12&gt;&lt;TEMP-SUFFIX&gt;</w:t>
            </w:r>
            <w:r>
              <w:br/>
            </w:r>
            <w:r>
              <w:rPr>
                <w:rFonts w:ascii="Courier New" w:hAnsi="Courier New"/>
                <w:sz w:val="16"/>
              </w:rPr>
              <w:t>account.1.password = &lt;TEMP-PASSWORD&gt;</w:t>
            </w:r>
            <w:r>
              <w:br/>
            </w:r>
            <w:r>
              <w:rPr>
                <w:rFonts w:ascii="Courier New" w:hAnsi="Courier New"/>
                <w:sz w:val="16"/>
              </w:rPr>
              <w:t>account.1.sip_server.1.address = obsbc-&lt;REGION&gt;.sdg.teams.microsoft.com</w:t>
            </w:r>
            <w:r>
              <w:br/>
            </w:r>
            <w:r>
              <w:rPr>
                <w:rFonts w:ascii="Courier New" w:hAnsi="Courier New"/>
                <w:sz w:val="16"/>
              </w:rPr>
            </w:r>
            <w:r>
              <w:br/>
            </w:r>
            <w:r>
              <w:rPr>
                <w:rFonts w:ascii="Courier New" w:hAnsi="Courier New"/>
                <w:sz w:val="16"/>
              </w:rPr>
              <w:t>auto_provision.server.url =</w:t>
            </w:r>
            <w:r>
              <w:br/>
            </w:r>
            <w:r>
              <w:rPr>
                <w:rFonts w:ascii="Courier New" w:hAnsi="Courier New"/>
                <w:sz w:val="16"/>
              </w:rPr>
              <w:t>https://usea.dm.sdg.teams.microsoft.com/device/state/OnBoarding/mmiiaacc/&lt;STATE-TOKEN&gt;/lang_en/</w:t>
            </w:r>
          </w:p>
        </w:tc>
      </w:tr>
    </w:tbl>
    <w:p>
      <w:pPr>
        <w:spacing w:after="0"/>
      </w:pPr>
    </w:p>
    <w:p>
      <w:r>
        <w:t>A useful early validation is seeing this temporary Stage 2 onboarding account register and appear online. That proves the phone can use the generated onboarding credentials and that the spoofed SIP identity is being accepted. However, this is not the final breakthrough by itself: the device still needs TAC verification, browser sign-in, and a later retrieval of the same Stage 3 state URL.</w:t>
      </w:r>
    </w:p>
    <w:p>
      <w:pPr>
        <w:pStyle w:val="Heading2"/>
      </w:pPr>
      <w:r>
        <w:t>Stage 3 final - Assigned user account</w:t>
      </w:r>
    </w:p>
    <w:p>
      <w:r>
        <w:t>After successful verification and Teams sign-in in a computer browser, the same preserved Stage 3 URL returns changed content. The final configuration replaces the temporary onboarding identity with the assigned Teams phone user.</w:t>
      </w:r>
    </w:p>
    <w:tbl>
      <w:tblPr>
        <w:tblW w:type="auto" w:w="0"/>
        <w:jc w:val="center"/>
        <w:tblLook w:firstColumn="1" w:firstRow="1" w:lastColumn="0" w:lastRow="0" w:noHBand="0" w:noVBand="1" w:val="04A0"/>
      </w:tblPr>
      <w:tblGrid>
        <w:gridCol w:w="10224"/>
      </w:tblGrid>
      <w:tr>
        <w:tc>
          <w:tcPr>
            <w:tcW w:type="dxa" w:w="10224"/>
            <w:shd w:fill="F2F2F2"/>
          </w:tcPr>
          <w:p>
            <w:pPr>
              <w:spacing w:after="0"/>
            </w:pPr>
            <w:r>
              <w:rPr>
                <w:rFonts w:ascii="Courier New" w:hAnsi="Courier New"/>
                <w:sz w:val="16"/>
              </w:rPr>
              <w:t>account.1.display_name = &lt;DISPLAY-NAME&gt;</w:t>
            </w:r>
            <w:r>
              <w:br/>
            </w:r>
            <w:r>
              <w:rPr>
                <w:rFonts w:ascii="Courier New" w:hAnsi="Courier New"/>
                <w:sz w:val="16"/>
              </w:rPr>
              <w:t>account.1.label = &lt;DISPLAY-NAME&gt; &lt;E164-NUMBER&gt;</w:t>
            </w:r>
            <w:r>
              <w:br/>
            </w:r>
            <w:r>
              <w:rPr>
                <w:rFonts w:ascii="Courier New" w:hAnsi="Courier New"/>
                <w:sz w:val="16"/>
              </w:rPr>
              <w:t>account.1.user_name = &lt;E164-NUMBER&gt;@&lt;TENANT-DOMAIN&gt;</w:t>
            </w:r>
            <w:r>
              <w:br/>
            </w:r>
            <w:r>
              <w:rPr>
                <w:rFonts w:ascii="Courier New" w:hAnsi="Courier New"/>
                <w:sz w:val="16"/>
              </w:rPr>
              <w:t>account.1.auth_name = &lt;GENERATED-AUTH-NAME&gt;</w:t>
            </w:r>
            <w:r>
              <w:br/>
            </w:r>
            <w:r>
              <w:rPr>
                <w:rFonts w:ascii="Courier New" w:hAnsi="Courier New"/>
                <w:sz w:val="16"/>
              </w:rPr>
              <w:t>account.1.password = &lt;GENERATED-PASSWORD&gt;</w:t>
            </w:r>
            <w:r>
              <w:br/>
            </w:r>
            <w:r>
              <w:rPr>
                <w:rFonts w:ascii="Courier New" w:hAnsi="Courier New"/>
                <w:sz w:val="16"/>
              </w:rPr>
              <w:t>account.1.sip_server.1.address = mainsbc-&lt;REGION&gt;.sdg.teams.microsoft.com</w:t>
            </w:r>
            <w:r>
              <w:br/>
            </w:r>
            <w:r>
              <w:rPr>
                <w:rFonts w:ascii="Courier New" w:hAnsi="Courier New"/>
                <w:sz w:val="16"/>
              </w:rPr>
            </w:r>
            <w:r>
              <w:br/>
            </w:r>
            <w:r>
              <w:rPr>
                <w:rFonts w:ascii="Courier New" w:hAnsi="Courier New"/>
                <w:sz w:val="16"/>
              </w:rPr>
              <w:t>auto_provision.server.url =</w:t>
            </w:r>
            <w:r>
              <w:br/>
            </w:r>
            <w:r>
              <w:rPr>
                <w:rFonts w:ascii="Courier New" w:hAnsi="Courier New"/>
                <w:sz w:val="16"/>
              </w:rPr>
              <w:t>https://usea.dm.sdg.teams.microsoft.com/device/mmiiaacc/&lt;STATE-TOKEN&gt;/lang_en/</w:t>
            </w:r>
          </w:p>
        </w:tc>
      </w:tr>
    </w:tbl>
    <w:p>
      <w:pPr>
        <w:spacing w:after="0"/>
      </w:pPr>
    </w:p>
    <w:p>
      <w:pPr>
        <w:pStyle w:val="Heading1"/>
      </w:pPr>
      <w:r>
        <w:t>5. Priming the Yealink from the TFT/TFTP Server</w:t>
      </w:r>
    </w:p>
    <w:p>
      <w:r>
        <w:t>Before the Microsoft-generated account is added, load a base or -all.cfg file from the local TFT/TFTP provisioning server. The purpose is to pre-stage settings that must exist before Account 1 is created.</w:t>
      </w:r>
    </w:p>
    <w:p>
      <w:r>
        <w:t>The key setting is:</w:t>
      </w:r>
    </w:p>
    <w:tbl>
      <w:tblPr>
        <w:tblW w:type="auto" w:w="0"/>
        <w:jc w:val="center"/>
        <w:tblLook w:firstColumn="1" w:firstRow="1" w:lastColumn="0" w:lastRow="0" w:noHBand="0" w:noVBand="1" w:val="04A0"/>
      </w:tblPr>
      <w:tblGrid>
        <w:gridCol w:w="10224"/>
      </w:tblGrid>
      <w:tr>
        <w:tc>
          <w:tcPr>
            <w:tcW w:type="dxa" w:w="10224"/>
            <w:shd w:fill="F2F2F2"/>
          </w:tcPr>
          <w:p>
            <w:pPr>
              <w:spacing w:after="0"/>
            </w:pPr>
            <w:r>
              <w:rPr>
                <w:rFonts w:ascii="Courier New" w:hAnsi="Courier New"/>
                <w:sz w:val="16"/>
              </w:rPr>
              <w:t>account.1.custom_ua = Yealink SIP-&lt;MODEL&gt; &lt;FIRMWARE&gt; &lt;MAC12&gt;</w:t>
            </w:r>
          </w:p>
        </w:tc>
      </w:tr>
    </w:tbl>
    <w:p>
      <w:pPr>
        <w:spacing w:after="0"/>
      </w:pPr>
    </w:p>
    <w:p>
      <w:r>
        <w:t>Example tested value:</w:t>
      </w:r>
    </w:p>
    <w:tbl>
      <w:tblPr>
        <w:tblW w:type="auto" w:w="0"/>
        <w:jc w:val="center"/>
        <w:tblLook w:firstColumn="1" w:firstRow="1" w:lastColumn="0" w:lastRow="0" w:noHBand="0" w:noVBand="1" w:val="04A0"/>
      </w:tblPr>
      <w:tblGrid>
        <w:gridCol w:w="10224"/>
      </w:tblGrid>
      <w:tr>
        <w:tc>
          <w:tcPr>
            <w:tcW w:type="dxa" w:w="10224"/>
            <w:shd w:fill="F2F2F2"/>
          </w:tcPr>
          <w:p>
            <w:pPr>
              <w:spacing w:after="0"/>
            </w:pPr>
            <w:r>
              <w:rPr>
                <w:rFonts w:ascii="Courier New" w:hAnsi="Courier New"/>
                <w:sz w:val="16"/>
              </w:rPr>
              <w:t>account.1.custom_ua = Yealink SIP-T48U 108.86.5.1 805eXXXX5f01</w:t>
            </w:r>
          </w:p>
        </w:tc>
      </w:tr>
    </w:tbl>
    <w:p>
      <w:pPr>
        <w:spacing w:after="0"/>
      </w:pPr>
    </w:p>
    <w:p>
      <w:r>
        <w:t>This setting causes the phone to present the supported Yealink identity in SIP traffic after Account 1 is populated by the Microsoft configuration. Without this priming step, curl may successfully download Stage 1 and Stage 2, but the temporary account may fail to register, may not appear online in TAC, or the final account's SIP signaling may be rejected.</w:t>
      </w:r>
    </w:p>
    <w:p>
      <w:r>
        <w:t>Other useful priming settings may be carried in the -all.cfg file, but account.1.custom_ua is the critical interoperability setting observed in this workflow. The exact accepted model and firmware pair must match the User-Agent used during curl retrieval.</w:t>
      </w:r>
    </w:p>
    <w:p>
      <w:pPr>
        <w:pStyle w:val="Heading1"/>
      </w:pPr>
      <w:r>
        <w:t>6. End-to-End Manual Procedure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4472C4"/>
          </w:tcPr>
          <w:p>
            <w:pPr>
              <w:spacing w:after="0"/>
            </w:pPr>
            <w:r/>
            <w:r>
              <w:rPr>
                <w:b/>
                <w:color w:val="FFFFFF"/>
              </w:rPr>
              <w:t>Step</w:t>
            </w:r>
          </w:p>
        </w:tc>
        <w:tc>
          <w:tcPr>
            <w:tcW w:type="dxa" w:w="3408"/>
            <w:vAlign w:val="center"/>
            <w:shd w:fill="4472C4"/>
          </w:tcPr>
          <w:p>
            <w:pPr>
              <w:spacing w:after="0"/>
            </w:pPr>
            <w:r/>
            <w:r>
              <w:rPr>
                <w:b/>
                <w:color w:val="FFFFFF"/>
              </w:rPr>
              <w:t>Action</w:t>
            </w:r>
          </w:p>
        </w:tc>
        <w:tc>
          <w:tcPr>
            <w:tcW w:type="dxa" w:w="3408"/>
            <w:vAlign w:val="center"/>
            <w:shd w:fill="4472C4"/>
          </w:tcPr>
          <w:p>
            <w:pPr>
              <w:spacing w:after="0"/>
            </w:pPr>
            <w:r/>
            <w:r>
              <w:rPr>
                <w:b/>
                <w:color w:val="FFFFFF"/>
              </w:rPr>
              <w:t>Reason</w:t>
            </w:r>
          </w:p>
        </w:tc>
      </w:tr>
      <w:tr>
        <w:tc>
          <w:tcPr>
            <w:tcW w:type="dxa" w:w="3408"/>
            <w:vAlign w:val="center"/>
          </w:tcPr>
          <w:p>
            <w:pPr>
              <w:spacing w:after="0"/>
            </w:pPr>
            <w:r/>
            <w:r>
              <w:rPr>
                <w:b/>
              </w:rPr>
              <w:t>1</w:t>
            </w:r>
          </w:p>
        </w:tc>
        <w:tc>
          <w:tcPr>
            <w:tcW w:type="dxa" w:w="3408"/>
            <w:vAlign w:val="center"/>
          </w:tcPr>
          <w:p>
            <w:pPr>
              <w:spacing w:after="0"/>
            </w:pPr>
            <w:r/>
            <w:r>
              <w:rPr>
                <w:b/>
              </w:rPr>
              <w:t>Prime the device</w:t>
            </w:r>
          </w:p>
        </w:tc>
        <w:tc>
          <w:tcPr>
            <w:tcW w:type="dxa" w:w="3408"/>
            <w:vAlign w:val="center"/>
          </w:tcPr>
          <w:p>
            <w:pPr>
              <w:spacing w:after="0"/>
            </w:pPr>
            <w:r/>
            <w:r>
              <w:rPr>
                <w:b w:val="0"/>
              </w:rPr>
              <w:t>Serve the Yealink -all.cfg from the local TFT/TFTP server. Verify that account.1.custom_ua is loaded before Microsoft Stage 2 creates Account 1.</w:t>
            </w:r>
          </w:p>
        </w:tc>
      </w:tr>
      <w:tr>
        <w:tc>
          <w:tcPr>
            <w:tcW w:type="dxa" w:w="3408"/>
            <w:vAlign w:val="center"/>
          </w:tcPr>
          <w:p>
            <w:pPr>
              <w:spacing w:after="0"/>
            </w:pPr>
            <w:r/>
            <w:r>
              <w:rPr>
                <w:b/>
              </w:rPr>
              <w:t>2</w:t>
            </w:r>
          </w:p>
        </w:tc>
        <w:tc>
          <w:tcPr>
            <w:tcW w:type="dxa" w:w="3408"/>
            <w:vAlign w:val="center"/>
          </w:tcPr>
          <w:p>
            <w:pPr>
              <w:spacing w:after="0"/>
            </w:pPr>
            <w:r/>
            <w:r>
              <w:rPr>
                <w:b/>
              </w:rPr>
              <w:t>Start one session</w:t>
            </w:r>
          </w:p>
        </w:tc>
        <w:tc>
          <w:tcPr>
            <w:tcW w:type="dxa" w:w="3408"/>
            <w:vAlign w:val="center"/>
          </w:tcPr>
          <w:p>
            <w:pPr>
              <w:spacing w:after="0"/>
            </w:pPr>
            <w:r/>
            <w:r>
              <w:rPr>
                <w:b w:val="0"/>
              </w:rPr>
              <w:t>Run the onboarding script once with &lt;MAC12&gt;, &lt;MODEL&gt;, and &lt;FIRMWARE&gt;. Do not restart it later unless intentionally abandoning the current session.</w:t>
            </w:r>
          </w:p>
        </w:tc>
      </w:tr>
      <w:tr>
        <w:tc>
          <w:tcPr>
            <w:tcW w:type="dxa" w:w="3408"/>
            <w:vAlign w:val="center"/>
          </w:tcPr>
          <w:p>
            <w:pPr>
              <w:spacing w:after="0"/>
            </w:pPr>
            <w:r/>
            <w:r>
              <w:rPr>
                <w:b/>
              </w:rPr>
              <w:t>3</w:t>
            </w:r>
          </w:p>
        </w:tc>
        <w:tc>
          <w:tcPr>
            <w:tcW w:type="dxa" w:w="3408"/>
            <w:vAlign w:val="center"/>
          </w:tcPr>
          <w:p>
            <w:pPr>
              <w:spacing w:after="0"/>
            </w:pPr>
            <w:r/>
            <w:r>
              <w:rPr>
                <w:b/>
              </w:rPr>
              <w:t>Apply Stage 1</w:t>
            </w:r>
          </w:p>
        </w:tc>
        <w:tc>
          <w:tcPr>
            <w:tcW w:type="dxa" w:w="3408"/>
            <w:vAlign w:val="center"/>
          </w:tcPr>
          <w:p>
            <w:pPr>
              <w:spacing w:after="0"/>
            </w:pPr>
            <w:r/>
            <w:r>
              <w:rPr>
                <w:b w:val="0"/>
              </w:rPr>
              <w:t>Upload/import Stage 1 to the phone, then allow it to consume the Stage 2 URL.</w:t>
            </w:r>
          </w:p>
        </w:tc>
      </w:tr>
      <w:tr>
        <w:tc>
          <w:tcPr>
            <w:tcW w:type="dxa" w:w="3408"/>
            <w:vAlign w:val="center"/>
          </w:tcPr>
          <w:p>
            <w:pPr>
              <w:spacing w:after="0"/>
            </w:pPr>
            <w:r/>
            <w:r>
              <w:rPr>
                <w:b/>
              </w:rPr>
              <w:t>4</w:t>
            </w:r>
          </w:p>
        </w:tc>
        <w:tc>
          <w:tcPr>
            <w:tcW w:type="dxa" w:w="3408"/>
            <w:vAlign w:val="center"/>
          </w:tcPr>
          <w:p>
            <w:pPr>
              <w:spacing w:after="0"/>
            </w:pPr>
            <w:r/>
            <w:r>
              <w:rPr>
                <w:b/>
              </w:rPr>
              <w:t>Apply Stage 2</w:t>
            </w:r>
          </w:p>
        </w:tc>
        <w:tc>
          <w:tcPr>
            <w:tcW w:type="dxa" w:w="3408"/>
            <w:vAlign w:val="center"/>
          </w:tcPr>
          <w:p>
            <w:pPr>
              <w:spacing w:after="0"/>
            </w:pPr>
            <w:r/>
            <w:r>
              <w:rPr>
                <w:b w:val="0"/>
              </w:rPr>
              <w:t>Upload/import the Stage 2 file from the same run. Confirm that the temporary onboarding account is created. If possible, verify that it registers and appears online.</w:t>
            </w:r>
          </w:p>
        </w:tc>
      </w:tr>
      <w:tr>
        <w:tc>
          <w:tcPr>
            <w:tcW w:type="dxa" w:w="3408"/>
            <w:vAlign w:val="center"/>
          </w:tcPr>
          <w:p>
            <w:pPr>
              <w:spacing w:after="0"/>
            </w:pPr>
            <w:r/>
            <w:r>
              <w:rPr>
                <w:b/>
              </w:rPr>
              <w:t>5</w:t>
            </w:r>
          </w:p>
        </w:tc>
        <w:tc>
          <w:tcPr>
            <w:tcW w:type="dxa" w:w="3408"/>
            <w:vAlign w:val="center"/>
          </w:tcPr>
          <w:p>
            <w:pPr>
              <w:spacing w:after="0"/>
            </w:pPr>
            <w:r/>
            <w:r>
              <w:rPr>
                <w:b/>
              </w:rPr>
              <w:t>Reboot</w:t>
            </w:r>
          </w:p>
        </w:tc>
        <w:tc>
          <w:tcPr>
            <w:tcW w:type="dxa" w:w="3408"/>
            <w:vAlign w:val="center"/>
          </w:tcPr>
          <w:p>
            <w:pPr>
              <w:spacing w:after="0"/>
            </w:pPr>
            <w:r/>
            <w:r>
              <w:rPr>
                <w:b w:val="0"/>
              </w:rPr>
              <w:t>Reboot the phone when required so the primed custom UA and Microsoft-generated account are both active.</w:t>
            </w:r>
          </w:p>
        </w:tc>
      </w:tr>
      <w:tr>
        <w:tc>
          <w:tcPr>
            <w:tcW w:type="dxa" w:w="3408"/>
            <w:vAlign w:val="center"/>
          </w:tcPr>
          <w:p>
            <w:pPr>
              <w:spacing w:after="0"/>
            </w:pPr>
            <w:r/>
            <w:r>
              <w:rPr>
                <w:b/>
              </w:rPr>
              <w:t>6</w:t>
            </w:r>
          </w:p>
        </w:tc>
        <w:tc>
          <w:tcPr>
            <w:tcW w:type="dxa" w:w="3408"/>
            <w:vAlign w:val="center"/>
          </w:tcPr>
          <w:p>
            <w:pPr>
              <w:spacing w:after="0"/>
            </w:pPr>
            <w:r/>
            <w:r>
              <w:rPr>
                <w:b/>
              </w:rPr>
              <w:t>Verify in TAC</w:t>
            </w:r>
          </w:p>
        </w:tc>
        <w:tc>
          <w:tcPr>
            <w:tcW w:type="dxa" w:w="3408"/>
            <w:vAlign w:val="center"/>
          </w:tcPr>
          <w:p>
            <w:pPr>
              <w:spacing w:after="0"/>
            </w:pPr>
            <w:r/>
            <w:r>
              <w:rPr>
                <w:b w:val="0"/>
              </w:rPr>
              <w:t>Obtain the provisioning code and dial *55*&lt;CODE&gt; on the phone.</w:t>
            </w:r>
          </w:p>
        </w:tc>
      </w:tr>
      <w:tr>
        <w:tc>
          <w:tcPr>
            <w:tcW w:type="dxa" w:w="3408"/>
            <w:vAlign w:val="center"/>
          </w:tcPr>
          <w:p>
            <w:pPr>
              <w:spacing w:after="0"/>
            </w:pPr>
            <w:r/>
            <w:r>
              <w:rPr>
                <w:b/>
              </w:rPr>
              <w:t>7</w:t>
            </w:r>
          </w:p>
        </w:tc>
        <w:tc>
          <w:tcPr>
            <w:tcW w:type="dxa" w:w="3408"/>
            <w:vAlign w:val="center"/>
          </w:tcPr>
          <w:p>
            <w:pPr>
              <w:spacing w:after="0"/>
            </w:pPr>
            <w:r/>
            <w:r>
              <w:rPr>
                <w:b/>
              </w:rPr>
              <w:t>Sign in</w:t>
            </w:r>
          </w:p>
        </w:tc>
        <w:tc>
          <w:tcPr>
            <w:tcW w:type="dxa" w:w="3408"/>
            <w:vAlign w:val="center"/>
          </w:tcPr>
          <w:p>
            <w:pPr>
              <w:spacing w:after="0"/>
            </w:pPr>
            <w:r/>
            <w:r>
              <w:rPr>
                <w:b w:val="0"/>
              </w:rPr>
              <w:t>Complete Teams sign-in in a computer web browser with the Teams phone user account. This is not completed in the phone UI.</w:t>
            </w:r>
          </w:p>
        </w:tc>
      </w:tr>
      <w:tr>
        <w:tc>
          <w:tcPr>
            <w:tcW w:type="dxa" w:w="3408"/>
            <w:vAlign w:val="center"/>
          </w:tcPr>
          <w:p>
            <w:pPr>
              <w:spacing w:after="0"/>
            </w:pPr>
            <w:r/>
            <w:r>
              <w:rPr>
                <w:b/>
              </w:rPr>
              <w:t>8</w:t>
            </w:r>
          </w:p>
        </w:tc>
        <w:tc>
          <w:tcPr>
            <w:tcW w:type="dxa" w:w="3408"/>
            <w:vAlign w:val="center"/>
          </w:tcPr>
          <w:p>
            <w:pPr>
              <w:spacing w:after="0"/>
            </w:pPr>
            <w:r/>
            <w:r>
              <w:rPr>
                <w:b/>
              </w:rPr>
              <w:t>Wait</w:t>
            </w:r>
          </w:p>
        </w:tc>
        <w:tc>
          <w:tcPr>
            <w:tcW w:type="dxa" w:w="3408"/>
            <w:vAlign w:val="center"/>
          </w:tcPr>
          <w:p>
            <w:pPr>
              <w:spacing w:after="0"/>
            </w:pPr>
            <w:r/>
            <w:r>
              <w:rPr>
                <w:b w:val="0"/>
              </w:rPr>
              <w:t>Allow several minutes for Microsoft backend state to update.</w:t>
            </w:r>
          </w:p>
        </w:tc>
      </w:tr>
      <w:tr>
        <w:tc>
          <w:tcPr>
            <w:tcW w:type="dxa" w:w="3408"/>
            <w:vAlign w:val="center"/>
          </w:tcPr>
          <w:p>
            <w:pPr>
              <w:spacing w:after="0"/>
            </w:pPr>
            <w:r/>
            <w:r>
              <w:rPr>
                <w:b/>
              </w:rPr>
              <w:t>9</w:t>
            </w:r>
          </w:p>
        </w:tc>
        <w:tc>
          <w:tcPr>
            <w:tcW w:type="dxa" w:w="3408"/>
            <w:vAlign w:val="center"/>
          </w:tcPr>
          <w:p>
            <w:pPr>
              <w:spacing w:after="0"/>
            </w:pPr>
            <w:r/>
            <w:r>
              <w:rPr>
                <w:b/>
              </w:rPr>
              <w:t>Retrieve Stage 3</w:t>
            </w:r>
          </w:p>
        </w:tc>
        <w:tc>
          <w:tcPr>
            <w:tcW w:type="dxa" w:w="3408"/>
            <w:vAlign w:val="center"/>
          </w:tcPr>
          <w:p>
            <w:pPr>
              <w:spacing w:after="0"/>
            </w:pPr>
            <w:r/>
            <w:r>
              <w:rPr>
                <w:b w:val="0"/>
              </w:rPr>
              <w:t>Poll the exact Stage 3 URL saved from the original Stage 2 file. Do not request Stage 1 or Stage 2 again.</w:t>
            </w:r>
          </w:p>
        </w:tc>
      </w:tr>
      <w:tr>
        <w:tc>
          <w:tcPr>
            <w:tcW w:type="dxa" w:w="3408"/>
            <w:vAlign w:val="center"/>
          </w:tcPr>
          <w:p>
            <w:pPr>
              <w:spacing w:after="0"/>
            </w:pPr>
            <w:r/>
            <w:r>
              <w:rPr>
                <w:b/>
              </w:rPr>
              <w:t>10</w:t>
            </w:r>
          </w:p>
        </w:tc>
        <w:tc>
          <w:tcPr>
            <w:tcW w:type="dxa" w:w="3408"/>
            <w:vAlign w:val="center"/>
          </w:tcPr>
          <w:p>
            <w:pPr>
              <w:spacing w:after="0"/>
            </w:pPr>
            <w:r/>
            <w:r>
              <w:rPr>
                <w:b/>
              </w:rPr>
              <w:t>Apply final config</w:t>
            </w:r>
          </w:p>
        </w:tc>
        <w:tc>
          <w:tcPr>
            <w:tcW w:type="dxa" w:w="3408"/>
            <w:vAlign w:val="center"/>
          </w:tcPr>
          <w:p>
            <w:pPr>
              <w:spacing w:after="0"/>
            </w:pPr>
            <w:r/>
            <w:r>
              <w:rPr>
                <w:b w:val="0"/>
              </w:rPr>
              <w:t>When Stage 3 changes from the Stage 2 onboarding account to the assigned user and main SBC, apply the final Stage 3 configuration.</w:t>
            </w:r>
          </w:p>
        </w:tc>
      </w:tr>
    </w:tbl>
    <w:p>
      <w:pPr>
        <w:pStyle w:val="Heading1"/>
      </w:pPr>
      <w:r>
        <w:t>7. Example curl Identity</w:t>
      </w:r>
    </w:p>
    <w:tbl>
      <w:tblPr>
        <w:tblW w:type="auto" w:w="0"/>
        <w:jc w:val="center"/>
        <w:tblLook w:firstColumn="1" w:firstRow="1" w:lastColumn="0" w:lastRow="0" w:noHBand="0" w:noVBand="1" w:val="04A0"/>
      </w:tblPr>
      <w:tblGrid>
        <w:gridCol w:w="10224"/>
      </w:tblGrid>
      <w:tr>
        <w:tc>
          <w:tcPr>
            <w:tcW w:type="dxa" w:w="10224"/>
            <w:shd w:fill="F2F2F2"/>
          </w:tcPr>
          <w:p>
            <w:pPr>
              <w:spacing w:after="0"/>
            </w:pPr>
            <w:r>
              <w:rPr>
                <w:rFonts w:ascii="Courier New" w:hAnsi="Courier New"/>
                <w:sz w:val="16"/>
              </w:rPr>
              <w:t>UA="Yealink SIP-T57W 96.86.5.1 80:5e:XX:XX:dc:69"</w:t>
            </w:r>
            <w:r>
              <w:br/>
            </w:r>
            <w:r>
              <w:rPr>
                <w:rFonts w:ascii="Courier New" w:hAnsi="Courier New"/>
                <w:sz w:val="16"/>
              </w:rPr>
              <w:t>MAC="805eXXXXdc69"</w:t>
            </w:r>
            <w:r>
              <w:br/>
            </w:r>
            <w:r>
              <w:rPr>
                <w:rFonts w:ascii="Courier New" w:hAnsi="Courier New"/>
                <w:sz w:val="16"/>
              </w:rPr>
            </w:r>
            <w:r>
              <w:br/>
            </w:r>
            <w:r>
              <w:rPr>
                <w:rFonts w:ascii="Courier New" w:hAnsi="Courier New"/>
                <w:sz w:val="16"/>
              </w:rPr>
              <w:t xml:space="preserve">curl -v -L -A "$UA"   "http://noam.ipp.sdg.teams.microsoft.com/${MAC}.cfg"   -o "${MAC}-stage1.cfg" </w:t>
            </w:r>
          </w:p>
        </w:tc>
      </w:tr>
    </w:tbl>
    <w:p>
      <w:pPr>
        <w:spacing w:after="0"/>
      </w:pPr>
    </w:p>
    <w:p>
      <w:r>
        <w:t>For HTTP retrieval, use the colon-formatted MAC in the User-Agent and the 12-character MAC in the filename. For the phone's account.1.custom_ua, the tested -all.cfg example used the 12-character MAC. Keep the curl identity and the phone's custom UA consistent with the accepted supported-model profile used in the test.</w:t>
      </w:r>
    </w:p>
    <w:p>
      <w:pPr>
        <w:pStyle w:val="Heading1"/>
      </w:pPr>
      <w:r>
        <w:t>8. Validation Milestones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4472C4"/>
          </w:tcPr>
          <w:p>
            <w:pPr>
              <w:spacing w:after="0"/>
            </w:pPr>
            <w:r/>
            <w:r>
              <w:rPr>
                <w:b/>
                <w:color w:val="FFFFFF"/>
              </w:rPr>
              <w:t>Milestone</w:t>
            </w:r>
          </w:p>
        </w:tc>
        <w:tc>
          <w:tcPr>
            <w:tcW w:type="dxa" w:w="5112"/>
            <w:vAlign w:val="center"/>
            <w:shd w:fill="4472C4"/>
          </w:tcPr>
          <w:p>
            <w:pPr>
              <w:spacing w:after="0"/>
            </w:pPr>
            <w:r/>
            <w:r>
              <w:rPr>
                <w:b/>
                <w:color w:val="FFFFFF"/>
              </w:rPr>
              <w:t>Meaning</w:t>
            </w:r>
          </w:p>
        </w:tc>
      </w:tr>
      <w:tr>
        <w:tc>
          <w:tcPr>
            <w:tcW w:type="dxa" w:w="5112"/>
            <w:vAlign w:val="center"/>
          </w:tcPr>
          <w:p>
            <w:pPr>
              <w:spacing w:after="0"/>
            </w:pPr>
            <w:r/>
            <w:r>
              <w:rPr>
                <w:b/>
              </w:rPr>
              <w:t>Stage 1 HTTP 200</w:t>
            </w:r>
          </w:p>
        </w:tc>
        <w:tc>
          <w:tcPr>
            <w:tcW w:type="dxa" w:w="5112"/>
            <w:vAlign w:val="center"/>
          </w:tcPr>
          <w:p>
            <w:pPr>
              <w:spacing w:after="0"/>
            </w:pPr>
            <w:r/>
            <w:r>
              <w:rPr>
                <w:b w:val="0"/>
              </w:rPr>
              <w:t>The accepted HTTP User-Agent is working and the MAC config can be retrieved.</w:t>
            </w:r>
          </w:p>
        </w:tc>
      </w:tr>
      <w:tr>
        <w:tc>
          <w:tcPr>
            <w:tcW w:type="dxa" w:w="5112"/>
            <w:vAlign w:val="center"/>
          </w:tcPr>
          <w:p>
            <w:pPr>
              <w:spacing w:after="0"/>
            </w:pPr>
            <w:r/>
            <w:r>
              <w:rPr>
                <w:b/>
              </w:rPr>
              <w:t>Stage 2 HTTP 200</w:t>
            </w:r>
          </w:p>
        </w:tc>
        <w:tc>
          <w:tcPr>
            <w:tcW w:type="dxa" w:w="5112"/>
            <w:vAlign w:val="center"/>
          </w:tcPr>
          <w:p>
            <w:pPr>
              <w:spacing w:after="0"/>
            </w:pPr>
            <w:r/>
            <w:r>
              <w:rPr>
                <w:b w:val="0"/>
              </w:rPr>
              <w:t>The onboarding endpoint accepted the session and generated temporary credentials.</w:t>
            </w:r>
          </w:p>
        </w:tc>
      </w:tr>
      <w:tr>
        <w:tc>
          <w:tcPr>
            <w:tcW w:type="dxa" w:w="5112"/>
            <w:vAlign w:val="center"/>
          </w:tcPr>
          <w:p>
            <w:pPr>
              <w:spacing w:after="0"/>
            </w:pPr>
            <w:r/>
            <w:r>
              <w:rPr>
                <w:b/>
              </w:rPr>
              <w:t>Temporary account registered/online</w:t>
            </w:r>
          </w:p>
        </w:tc>
        <w:tc>
          <w:tcPr>
            <w:tcW w:type="dxa" w:w="5112"/>
            <w:vAlign w:val="center"/>
          </w:tcPr>
          <w:p>
            <w:pPr>
              <w:spacing w:after="0"/>
            </w:pPr>
            <w:r/>
            <w:r>
              <w:rPr>
                <w:b w:val="0"/>
              </w:rPr>
              <w:t>The phone is successfully using the Stage 2 credentials and the primed SIP custom UA is likely effective.</w:t>
            </w:r>
          </w:p>
        </w:tc>
      </w:tr>
      <w:tr>
        <w:tc>
          <w:tcPr>
            <w:tcW w:type="dxa" w:w="5112"/>
            <w:vAlign w:val="center"/>
          </w:tcPr>
          <w:p>
            <w:pPr>
              <w:spacing w:after="0"/>
            </w:pPr>
            <w:r/>
            <w:r>
              <w:rPr>
                <w:b/>
              </w:rPr>
              <w:t>TAC verification accepted</w:t>
            </w:r>
          </w:p>
        </w:tc>
        <w:tc>
          <w:tcPr>
            <w:tcW w:type="dxa" w:w="5112"/>
            <w:vAlign w:val="center"/>
          </w:tcPr>
          <w:p>
            <w:pPr>
              <w:spacing w:after="0"/>
            </w:pPr>
            <w:r/>
            <w:r>
              <w:rPr>
                <w:b w:val="0"/>
              </w:rPr>
              <w:t>The original Stage 2/Stage 3 token is associated with the device workflow.</w:t>
            </w:r>
          </w:p>
        </w:tc>
      </w:tr>
      <w:tr>
        <w:tc>
          <w:tcPr>
            <w:tcW w:type="dxa" w:w="5112"/>
            <w:vAlign w:val="center"/>
          </w:tcPr>
          <w:p>
            <w:pPr>
              <w:spacing w:after="0"/>
            </w:pPr>
            <w:r/>
            <w:r>
              <w:rPr>
                <w:b/>
              </w:rPr>
              <w:t>Browser sign-in completed</w:t>
            </w:r>
          </w:p>
        </w:tc>
        <w:tc>
          <w:tcPr>
            <w:tcW w:type="dxa" w:w="5112"/>
            <w:vAlign w:val="center"/>
          </w:tcPr>
          <w:p>
            <w:pPr>
              <w:spacing w:after="0"/>
            </w:pPr>
            <w:r/>
            <w:r>
              <w:rPr>
                <w:b w:val="0"/>
              </w:rPr>
              <w:t>The assigned Teams phone user has authenticated.</w:t>
            </w:r>
          </w:p>
        </w:tc>
      </w:tr>
      <w:tr>
        <w:tc>
          <w:tcPr>
            <w:tcW w:type="dxa" w:w="5112"/>
            <w:vAlign w:val="center"/>
          </w:tcPr>
          <w:p>
            <w:pPr>
              <w:spacing w:after="0"/>
            </w:pPr>
            <w:r/>
            <w:r>
              <w:rPr>
                <w:b/>
              </w:rPr>
              <w:t>Stage 3 differs from Stage 2</w:t>
            </w:r>
          </w:p>
        </w:tc>
        <w:tc>
          <w:tcPr>
            <w:tcW w:type="dxa" w:w="5112"/>
            <w:vAlign w:val="center"/>
          </w:tcPr>
          <w:p>
            <w:pPr>
              <w:spacing w:after="0"/>
            </w:pPr>
            <w:r/>
            <w:r>
              <w:rPr>
                <w:b w:val="0"/>
              </w:rPr>
              <w:t>The backend transitioned from onboarding to the final user configuration.</w:t>
            </w:r>
          </w:p>
        </w:tc>
      </w:tr>
      <w:tr>
        <w:tc>
          <w:tcPr>
            <w:tcW w:type="dxa" w:w="5112"/>
            <w:vAlign w:val="center"/>
          </w:tcPr>
          <w:p>
            <w:pPr>
              <w:spacing w:after="0"/>
            </w:pPr>
            <w:r/>
            <w:r>
              <w:rPr>
                <w:b/>
              </w:rPr>
              <w:t>Main SBC in final config</w:t>
            </w:r>
          </w:p>
        </w:tc>
        <w:tc>
          <w:tcPr>
            <w:tcW w:type="dxa" w:w="5112"/>
            <w:vAlign w:val="center"/>
          </w:tcPr>
          <w:p>
            <w:pPr>
              <w:spacing w:after="0"/>
            </w:pPr>
            <w:r/>
            <w:r>
              <w:rPr>
                <w:b w:val="0"/>
              </w:rPr>
              <w:t>The phone is ready to use the production SIP Gateway registration path.</w:t>
            </w:r>
          </w:p>
        </w:tc>
      </w:tr>
    </w:tbl>
    <w:p>
      <w:pPr>
        <w:pStyle w:val="Heading1"/>
      </w:pPr>
      <w:r>
        <w:t>9. Common Failure Modes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4472C4"/>
          </w:tcPr>
          <w:p>
            <w:pPr>
              <w:spacing w:after="0"/>
            </w:pPr>
            <w:r/>
            <w:r>
              <w:rPr>
                <w:b/>
                <w:color w:val="FFFFFF"/>
              </w:rPr>
              <w:t>Symptom</w:t>
            </w:r>
          </w:p>
        </w:tc>
        <w:tc>
          <w:tcPr>
            <w:tcW w:type="dxa" w:w="5112"/>
            <w:vAlign w:val="center"/>
            <w:shd w:fill="4472C4"/>
          </w:tcPr>
          <w:p>
            <w:pPr>
              <w:spacing w:after="0"/>
            </w:pPr>
            <w:r/>
            <w:r>
              <w:rPr>
                <w:b/>
                <w:color w:val="FFFFFF"/>
              </w:rPr>
              <w:t>Interpretation / action</w:t>
            </w:r>
          </w:p>
        </w:tc>
      </w:tr>
      <w:tr>
        <w:tc>
          <w:tcPr>
            <w:tcW w:type="dxa" w:w="5112"/>
            <w:vAlign w:val="center"/>
          </w:tcPr>
          <w:p>
            <w:pPr>
              <w:spacing w:after="0"/>
            </w:pPr>
            <w:r/>
            <w:r>
              <w:rPr>
                <w:b/>
              </w:rPr>
              <w:t>HTTP 403</w:t>
            </w:r>
          </w:p>
        </w:tc>
        <w:tc>
          <w:tcPr>
            <w:tcW w:type="dxa" w:w="5112"/>
            <w:vAlign w:val="center"/>
          </w:tcPr>
          <w:p>
            <w:pPr>
              <w:spacing w:after="0"/>
            </w:pPr>
            <w:r/>
            <w:r>
              <w:rPr>
                <w:b w:val="0"/>
              </w:rPr>
              <w:t>The HTTP User-Agent format/model/firmware/MAC is not accepted.</w:t>
            </w:r>
          </w:p>
        </w:tc>
      </w:tr>
      <w:tr>
        <w:tc>
          <w:tcPr>
            <w:tcW w:type="dxa" w:w="5112"/>
            <w:vAlign w:val="center"/>
          </w:tcPr>
          <w:p>
            <w:pPr>
              <w:spacing w:after="0"/>
            </w:pPr>
            <w:r/>
            <w:r>
              <w:rPr>
                <w:b/>
              </w:rPr>
              <w:t>Stage 2 creates new values every run</w:t>
            </w:r>
          </w:p>
        </w:tc>
        <w:tc>
          <w:tcPr>
            <w:tcW w:type="dxa" w:w="5112"/>
            <w:vAlign w:val="center"/>
          </w:tcPr>
          <w:p>
            <w:pPr>
              <w:spacing w:after="0"/>
            </w:pPr>
            <w:r/>
            <w:r>
              <w:rPr>
                <w:b w:val="0"/>
              </w:rPr>
              <w:t>Expected. A new Stage 2 request creates a new session, temporary auth values, and state token.</w:t>
            </w:r>
          </w:p>
        </w:tc>
      </w:tr>
      <w:tr>
        <w:tc>
          <w:tcPr>
            <w:tcW w:type="dxa" w:w="5112"/>
            <w:vAlign w:val="center"/>
          </w:tcPr>
          <w:p>
            <w:pPr>
              <w:spacing w:after="0"/>
            </w:pPr>
            <w:r/>
            <w:r>
              <w:rPr>
                <w:b/>
              </w:rPr>
              <w:t>Verified session later appears offline</w:t>
            </w:r>
          </w:p>
        </w:tc>
        <w:tc>
          <w:tcPr>
            <w:tcW w:type="dxa" w:w="5112"/>
            <w:vAlign w:val="center"/>
          </w:tcPr>
          <w:p>
            <w:pPr>
              <w:spacing w:after="0"/>
            </w:pPr>
            <w:r/>
            <w:r>
              <w:rPr>
                <w:b w:val="0"/>
              </w:rPr>
              <w:t>The device may have restarted onboarding, used a different Stage 3 token, or failed to present the primed custom SIP UA.</w:t>
            </w:r>
          </w:p>
        </w:tc>
      </w:tr>
      <w:tr>
        <w:tc>
          <w:tcPr>
            <w:tcW w:type="dxa" w:w="5112"/>
            <w:vAlign w:val="center"/>
          </w:tcPr>
          <w:p>
            <w:pPr>
              <w:spacing w:after="0"/>
            </w:pPr>
            <w:r/>
            <w:r>
              <w:rPr>
                <w:b/>
              </w:rPr>
              <w:t>Stage 3 still equals Stage 2</w:t>
            </w:r>
          </w:p>
        </w:tc>
        <w:tc>
          <w:tcPr>
            <w:tcW w:type="dxa" w:w="5112"/>
            <w:vAlign w:val="center"/>
          </w:tcPr>
          <w:p>
            <w:pPr>
              <w:spacing w:after="0"/>
            </w:pPr>
            <w:r/>
            <w:r>
              <w:rPr>
                <w:b w:val="0"/>
              </w:rPr>
              <w:t>Backend transition is not complete; continue polling the same preserved state URL.</w:t>
            </w:r>
          </w:p>
        </w:tc>
      </w:tr>
      <w:tr>
        <w:tc>
          <w:tcPr>
            <w:tcW w:type="dxa" w:w="5112"/>
            <w:vAlign w:val="center"/>
          </w:tcPr>
          <w:p>
            <w:pPr>
              <w:spacing w:after="0"/>
            </w:pPr>
            <w:r/>
            <w:r>
              <w:rPr>
                <w:b/>
              </w:rPr>
              <w:t>Stage 3 shows user but SIP stays offline</w:t>
            </w:r>
          </w:p>
        </w:tc>
        <w:tc>
          <w:tcPr>
            <w:tcW w:type="dxa" w:w="5112"/>
            <w:vAlign w:val="center"/>
          </w:tcPr>
          <w:p>
            <w:pPr>
              <w:spacing w:after="0"/>
            </w:pPr>
            <w:r/>
            <w:r>
              <w:rPr>
                <w:b w:val="0"/>
              </w:rPr>
              <w:t>Confirm account.1.custom_ua was present before Account 1 was created and that the accepted identity is actually used in SIP REGISTER traffic.</w:t>
            </w:r>
          </w:p>
        </w:tc>
      </w:tr>
      <w:tr>
        <w:tc>
          <w:tcPr>
            <w:tcW w:type="dxa" w:w="5112"/>
            <w:vAlign w:val="center"/>
          </w:tcPr>
          <w:p>
            <w:pPr>
              <w:spacing w:after="0"/>
            </w:pPr>
            <w:r/>
            <w:r>
              <w:rPr>
                <w:b/>
              </w:rPr>
              <w:t>Final URL still returns onboarding content</w:t>
            </w:r>
          </w:p>
        </w:tc>
        <w:tc>
          <w:tcPr>
            <w:tcW w:type="dxa" w:w="5112"/>
            <w:vAlign w:val="center"/>
          </w:tcPr>
          <w:p>
            <w:pPr>
              <w:spacing w:after="0"/>
            </w:pPr>
            <w:r/>
            <w:r>
              <w:rPr>
                <w:b w:val="0"/>
              </w:rPr>
              <w:t>The session may not have completed sign-in/propagation, or the wrong token was reused.</w:t>
            </w:r>
          </w:p>
        </w:tc>
      </w:tr>
    </w:tbl>
    <w:p>
      <w:pPr>
        <w:pStyle w:val="Heading1"/>
      </w:pPr>
      <w:r>
        <w:t>10. Security and Documentation Rules</w:t>
      </w:r>
    </w:p>
    <w:p>
      <w:pPr>
        <w:pStyle w:val="ListBullet"/>
      </w:pPr>
      <w:r>
        <w:t>Treat Stage 2 and Stage 3 configuration files as secrets because they contain SIP usernames, auth names, passwords, session URLs, phone numbers, names, and tenant domains.</w:t>
      </w:r>
    </w:p>
    <w:p>
      <w:pPr>
        <w:pStyle w:val="ListBullet"/>
      </w:pPr>
      <w:r>
        <w:t>Use the masks in Section 2 when sharing screenshots, logs, guides, tickets, or examples.</w:t>
      </w:r>
    </w:p>
    <w:p>
      <w:pPr>
        <w:pStyle w:val="ListBullet"/>
      </w:pPr>
      <w:r>
        <w:t>Keep files from one onboarding run together in a timestamped folder.</w:t>
      </w:r>
    </w:p>
    <w:p>
      <w:pPr>
        <w:pStyle w:val="ListBullet"/>
      </w:pPr>
      <w:r>
        <w:t>Do not mix Stage 1 or Stage 2 from one run with Stage 3 from another run.</w:t>
      </w:r>
    </w:p>
    <w:p>
      <w:pPr>
        <w:pStyle w:val="ListBullet"/>
      </w:pPr>
      <w:r>
        <w:t>Delete or secure obsolete temporary onboarding files after troubleshooting.</w:t>
      </w:r>
    </w:p>
    <w:p>
      <w:pPr>
        <w:pStyle w:val="Heading1"/>
      </w:pPr>
      <w:r>
        <w:t>11. Summary</w:t>
      </w:r>
    </w:p>
    <w:p>
      <w:r>
        <w:t>The complete breakthrough is not merely downloading Stage 2 or seeing the temporary onboarding account online. The reliable process is: prime the Yealink with the correct account.1.custom_ua, retrieve Stage 1 and Stage 2 with a matching accepted HTTP User-Agent, preserve the original Stage 3 token, verify with *55*, complete Teams sign-in in a computer browser, wait for propagation, and retrieve the changed final configuration from the same Stage 3 state URL.</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