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统计数据获取</w:t>
      </w:r>
    </w:p>
    <w:p>
      <w:pPr>
        <w:ind w:firstLine="42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关键词解释：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水（打码量）：玩家在游戏中的所有有效投注总计。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有效投注：玩家在游戏中每次的投注不一定会产生输赢，当产生输赢时，玩家的投注才被认定为打码量。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数据说明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返水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定义：平台会根据玩家在游戏中产生的打码量在</w:t>
      </w:r>
      <w:r>
        <w:rPr>
          <w:rFonts w:hint="eastAsia"/>
          <w:b/>
          <w:bCs/>
          <w:lang w:val="en-US" w:eastAsia="zh-CN"/>
        </w:rPr>
        <w:t>每天</w:t>
      </w:r>
      <w:r>
        <w:rPr>
          <w:rFonts w:hint="eastAsia"/>
          <w:b w:val="0"/>
          <w:bCs w:val="0"/>
          <w:lang w:val="en-US" w:eastAsia="zh-CN"/>
        </w:rPr>
        <w:t>给予一定额度的返还，返还的额度增加至玩家的余额。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玩家属性-玩家层级</w:t>
      </w:r>
      <w:r>
        <w:drawing>
          <wp:inline distT="0" distB="0" distL="114300" distR="114300">
            <wp:extent cx="3252470" cy="3327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中玩家可以找到自己对应的玩家层级。（可以在玩家列表信息中查看）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同时可以在后台-系统设置-玩家层级设置找对该玩家所在玩家层级的返水设置</w:t>
      </w:r>
      <w:r>
        <w:drawing>
          <wp:inline distT="0" distB="0" distL="114300" distR="114300">
            <wp:extent cx="12382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点击后可以看到该层级玩家在每个游戏中对应的阶梯返水比例设置。</w:t>
      </w:r>
      <w:r>
        <w:drawing>
          <wp:inline distT="0" distB="0" distL="114300" distR="114300">
            <wp:extent cx="5257165" cy="16706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计算：玩家在对应的游戏打码量*游戏返水比率（具体的比例值通过打码量确认）的统计值。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红利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定义：是指玩家通过存款、参加活动获得操作人员额外增加的用户余额。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数据来源：（后面两个订单数据尚未完全整理）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存款订单中的-手动修改额度。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活动申请订单中的-手动修改额度。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玩家资金调整订单中的-调整额度。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计算：玩家在以上三种对应订单中产生的数据的统计值。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存款优惠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定义：玩家在存款订单中产生的优惠额度。（当前平台为客服手动添加、我们需要开发为自动处理）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后台管理系统-银行资金管理-银行支付设置点击编辑：</w:t>
      </w:r>
      <w:r>
        <w:drawing>
          <wp:inline distT="0" distB="0" distL="114300" distR="114300">
            <wp:extent cx="41910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设置数据中的：</w:t>
      </w:r>
      <w:r>
        <w:drawing>
          <wp:inline distT="0" distB="0" distL="114300" distR="114300">
            <wp:extent cx="4723765" cy="6096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当玩家的入账订单对应的入账途径为本张银行卡时，则可以获得存款优惠金额。例：存款100 按照优惠比例1% 可以获得1的存款优惠金额。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计算：玩家在对应存款订单中产生的数据的统计值。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定义：玩家在所有游戏中下注量的总和。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数据来源：游戏提供商返回的游戏注单订单。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计算：注单中的下注量统计数据。（可能还会有注单状态的限制，这里暂时不考虑。）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派彩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定义：玩家在游戏中赢取的金额总计。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数据来源：游戏提供商返回的游戏注单订单。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计算：注单中的赢取金额统计数据。（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公司输赢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定义：游戏中运营商相对玩家产生的输赢。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数据来源：投注和派彩数据。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计算：公司输赢=派彩-投注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有效投注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定义：有效投注是指玩家参与的游戏产生了输赢的投注总量。（某些游戏不一定会产生输赢。比如足球比赛只开了双方获胜的盘口，最后双方打平则对参加投注的玩家不产生输赢。不计入有效投注）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数据来源：游戏提供商返回的游戏注单订单。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计算：注单中标准为有效订单所有打码量的总和。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公司收入</w:t>
      </w:r>
    </w:p>
    <w:bookmarkEnd w:id="0"/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定义：运营平台的实际收入。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数据来源：计算获得。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计算：公司收入=公司输赢-返回-红利-存款优惠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DFE0"/>
    <w:multiLevelType w:val="multilevel"/>
    <w:tmpl w:val="59DDDFE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DED01"/>
    <w:multiLevelType w:val="multilevel"/>
    <w:tmpl w:val="59DDED0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B50F5"/>
    <w:rsid w:val="01F95446"/>
    <w:rsid w:val="10927827"/>
    <w:rsid w:val="12137EC9"/>
    <w:rsid w:val="1DC03415"/>
    <w:rsid w:val="200B3E8F"/>
    <w:rsid w:val="256F43AB"/>
    <w:rsid w:val="25BB50F5"/>
    <w:rsid w:val="2DF70AF5"/>
    <w:rsid w:val="3F4C33CE"/>
    <w:rsid w:val="406A3434"/>
    <w:rsid w:val="463F2C04"/>
    <w:rsid w:val="4BAE560E"/>
    <w:rsid w:val="4E283291"/>
    <w:rsid w:val="4FDE035A"/>
    <w:rsid w:val="5DDE68A3"/>
    <w:rsid w:val="66961853"/>
    <w:rsid w:val="6DDF20B5"/>
    <w:rsid w:val="780F0F75"/>
    <w:rsid w:val="799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2017-10-11T09:06:00Z</dcterms:created>
  <dc:creator>Guichun</dc:creator>
  <cp:lastModifiedBy>Guichun</cp:lastModifiedBy>
  <dcterms:modified xsi:type="dcterms:W3CDTF">2017-10-11T10:03:58Z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