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代理管理模块</w:t>
      </w:r>
    </w:p>
    <w:p>
      <w:pPr>
        <w:jc w:val="center"/>
        <w:rPr>
          <w:rFonts w:hint="eastAsia" w:ascii="微软雅黑" w:hAnsi="微软雅黑" w:eastAsia="微软雅黑" w:cs="微软雅黑"/>
          <w:color w:val="0000FF"/>
          <w:sz w:val="36"/>
          <w:szCs w:val="36"/>
          <w:lang w:val="en-US" w:eastAsia="zh-CN"/>
        </w:rPr>
      </w:pPr>
      <w:r>
        <w:rPr>
          <w:rFonts w:hint="eastAsia" w:ascii="微软雅黑" w:hAnsi="微软雅黑" w:eastAsia="微软雅黑" w:cs="微软雅黑"/>
          <w:color w:val="0000FF"/>
          <w:sz w:val="36"/>
          <w:szCs w:val="36"/>
          <w:lang w:val="en-US" w:eastAsia="zh-CN"/>
        </w:rPr>
        <w:t>修改记录：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2017-12-14：新增文档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2018-1-10：修改UI</w:t>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_Toc15659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一、 功能概述：</w:t>
      </w:r>
      <w:r>
        <w:tab/>
      </w:r>
      <w:r>
        <w:fldChar w:fldCharType="begin"/>
      </w:r>
      <w:r>
        <w:instrText xml:space="preserve"> PAGEREF _Toc15659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_Toc19299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二、 名称解释：</w:t>
      </w:r>
      <w:r>
        <w:tab/>
      </w:r>
      <w:r>
        <w:fldChar w:fldCharType="begin"/>
      </w:r>
      <w:r>
        <w:instrText xml:space="preserve"> PAGEREF _Toc19299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_Toc26750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运营直属玩家-DefaultAgent:</w:t>
      </w:r>
      <w:r>
        <w:tab/>
      </w:r>
      <w:r>
        <w:fldChar w:fldCharType="begin"/>
      </w:r>
      <w:r>
        <w:instrText xml:space="preserve"> PAGEREF _Toc26750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_Toc4826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3． 浮动比例（现有平台中的阶梯比例）：</w:t>
      </w:r>
      <w:r>
        <w:tab/>
      </w:r>
      <w:r>
        <w:fldChar w:fldCharType="begin"/>
      </w:r>
      <w:r>
        <w:instrText xml:space="preserve"> PAGEREF _Toc4826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_Toc17395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4． 抽佣：</w:t>
      </w:r>
      <w:r>
        <w:tab/>
      </w:r>
      <w:r>
        <w:fldChar w:fldCharType="begin"/>
      </w:r>
      <w:r>
        <w:instrText xml:space="preserve"> PAGEREF _Toc17395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_Toc16527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5． 线路费：</w:t>
      </w:r>
      <w:r>
        <w:tab/>
      </w:r>
      <w:r>
        <w:fldChar w:fldCharType="begin"/>
      </w:r>
      <w:r>
        <w:instrText xml:space="preserve"> PAGEREF _Toc16527 </w:instrText>
      </w:r>
      <w:r>
        <w:fldChar w:fldCharType="separate"/>
      </w:r>
      <w:r>
        <w:t>5</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_Toc31154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6． 抽佣结算分摊：</w:t>
      </w:r>
      <w:r>
        <w:tab/>
      </w:r>
      <w:r>
        <w:fldChar w:fldCharType="begin"/>
      </w:r>
      <w:r>
        <w:instrText xml:space="preserve"> PAGEREF _Toc31154 </w:instrText>
      </w:r>
      <w:r>
        <w:fldChar w:fldCharType="separate"/>
      </w:r>
      <w:r>
        <w:t>6</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_Toc25937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三、 代理层级设置主页面：</w:t>
      </w:r>
      <w:r>
        <w:tab/>
      </w:r>
      <w:r>
        <w:fldChar w:fldCharType="begin"/>
      </w:r>
      <w:r>
        <w:instrText xml:space="preserve"> PAGEREF _Toc25937 </w:instrText>
      </w:r>
      <w:r>
        <w:fldChar w:fldCharType="separate"/>
      </w:r>
      <w:r>
        <w:t>6</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_Toc12685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 xml:space="preserve">1． </w:t>
      </w:r>
      <w:r>
        <w:rPr>
          <w:rFonts w:hint="eastAsia" w:ascii="微软雅黑" w:hAnsi="微软雅黑" w:eastAsia="微软雅黑" w:cs="微软雅黑"/>
          <w:bCs w:val="0"/>
          <w:szCs w:val="30"/>
          <w:lang w:val="en-US" w:eastAsia="zh-CN"/>
        </w:rPr>
        <w:t>页面结构：</w:t>
      </w:r>
      <w:r>
        <w:tab/>
      </w:r>
      <w:r>
        <w:fldChar w:fldCharType="begin"/>
      </w:r>
      <w:r>
        <w:instrText xml:space="preserve"> PAGEREF _Toc12685 </w:instrText>
      </w:r>
      <w:r>
        <w:fldChar w:fldCharType="separate"/>
      </w:r>
      <w:r>
        <w:t>6</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_Toc25339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结构调整：</w:t>
      </w:r>
      <w:r>
        <w:tab/>
      </w:r>
      <w:r>
        <w:fldChar w:fldCharType="begin"/>
      </w:r>
      <w:r>
        <w:instrText xml:space="preserve"> PAGEREF _Toc25339 </w:instrText>
      </w:r>
      <w:r>
        <w:fldChar w:fldCharType="separate"/>
      </w:r>
      <w:r>
        <w:t>6</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_Toc508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3． 功能说明：</w:t>
      </w:r>
      <w:r>
        <w:tab/>
      </w:r>
      <w:r>
        <w:fldChar w:fldCharType="begin"/>
      </w:r>
      <w:r>
        <w:instrText xml:space="preserve"> PAGEREF _Toc508 </w:instrText>
      </w:r>
      <w:r>
        <w:fldChar w:fldCharType="separate"/>
      </w:r>
      <w:r>
        <w:t>7</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_Toc27144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四、 代理层设置-代理层级新增/编辑界面：</w:t>
      </w:r>
      <w:r>
        <w:tab/>
      </w:r>
      <w:r>
        <w:fldChar w:fldCharType="begin"/>
      </w:r>
      <w:r>
        <w:instrText xml:space="preserve"> PAGEREF _Toc27144 </w:instrText>
      </w:r>
      <w:r>
        <w:fldChar w:fldCharType="separate"/>
      </w:r>
      <w:r>
        <w:t>8</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_Toc1511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1． 页面结构</w:t>
      </w:r>
      <w:r>
        <w:tab/>
      </w:r>
      <w:r>
        <w:fldChar w:fldCharType="begin"/>
      </w:r>
      <w:r>
        <w:instrText xml:space="preserve"> PAGEREF _Toc1511 </w:instrText>
      </w:r>
      <w:r>
        <w:fldChar w:fldCharType="separate"/>
      </w:r>
      <w:r>
        <w:t>8</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_Toc3250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页面调整：</w:t>
      </w:r>
      <w:r>
        <w:tab/>
      </w:r>
      <w:r>
        <w:fldChar w:fldCharType="begin"/>
      </w:r>
      <w:r>
        <w:instrText xml:space="preserve"> PAGEREF _Toc3250 </w:instrText>
      </w:r>
      <w:r>
        <w:fldChar w:fldCharType="separate"/>
      </w:r>
      <w:r>
        <w:t>8</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_Toc9674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3． 功能说明：</w:t>
      </w:r>
      <w:r>
        <w:tab/>
      </w:r>
      <w:r>
        <w:fldChar w:fldCharType="begin"/>
      </w:r>
      <w:r>
        <w:instrText xml:space="preserve"> PAGEREF _Toc9674 </w:instrText>
      </w:r>
      <w:r>
        <w:fldChar w:fldCharType="separate"/>
      </w:r>
      <w:r>
        <w:t>9</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_Toc23557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五、 代理层设置-结算分摊界面：</w:t>
      </w:r>
      <w:r>
        <w:tab/>
      </w:r>
      <w:r>
        <w:fldChar w:fldCharType="begin"/>
      </w:r>
      <w:r>
        <w:instrText xml:space="preserve"> PAGEREF _Toc23557 </w:instrText>
      </w:r>
      <w:r>
        <w:fldChar w:fldCharType="separate"/>
      </w:r>
      <w:r>
        <w:t>9</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_Toc22269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1． 页面结构-原有页面：</w:t>
      </w:r>
      <w:r>
        <w:tab/>
      </w:r>
      <w:r>
        <w:fldChar w:fldCharType="begin"/>
      </w:r>
      <w:r>
        <w:instrText xml:space="preserve"> PAGEREF _Toc22269 </w:instrText>
      </w:r>
      <w:r>
        <w:fldChar w:fldCharType="separate"/>
      </w:r>
      <w:r>
        <w:t>9</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_Toc26255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页面调整-新建：</w:t>
      </w:r>
      <w:r>
        <w:tab/>
      </w:r>
      <w:r>
        <w:fldChar w:fldCharType="begin"/>
      </w:r>
      <w:r>
        <w:instrText xml:space="preserve"> PAGEREF _Toc26255 </w:instrText>
      </w:r>
      <w:r>
        <w:fldChar w:fldCharType="separate"/>
      </w:r>
      <w:r>
        <w:t>10</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_Toc27164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功能说明：</w:t>
      </w:r>
      <w:r>
        <w:tab/>
      </w:r>
      <w:r>
        <w:fldChar w:fldCharType="begin"/>
      </w:r>
      <w:r>
        <w:instrText xml:space="preserve"> PAGEREF _Toc27164 </w:instrText>
      </w:r>
      <w:r>
        <w:fldChar w:fldCharType="separate"/>
      </w:r>
      <w:r>
        <w:t>12</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_Toc28055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2"/>
          <w:lang w:val="en-US" w:eastAsia="zh-CN"/>
        </w:rPr>
        <w:t>六、 代理层设置-设置抽佣/抽水界面：</w:t>
      </w:r>
      <w:r>
        <w:tab/>
      </w:r>
      <w:r>
        <w:fldChar w:fldCharType="begin"/>
      </w:r>
      <w:r>
        <w:instrText xml:space="preserve"> PAGEREF _Toc28055 </w:instrText>
      </w:r>
      <w:r>
        <w:fldChar w:fldCharType="separate"/>
      </w:r>
      <w:r>
        <w:t>12</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_Toc2543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val="0"/>
          <w:szCs w:val="30"/>
          <w:lang w:val="en-US" w:eastAsia="zh-CN"/>
        </w:rPr>
        <w:t>2． 功能说明：</w:t>
      </w:r>
      <w:r>
        <w:tab/>
      </w:r>
      <w:r>
        <w:fldChar w:fldCharType="begin"/>
      </w:r>
      <w:r>
        <w:instrText xml:space="preserve"> PAGEREF _Toc2543 </w:instrText>
      </w:r>
      <w:r>
        <w:fldChar w:fldCharType="separate"/>
      </w:r>
      <w:r>
        <w:t>12</w:t>
      </w:r>
      <w:r>
        <w:fldChar w:fldCharType="end"/>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end"/>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lang w:val="en-US" w:eastAsia="zh-CN"/>
        </w:rPr>
        <w:br w:type="page"/>
      </w:r>
      <w:bookmarkStart w:id="0" w:name="_Toc15659"/>
      <w:r>
        <w:rPr>
          <w:rFonts w:hint="eastAsia" w:ascii="微软雅黑" w:hAnsi="微软雅黑" w:eastAsia="微软雅黑" w:cs="微软雅黑"/>
          <w:sz w:val="32"/>
          <w:szCs w:val="32"/>
          <w:lang w:val="en-US" w:eastAsia="zh-CN"/>
        </w:rPr>
        <w:t>功能概述：</w:t>
      </w:r>
      <w:bookmarkEnd w:id="0"/>
    </w:p>
    <w:p>
      <w:pPr>
        <w:numPr>
          <w:ilvl w:val="1"/>
          <w:numId w:val="2"/>
        </w:numPr>
        <w:ind w:left="0" w:leftChars="0" w:firstLine="420" w:firstLineChars="0"/>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代理层级设置主要用来设定各个代理层级之间、同时拥有一个玩家的代理之前的利益分享及结算分摊规则。</w:t>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bookmarkStart w:id="1" w:name="_Toc19299"/>
      <w:r>
        <w:rPr>
          <w:rFonts w:hint="eastAsia" w:ascii="微软雅黑" w:hAnsi="微软雅黑" w:eastAsia="微软雅黑" w:cs="微软雅黑"/>
          <w:sz w:val="32"/>
          <w:szCs w:val="32"/>
          <w:lang w:val="en-US" w:eastAsia="zh-CN"/>
        </w:rPr>
        <w:t>名称解释：</w:t>
      </w:r>
      <w:bookmarkEnd w:id="1"/>
    </w:p>
    <w:p>
      <w:pPr>
        <w:numPr>
          <w:ilvl w:val="1"/>
          <w:numId w:val="2"/>
        </w:numPr>
        <w:ind w:left="0" w:leftChars="0" w:firstLine="420" w:firstLineChars="0"/>
        <w:outlineLvl w:val="1"/>
        <w:rPr>
          <w:rFonts w:hint="eastAsia" w:ascii="微软雅黑" w:hAnsi="微软雅黑" w:eastAsia="微软雅黑" w:cs="微软雅黑"/>
          <w:b w:val="0"/>
          <w:bCs w:val="0"/>
          <w:sz w:val="30"/>
          <w:szCs w:val="30"/>
          <w:lang w:val="en-US" w:eastAsia="zh-CN"/>
        </w:rPr>
      </w:pPr>
      <w:bookmarkStart w:id="2" w:name="_Toc26750"/>
      <w:r>
        <w:rPr>
          <w:rFonts w:hint="eastAsia" w:ascii="微软雅黑" w:hAnsi="微软雅黑" w:eastAsia="微软雅黑" w:cs="微软雅黑"/>
          <w:b w:val="0"/>
          <w:bCs w:val="0"/>
          <w:sz w:val="30"/>
          <w:szCs w:val="30"/>
          <w:lang w:val="en-US" w:eastAsia="zh-CN"/>
        </w:rPr>
        <w:t>运营直属玩家-DefaultAgent:</w:t>
      </w:r>
      <w:bookmarkEnd w:id="2"/>
    </w:p>
    <w:p>
      <w:pPr>
        <w:numPr>
          <w:ilvl w:val="0"/>
          <w:numId w:val="0"/>
        </w:numPr>
        <w:ind w:left="420" w:leftChars="0" w:firstLine="420" w:firstLineChars="0"/>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运营商的直属玩家没有任何代理归属的，但是系统的某些功能又必须要进行对应的计算：如【报表中心】-【代理输赢报表】中如果没有对直属玩家的数据显示，很难直接获取网站直属玩家的游戏数据。所以在系统中需要将运营商的直属玩家的代理设定为DefaultAgent（代理ID为：10000），在系统启动时处理。同时在该代理层级上面的设定为结算分摊100%，抽佣和抽水0%。对应的报表数据和结算数据均不会对真实的数据产生影响。</w:t>
      </w:r>
    </w:p>
    <w:p>
      <w:pPr>
        <w:numPr>
          <w:ilvl w:val="1"/>
          <w:numId w:val="2"/>
        </w:numPr>
        <w:ind w:left="0" w:leftChars="0" w:firstLine="420" w:firstLineChars="0"/>
        <w:outlineLvl w:val="1"/>
        <w:rPr>
          <w:rFonts w:hint="eastAsia" w:ascii="微软雅黑" w:hAnsi="微软雅黑" w:eastAsia="微软雅黑" w:cs="微软雅黑"/>
          <w:b w:val="0"/>
          <w:bCs w:val="0"/>
          <w:sz w:val="30"/>
          <w:szCs w:val="30"/>
          <w:lang w:val="en-US" w:eastAsia="zh-CN"/>
        </w:rPr>
      </w:pPr>
      <w:bookmarkStart w:id="3" w:name="_Toc4826"/>
      <w:r>
        <w:rPr>
          <w:rFonts w:hint="eastAsia" w:ascii="微软雅黑" w:hAnsi="微软雅黑" w:eastAsia="微软雅黑" w:cs="微软雅黑"/>
          <w:b w:val="0"/>
          <w:bCs w:val="0"/>
          <w:sz w:val="30"/>
          <w:szCs w:val="30"/>
          <w:lang w:val="en-US" w:eastAsia="zh-CN"/>
        </w:rPr>
        <w:t>浮动比例（现有平台中的阶梯比例）：</w:t>
      </w:r>
      <w:bookmarkEnd w:id="3"/>
    </w:p>
    <w:p>
      <w:pPr>
        <w:numPr>
          <w:ilvl w:val="0"/>
          <w:numId w:val="0"/>
        </w:numPr>
        <w:ind w:left="420" w:leftChars="0" w:firstLine="420" w:firstLineChars="0"/>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抽佣和抽水中设置中普通使用浮动比例计算，是指通过代理的盈利总和（即玩家的输钱总和）和打码量来浮动决定对应的代理的占成比例。根据实际的计算规则，浮动比例的计算对象都是总的额，与传统的阶梯比例存在概念上的差异，所以将现有平台中的“阶梯比例”名词更换为“浮动比例”。阶梯比例将在包网商平台与游戏平台的结算中进行处理。</w:t>
      </w:r>
    </w:p>
    <w:p>
      <w:pPr>
        <w:numPr>
          <w:ilvl w:val="1"/>
          <w:numId w:val="2"/>
        </w:numPr>
        <w:ind w:left="0" w:leftChars="0" w:firstLine="420" w:firstLineChars="0"/>
        <w:outlineLvl w:val="1"/>
        <w:rPr>
          <w:rFonts w:hint="eastAsia" w:ascii="微软雅黑" w:hAnsi="微软雅黑" w:eastAsia="微软雅黑" w:cs="微软雅黑"/>
          <w:b w:val="0"/>
          <w:bCs w:val="0"/>
          <w:sz w:val="30"/>
          <w:szCs w:val="30"/>
          <w:lang w:val="en-US" w:eastAsia="zh-CN"/>
        </w:rPr>
      </w:pPr>
      <w:bookmarkStart w:id="4" w:name="_Toc17395"/>
      <w:r>
        <w:rPr>
          <w:rFonts w:hint="eastAsia" w:ascii="微软雅黑" w:hAnsi="微软雅黑" w:eastAsia="微软雅黑" w:cs="微软雅黑"/>
          <w:b w:val="0"/>
          <w:bCs w:val="0"/>
          <w:sz w:val="30"/>
          <w:szCs w:val="30"/>
          <w:lang w:val="en-US" w:eastAsia="zh-CN"/>
        </w:rPr>
        <w:t>抽佣：</w:t>
      </w:r>
      <w:bookmarkEnd w:id="4"/>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定义：根据代理所属的代理层级规则对玩家在游戏平台中产生的输赢进行分配的方式为抽佣。</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抽佣比例在各个代理等级之间的逻辑与计算：根据玩家所属的代理框架决定抽佣的方式。假设运营商与代理、各级代理之间的抽佣条件如图</w:t>
      </w:r>
      <w:r>
        <w:rPr>
          <w:sz w:val="24"/>
          <w:szCs w:val="24"/>
        </w:rPr>
        <w:drawing>
          <wp:inline distT="0" distB="0" distL="114300" distR="114300">
            <wp:extent cx="952500" cy="224790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952500" cy="22479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有玩家归属于三级代理当月在平台中输10万（利益）。该玩家归属不同的代理，这10万的分配方式会有不同。</w:t>
      </w:r>
    </w:p>
    <w:p>
      <w:pPr>
        <w:numPr>
          <w:ilvl w:val="3"/>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如果该玩家是运营商的直属玩家时，运营商获得100%的利益。</w:t>
      </w:r>
    </w:p>
    <w:p>
      <w:pPr>
        <w:numPr>
          <w:ilvl w:val="3"/>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是非运营商直属玩家，需要在各级按照各级的分成比例进行分配，假设玩家归属为三级代理玩家。在做月结计算中，分别按照对应的比例计算（三级代理：3万、二级代理：4万、一级代理5万、运营商10万）。上一级的代理需要支付下一级代理的抽佣，即运营商需要支付给一级代理佣金5万（50%），然后一级代理结算4万（40%）给二级代理，二级代理结算3万（30%）给三级代理。最终的利益分成为：运营商5万、一级代理1万、二级代理1万、三级代理3万。</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浮动比例算法的使用-以抽佣为例（</w:t>
      </w:r>
      <w:r>
        <w:rPr>
          <w:rFonts w:hint="eastAsia" w:ascii="微软雅黑" w:hAnsi="微软雅黑" w:eastAsia="微软雅黑" w:cs="微软雅黑"/>
          <w:b w:val="0"/>
          <w:bCs w:val="0"/>
          <w:color w:val="FF0000"/>
          <w:sz w:val="24"/>
          <w:szCs w:val="24"/>
          <w:lang w:val="en-US" w:eastAsia="zh-CN"/>
        </w:rPr>
        <w:t>当前平台对浮动比例的配置、概念和使用有比较大的错误，以此处为准</w:t>
      </w:r>
      <w:r>
        <w:rPr>
          <w:rFonts w:hint="eastAsia" w:ascii="微软雅黑" w:hAnsi="微软雅黑" w:eastAsia="微软雅黑" w:cs="微软雅黑"/>
          <w:b w:val="0"/>
          <w:bCs w:val="0"/>
          <w:sz w:val="24"/>
          <w:szCs w:val="24"/>
          <w:lang w:val="en-US" w:eastAsia="zh-CN"/>
        </w:rPr>
        <w:t>）：</w:t>
      </w:r>
    </w:p>
    <w:p>
      <w:pPr>
        <w:numPr>
          <w:ilvl w:val="3"/>
          <w:numId w:val="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抽佣比例判断数据：以下图配置的抽成设置为例</w:t>
      </w:r>
      <w:r>
        <w:rPr>
          <w:sz w:val="24"/>
          <w:szCs w:val="24"/>
        </w:rPr>
        <w:drawing>
          <wp:inline distT="0" distB="0" distL="114300" distR="114300">
            <wp:extent cx="3276600" cy="90678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5"/>
                    <a:stretch>
                      <a:fillRect/>
                    </a:stretch>
                  </pic:blipFill>
                  <pic:spPr>
                    <a:xfrm>
                      <a:off x="0" y="0"/>
                      <a:ext cx="3276600" cy="906780"/>
                    </a:xfrm>
                    <a:prstGeom prst="rect">
                      <a:avLst/>
                    </a:prstGeom>
                    <a:noFill/>
                    <a:ln w="9525">
                      <a:noFill/>
                    </a:ln>
                  </pic:spPr>
                </pic:pic>
              </a:graphicData>
            </a:graphic>
          </wp:inline>
        </w:drawing>
      </w:r>
      <w:r>
        <w:rPr>
          <w:sz w:val="24"/>
          <w:szCs w:val="24"/>
        </w:rPr>
        <w:drawing>
          <wp:inline distT="0" distB="0" distL="114300" distR="114300">
            <wp:extent cx="1927860" cy="89154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1927860" cy="89154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玩家用于浮动比例计算的的输赢额条件：</w:t>
      </w:r>
      <w:r>
        <w:rPr>
          <w:rFonts w:hint="eastAsia" w:ascii="微软雅黑" w:hAnsi="微软雅黑" w:eastAsia="微软雅黑" w:cs="微软雅黑"/>
          <w:b w:val="0"/>
          <w:bCs w:val="0"/>
          <w:color w:val="FF0000"/>
          <w:sz w:val="24"/>
          <w:szCs w:val="24"/>
          <w:lang w:val="en-US" w:eastAsia="zh-CN"/>
        </w:rPr>
        <w:t>必须有抽成</w:t>
      </w:r>
      <w:r>
        <w:rPr>
          <w:rFonts w:hint="eastAsia" w:ascii="微软雅黑" w:hAnsi="微软雅黑" w:eastAsia="微软雅黑" w:cs="微软雅黑"/>
          <w:b w:val="0"/>
          <w:bCs w:val="0"/>
          <w:sz w:val="24"/>
          <w:szCs w:val="24"/>
          <w:lang w:val="en-US" w:eastAsia="zh-CN"/>
        </w:rPr>
        <w:t>。即只有在对应抽佣结算单位（游戏平台）中的抽成比例非0的情况下，对应的数据才能作为计算数据。在上图的配置中用于浮动比例计算的数据平台只有“沙巴”+“IG彩票”=65000，对应的比例为40%。</w:t>
      </w:r>
    </w:p>
    <w:p>
      <w:pPr>
        <w:numPr>
          <w:ilvl w:val="3"/>
          <w:numId w:val="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浮动抽佣比例的有效范围：每个抽佣结算单位（游戏平台）中有阶梯比例设置的采用</w:t>
      </w:r>
      <w:r>
        <w:rPr>
          <w:rFonts w:hint="eastAsia" w:ascii="微软雅黑" w:hAnsi="微软雅黑" w:eastAsia="微软雅黑" w:cs="微软雅黑"/>
          <w:b w:val="0"/>
          <w:bCs w:val="0"/>
          <w:color w:val="FF0000"/>
          <w:sz w:val="24"/>
          <w:szCs w:val="24"/>
          <w:lang w:val="en-US" w:eastAsia="zh-CN"/>
        </w:rPr>
        <w:t>统一</w:t>
      </w:r>
      <w:r>
        <w:rPr>
          <w:rFonts w:hint="eastAsia" w:ascii="微软雅黑" w:hAnsi="微软雅黑" w:eastAsia="微软雅黑" w:cs="微软雅黑"/>
          <w:b w:val="0"/>
          <w:bCs w:val="0"/>
          <w:sz w:val="24"/>
          <w:szCs w:val="24"/>
          <w:lang w:val="en-US" w:eastAsia="zh-CN"/>
        </w:rPr>
        <w:t>设置。这点与当前的平台存在差异，当前平台在每个结算单位采用</w:t>
      </w:r>
      <w:r>
        <w:rPr>
          <w:rFonts w:hint="eastAsia" w:ascii="微软雅黑" w:hAnsi="微软雅黑" w:eastAsia="微软雅黑" w:cs="微软雅黑"/>
          <w:b w:val="0"/>
          <w:bCs w:val="0"/>
          <w:color w:val="FF0000"/>
          <w:sz w:val="24"/>
          <w:szCs w:val="24"/>
          <w:lang w:val="en-US" w:eastAsia="zh-CN"/>
        </w:rPr>
        <w:t>单独</w:t>
      </w:r>
      <w:r>
        <w:rPr>
          <w:rFonts w:hint="eastAsia" w:ascii="微软雅黑" w:hAnsi="微软雅黑" w:eastAsia="微软雅黑" w:cs="微软雅黑"/>
          <w:b w:val="0"/>
          <w:bCs w:val="0"/>
          <w:sz w:val="24"/>
          <w:szCs w:val="24"/>
          <w:lang w:val="en-US" w:eastAsia="zh-CN"/>
        </w:rPr>
        <w:t>的比例设置。故将抽佣比例设置调整在一个配置中即可，不需要在每个结算单位中进行单独的计算。</w:t>
      </w:r>
    </w:p>
    <w:p>
      <w:pPr>
        <w:numPr>
          <w:ilvl w:val="3"/>
          <w:numId w:val="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浮动抽佣比例在某月月结中计算比例的唯一性：抽佣的浮动比例配置中决定比例的因素时所有参加了抽佣的结算单位（游戏平台）的总输赢（包含固定抽佣比例和浮动抽佣比例），所以每月月结中每个结算单位（游戏平台）的抽佣百分比都是一个值。</w:t>
      </w:r>
    </w:p>
    <w:p>
      <w:pPr>
        <w:numPr>
          <w:ilvl w:val="1"/>
          <w:numId w:val="2"/>
        </w:numPr>
        <w:ind w:left="0" w:leftChars="0" w:firstLine="420" w:firstLineChars="0"/>
        <w:outlineLvl w:val="1"/>
        <w:rPr>
          <w:rFonts w:hint="eastAsia" w:ascii="微软雅黑" w:hAnsi="微软雅黑" w:eastAsia="微软雅黑" w:cs="微软雅黑"/>
          <w:b w:val="0"/>
          <w:bCs w:val="0"/>
          <w:sz w:val="30"/>
          <w:szCs w:val="30"/>
          <w:lang w:val="en-US" w:eastAsia="zh-CN"/>
        </w:rPr>
      </w:pPr>
      <w:bookmarkStart w:id="5" w:name="_Toc16527"/>
      <w:r>
        <w:rPr>
          <w:rFonts w:hint="eastAsia" w:ascii="微软雅黑" w:hAnsi="微软雅黑" w:eastAsia="微软雅黑" w:cs="微软雅黑"/>
          <w:b w:val="0"/>
          <w:bCs w:val="0"/>
          <w:sz w:val="30"/>
          <w:szCs w:val="30"/>
          <w:lang w:val="en-US" w:eastAsia="zh-CN"/>
        </w:rPr>
        <w:t>线路费：</w:t>
      </w:r>
      <w:bookmarkEnd w:id="5"/>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代理需要支付给上一级总输赢的一定百分比，假设某一级代理在当月的有抽佣的结算单位（游戏平台）输赢为：100万，线路费比例为10%，浮动抽佣比例100万对应的抽佣比例的50%且所有结算单位（游戏平台）均采用本浮动比例。</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该一级代理需要支付给运营商的线路费为10万。</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用于浮动抽佣比例的输赢金额为100万，抽佣百分比为50%。</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一级代理的抽佣金额为（100万*90%）*50%=45万，运营商在此条代理线上的收入为55万。</w:t>
      </w:r>
    </w:p>
    <w:p>
      <w:pPr>
        <w:numPr>
          <w:ilvl w:val="1"/>
          <w:numId w:val="2"/>
        </w:numPr>
        <w:ind w:left="0" w:leftChars="0" w:firstLine="420" w:firstLineChars="0"/>
        <w:outlineLvl w:val="1"/>
        <w:rPr>
          <w:rFonts w:hint="eastAsia" w:ascii="微软雅黑" w:hAnsi="微软雅黑" w:eastAsia="微软雅黑" w:cs="微软雅黑"/>
          <w:b w:val="0"/>
          <w:bCs w:val="0"/>
          <w:sz w:val="30"/>
          <w:szCs w:val="30"/>
          <w:lang w:val="en-US" w:eastAsia="zh-CN"/>
        </w:rPr>
      </w:pPr>
      <w:bookmarkStart w:id="6" w:name="_Toc31154"/>
      <w:r>
        <w:rPr>
          <w:rFonts w:hint="eastAsia" w:ascii="微软雅黑" w:hAnsi="微软雅黑" w:eastAsia="微软雅黑" w:cs="微软雅黑"/>
          <w:b w:val="0"/>
          <w:bCs w:val="0"/>
          <w:sz w:val="30"/>
          <w:szCs w:val="30"/>
          <w:lang w:val="en-US" w:eastAsia="zh-CN"/>
        </w:rPr>
        <w:t>抽佣结算分摊：</w:t>
      </w:r>
      <w:bookmarkEnd w:id="6"/>
    </w:p>
    <w:p>
      <w:pPr>
        <w:numPr>
          <w:ilvl w:val="0"/>
          <w:numId w:val="0"/>
        </w:numPr>
        <w:ind w:left="42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本平台设定只有在代理参与抽佣的前提下结算分摊才有效，所以将“结算分摊”更名为“抽佣结算分摊”，更便于理解。现有平台的结算分摊为固定比例设定，调整为同时拥有固定比例和同浮动抽佣比例动态设定两种方式。</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代理参与抽佣时才进行抽佣结算分摊计算。</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“抽佣结算分摊”中的返水分摊只统计有抽佣配置的结算单位（游戏平台）的返水。</w:t>
      </w:r>
    </w:p>
    <w:p>
      <w:pPr>
        <w:numPr>
          <w:ilvl w:val="2"/>
          <w:numId w:val="2"/>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根据抽佣比例设定为各个利益相关体在获取对应比例利益的同时需要承担对应比例的成本，对各个利益相关体都很公平。</w:t>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bookmarkStart w:id="7" w:name="_Toc25937"/>
      <w:r>
        <w:rPr>
          <w:rFonts w:hint="eastAsia" w:ascii="微软雅黑" w:hAnsi="微软雅黑" w:eastAsia="微软雅黑" w:cs="微软雅黑"/>
          <w:sz w:val="32"/>
          <w:szCs w:val="32"/>
          <w:lang w:val="en-US" w:eastAsia="zh-CN"/>
        </w:rPr>
        <w:t>代理层级设置主页面：</w:t>
      </w:r>
      <w:bookmarkEnd w:id="7"/>
    </w:p>
    <w:p>
      <w:pPr>
        <w:numPr>
          <w:ilvl w:val="1"/>
          <w:numId w:val="3"/>
        </w:numPr>
        <w:ind w:left="0" w:leftChars="0" w:firstLine="420" w:firstLineChars="0"/>
        <w:jc w:val="left"/>
        <w:outlineLvl w:val="1"/>
        <w:rPr>
          <w:rFonts w:hint="eastAsia" w:ascii="微软雅黑" w:hAnsi="微软雅黑" w:eastAsia="微软雅黑" w:cs="微软雅黑"/>
          <w:lang w:val="en-US" w:eastAsia="zh-CN"/>
        </w:rPr>
      </w:pPr>
      <w:bookmarkStart w:id="8" w:name="_Toc12685"/>
      <w:r>
        <w:rPr>
          <w:rFonts w:hint="eastAsia" w:ascii="微软雅黑" w:hAnsi="微软雅黑" w:eastAsia="微软雅黑" w:cs="微软雅黑"/>
          <w:b w:val="0"/>
          <w:bCs w:val="0"/>
          <w:sz w:val="30"/>
          <w:szCs w:val="30"/>
          <w:lang w:val="en-US" w:eastAsia="zh-CN"/>
        </w:rPr>
        <w:t>页面结构：</w:t>
      </w:r>
      <w:bookmarkEnd w:id="8"/>
    </w:p>
    <w:p>
      <w:pPr>
        <w:numPr>
          <w:ilvl w:val="0"/>
          <w:numId w:val="0"/>
        </w:numPr>
        <w:ind w:left="420" w:leftChars="0"/>
        <w:jc w:val="left"/>
        <w:outlineLvl w:val="9"/>
        <w:rPr>
          <w:rFonts w:hint="eastAsia" w:ascii="微软雅黑" w:hAnsi="微软雅黑" w:eastAsia="微软雅黑" w:cs="微软雅黑"/>
          <w:lang w:val="en-US" w:eastAsia="zh-CN"/>
        </w:rPr>
      </w:pPr>
      <w:r>
        <w:drawing>
          <wp:inline distT="0" distB="0" distL="114300" distR="114300">
            <wp:extent cx="5262880" cy="108521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2880" cy="1085215"/>
                    </a:xfrm>
                    <a:prstGeom prst="rect">
                      <a:avLst/>
                    </a:prstGeom>
                    <a:noFill/>
                    <a:ln w="9525">
                      <a:noFill/>
                    </a:ln>
                  </pic:spPr>
                </pic:pic>
              </a:graphicData>
            </a:graphic>
          </wp:inline>
        </w:drawing>
      </w:r>
    </w:p>
    <w:p>
      <w:pPr>
        <w:numPr>
          <w:ilvl w:val="1"/>
          <w:numId w:val="3"/>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9" w:name="_Toc25339"/>
      <w:r>
        <w:rPr>
          <w:rFonts w:hint="eastAsia" w:ascii="微软雅黑" w:hAnsi="微软雅黑" w:eastAsia="微软雅黑" w:cs="微软雅黑"/>
          <w:b w:val="0"/>
          <w:bCs w:val="0"/>
          <w:sz w:val="30"/>
          <w:szCs w:val="30"/>
          <w:lang w:val="en-US" w:eastAsia="zh-CN"/>
        </w:rPr>
        <w:t>结构调整：</w:t>
      </w:r>
      <w:bookmarkEnd w:id="9"/>
    </w:p>
    <w:p>
      <w:pPr>
        <w:numPr>
          <w:ilvl w:val="2"/>
          <w:numId w:val="4"/>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默认列及对应功能：现有平台默认列的意义在于将新建的代理自动配置该代理层级的数据。当前代理新建有三种方式1、玩家通过合营链接申请，在审核的时候必须选择代理层级；2、代理前端创建，同样在审核的时候必须选择代理层级；3、后台直接创建代理，在系统商设置在创建的时候必须选择代理层级。通过以上三种方式即可保证所有的代理都有对应的代理层级，不需要本字段及对应的逻辑处理</w:t>
      </w:r>
      <w:r>
        <w:rPr>
          <w:rFonts w:hint="eastAsia" w:ascii="微软雅黑" w:hAnsi="微软雅黑" w:eastAsia="微软雅黑" w:cs="微软雅黑"/>
          <w:b w:val="0"/>
          <w:bCs w:val="0"/>
          <w:sz w:val="24"/>
          <w:szCs w:val="24"/>
          <w:lang w:val="en-US" w:eastAsia="zh-CN"/>
        </w:rPr>
        <w:drawing>
          <wp:inline distT="0" distB="0" distL="114300" distR="114300">
            <wp:extent cx="624840" cy="120396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stretch>
                      <a:fillRect/>
                    </a:stretch>
                  </pic:blipFill>
                  <pic:spPr>
                    <a:xfrm>
                      <a:off x="0" y="0"/>
                      <a:ext cx="624840" cy="120396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w:t>
      </w:r>
    </w:p>
    <w:p>
      <w:pPr>
        <w:numPr>
          <w:ilvl w:val="2"/>
          <w:numId w:val="4"/>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取消启用列及对应功能：功能无意义：</w:t>
      </w:r>
    </w:p>
    <w:p>
      <w:pPr>
        <w:numPr>
          <w:ilvl w:val="3"/>
          <w:numId w:val="3"/>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24"/>
          <w:szCs w:val="24"/>
          <w:lang w:val="en-US" w:eastAsia="zh-CN"/>
        </w:rPr>
        <w:t>取消启用列：</w:t>
      </w:r>
      <w:r>
        <w:drawing>
          <wp:inline distT="0" distB="0" distL="114300" distR="114300">
            <wp:extent cx="601980" cy="906780"/>
            <wp:effectExtent l="0" t="0" r="762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601980" cy="906780"/>
                    </a:xfrm>
                    <a:prstGeom prst="rect">
                      <a:avLst/>
                    </a:prstGeom>
                    <a:noFill/>
                    <a:ln w="9525">
                      <a:noFill/>
                    </a:ln>
                  </pic:spPr>
                </pic:pic>
              </a:graphicData>
            </a:graphic>
          </wp:inline>
        </w:drawing>
      </w:r>
    </w:p>
    <w:p>
      <w:pPr>
        <w:numPr>
          <w:ilvl w:val="3"/>
          <w:numId w:val="3"/>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24"/>
          <w:szCs w:val="24"/>
          <w:lang w:val="en-US" w:eastAsia="zh-CN"/>
        </w:rPr>
        <w:t>去掉启用禁用的切页按钮：</w:t>
      </w:r>
      <w:r>
        <w:drawing>
          <wp:inline distT="0" distB="0" distL="114300" distR="114300">
            <wp:extent cx="2080260" cy="441960"/>
            <wp:effectExtent l="0" t="0" r="762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080260" cy="441960"/>
                    </a:xfrm>
                    <a:prstGeom prst="rect">
                      <a:avLst/>
                    </a:prstGeom>
                    <a:noFill/>
                    <a:ln w="9525">
                      <a:noFill/>
                    </a:ln>
                  </pic:spPr>
                </pic:pic>
              </a:graphicData>
            </a:graphic>
          </wp:inline>
        </w:drawing>
      </w:r>
    </w:p>
    <w:p>
      <w:pPr>
        <w:numPr>
          <w:ilvl w:val="2"/>
          <w:numId w:val="4"/>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玩家层级修改为玩家组：</w:t>
      </w:r>
      <w:r>
        <w:rPr>
          <w:rFonts w:hint="eastAsia" w:ascii="微软雅黑" w:hAnsi="微软雅黑" w:eastAsia="微软雅黑" w:cs="微软雅黑"/>
          <w:b w:val="0"/>
          <w:bCs w:val="0"/>
          <w:sz w:val="24"/>
          <w:szCs w:val="24"/>
          <w:lang w:val="en-US" w:eastAsia="zh-CN"/>
        </w:rPr>
        <w:drawing>
          <wp:inline distT="0" distB="0" distL="114300" distR="114300">
            <wp:extent cx="800100" cy="243840"/>
            <wp:effectExtent l="0" t="0" r="762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800100" cy="243840"/>
                    </a:xfrm>
                    <a:prstGeom prst="rect">
                      <a:avLst/>
                    </a:prstGeom>
                    <a:noFill/>
                    <a:ln w="9525">
                      <a:noFill/>
                    </a:ln>
                  </pic:spPr>
                </pic:pic>
              </a:graphicData>
            </a:graphic>
          </wp:inline>
        </w:drawing>
      </w:r>
    </w:p>
    <w:p>
      <w:pPr>
        <w:numPr>
          <w:ilvl w:val="2"/>
          <w:numId w:val="4"/>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将按钮“结算分摊”修改为“抽佣结算分摊”</w:t>
      </w:r>
    </w:p>
    <w:p>
      <w:pPr>
        <w:numPr>
          <w:ilvl w:val="2"/>
          <w:numId w:val="4"/>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将按钮“设置抽佣“、“设置抽水</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合并为：“设置抽佣/抽水”，同时功能界面也合并到同一界面。</w:t>
      </w:r>
    </w:p>
    <w:p>
      <w:pPr>
        <w:numPr>
          <w:ilvl w:val="1"/>
          <w:numId w:val="3"/>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0" w:name="_Toc508"/>
      <w:r>
        <w:rPr>
          <w:rFonts w:hint="eastAsia" w:ascii="微软雅黑" w:hAnsi="微软雅黑" w:eastAsia="微软雅黑" w:cs="微软雅黑"/>
          <w:b w:val="0"/>
          <w:bCs w:val="0"/>
          <w:sz w:val="30"/>
          <w:szCs w:val="30"/>
          <w:lang w:val="en-US" w:eastAsia="zh-CN"/>
        </w:rPr>
        <w:t>功能说明：</w:t>
      </w:r>
      <w:bookmarkEnd w:id="10"/>
    </w:p>
    <w:p>
      <w:pPr>
        <w:numPr>
          <w:ilvl w:val="2"/>
          <w:numId w:val="5"/>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功能-添加：新增代理层级。</w:t>
      </w:r>
      <w:r>
        <w:rPr>
          <w:rFonts w:hint="eastAsia" w:ascii="微软雅黑" w:hAnsi="微软雅黑" w:eastAsia="微软雅黑" w:cs="微软雅黑"/>
          <w:b w:val="0"/>
          <w:bCs w:val="0"/>
          <w:sz w:val="24"/>
          <w:szCs w:val="24"/>
          <w:lang w:val="en-US" w:eastAsia="zh-CN"/>
        </w:rPr>
        <w:drawing>
          <wp:inline distT="0" distB="0" distL="114300" distR="114300">
            <wp:extent cx="327660" cy="26670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27660" cy="266700"/>
                    </a:xfrm>
                    <a:prstGeom prst="rect">
                      <a:avLst/>
                    </a:prstGeom>
                    <a:noFill/>
                    <a:ln w="9525">
                      <a:noFill/>
                    </a:ln>
                  </pic:spPr>
                </pic:pic>
              </a:graphicData>
            </a:graphic>
          </wp:inline>
        </w:drawing>
      </w:r>
    </w:p>
    <w:p>
      <w:pPr>
        <w:numPr>
          <w:ilvl w:val="2"/>
          <w:numId w:val="5"/>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功能-编辑：编辑已有的代理层级。</w:t>
      </w:r>
      <w:r>
        <w:rPr>
          <w:rFonts w:hint="eastAsia" w:ascii="微软雅黑" w:hAnsi="微软雅黑" w:eastAsia="微软雅黑" w:cs="微软雅黑"/>
          <w:b w:val="0"/>
          <w:bCs w:val="0"/>
          <w:sz w:val="24"/>
          <w:szCs w:val="24"/>
          <w:lang w:val="en-US" w:eastAsia="zh-CN"/>
        </w:rPr>
        <w:drawing>
          <wp:inline distT="0" distB="0" distL="114300" distR="114300">
            <wp:extent cx="365760" cy="19812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65760" cy="198120"/>
                    </a:xfrm>
                    <a:prstGeom prst="rect">
                      <a:avLst/>
                    </a:prstGeom>
                    <a:noFill/>
                    <a:ln w="9525">
                      <a:noFill/>
                    </a:ln>
                  </pic:spPr>
                </pic:pic>
              </a:graphicData>
            </a:graphic>
          </wp:inline>
        </w:drawing>
      </w:r>
    </w:p>
    <w:p>
      <w:pPr>
        <w:numPr>
          <w:ilvl w:val="2"/>
          <w:numId w:val="5"/>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功能-抽佣结算分摊：运营商与代理之间结算时玩家产生的抽佣结算分摊规则。</w:t>
      </w:r>
    </w:p>
    <w:p>
      <w:pPr>
        <w:numPr>
          <w:ilvl w:val="2"/>
          <w:numId w:val="5"/>
        </w:numPr>
        <w:ind w:left="0"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说明-“玩家组“列：从该代理相关页面进入注册玩家归属的玩家组。即：注册时归属到该代理的玩家同时对应的玩家组设置需要设置为本数据。</w:t>
      </w:r>
    </w:p>
    <w:p>
      <w:pPr>
        <w:numPr>
          <w:ilvl w:val="2"/>
          <w:numId w:val="5"/>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b w:val="0"/>
          <w:bCs w:val="0"/>
          <w:sz w:val="24"/>
          <w:szCs w:val="24"/>
          <w:lang w:val="en-US" w:eastAsia="zh-CN"/>
        </w:rPr>
        <w:t>说明-“排序”列：先按照排序数值从小到大排列、相同的排序数值按序号由小到大排序。</w:t>
      </w:r>
      <w:r>
        <w:drawing>
          <wp:inline distT="0" distB="0" distL="114300" distR="114300">
            <wp:extent cx="5164455" cy="2737485"/>
            <wp:effectExtent l="0" t="0" r="1905" b="571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5164455" cy="2737485"/>
                    </a:xfrm>
                    <a:prstGeom prst="rect">
                      <a:avLst/>
                    </a:prstGeom>
                    <a:noFill/>
                    <a:ln w="9525">
                      <a:noFill/>
                    </a:ln>
                  </pic:spPr>
                </pic:pic>
              </a:graphicData>
            </a:graphic>
          </wp:inline>
        </w:drawing>
      </w:r>
    </w:p>
    <w:p>
      <w:pPr>
        <w:numPr>
          <w:ilvl w:val="2"/>
          <w:numId w:val="5"/>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说明-“最后修改”列：操作中对应4个功能界面</w:t>
      </w:r>
      <w:r>
        <w:rPr>
          <w:rFonts w:hint="eastAsia" w:ascii="微软雅黑" w:hAnsi="微软雅黑" w:eastAsia="微软雅黑" w:cs="微软雅黑"/>
          <w:b w:val="0"/>
          <w:bCs w:val="0"/>
          <w:sz w:val="24"/>
          <w:szCs w:val="24"/>
          <w:lang w:val="en-US" w:eastAsia="zh-CN"/>
        </w:rPr>
        <w:drawing>
          <wp:inline distT="0" distB="0" distL="114300" distR="114300">
            <wp:extent cx="2278380" cy="320040"/>
            <wp:effectExtent l="0" t="0" r="762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278380" cy="32004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中点击</w:t>
      </w:r>
      <w:r>
        <w:rPr>
          <w:rFonts w:hint="eastAsia" w:ascii="微软雅黑" w:hAnsi="微软雅黑" w:eastAsia="微软雅黑" w:cs="微软雅黑"/>
          <w:b w:val="0"/>
          <w:bCs w:val="0"/>
          <w:sz w:val="24"/>
          <w:szCs w:val="24"/>
          <w:lang w:val="en-US" w:eastAsia="zh-CN"/>
        </w:rPr>
        <w:drawing>
          <wp:inline distT="0" distB="0" distL="114300" distR="114300">
            <wp:extent cx="327660" cy="236220"/>
            <wp:effectExtent l="0" t="0" r="762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327660" cy="23622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后将当前时间更新进本数据。</w:t>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bookmarkStart w:id="11" w:name="_Toc27144"/>
      <w:r>
        <w:rPr>
          <w:rFonts w:hint="eastAsia" w:ascii="微软雅黑" w:hAnsi="微软雅黑" w:eastAsia="微软雅黑" w:cs="微软雅黑"/>
          <w:sz w:val="32"/>
          <w:szCs w:val="32"/>
          <w:lang w:val="en-US" w:eastAsia="zh-CN"/>
        </w:rPr>
        <w:t>代理层设置-代理层级新增/编辑界面：</w:t>
      </w:r>
      <w:bookmarkEnd w:id="11"/>
    </w:p>
    <w:p>
      <w:pPr>
        <w:numPr>
          <w:ilvl w:val="1"/>
          <w:numId w:val="6"/>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2" w:name="_Toc1511"/>
      <w:r>
        <w:rPr>
          <w:rFonts w:hint="eastAsia" w:ascii="微软雅黑" w:hAnsi="微软雅黑" w:eastAsia="微软雅黑" w:cs="微软雅黑"/>
          <w:b w:val="0"/>
          <w:bCs w:val="0"/>
          <w:sz w:val="30"/>
          <w:szCs w:val="30"/>
          <w:lang w:val="en-US" w:eastAsia="zh-CN"/>
        </w:rPr>
        <w:t>页面结构</w:t>
      </w:r>
      <w:bookmarkEnd w:id="12"/>
    </w:p>
    <w:p>
      <w:pPr>
        <w:numPr>
          <w:ilvl w:val="0"/>
          <w:numId w:val="0"/>
        </w:numPr>
        <w:ind w:left="420" w:leftChars="0"/>
        <w:jc w:val="left"/>
        <w:rPr>
          <w:b/>
          <w:bCs/>
        </w:rPr>
      </w:pPr>
      <w:r>
        <w:drawing>
          <wp:inline distT="0" distB="0" distL="114300" distR="114300">
            <wp:extent cx="4356735" cy="3326130"/>
            <wp:effectExtent l="0" t="0" r="1905" b="1143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4356735" cy="3326130"/>
                    </a:xfrm>
                    <a:prstGeom prst="rect">
                      <a:avLst/>
                    </a:prstGeom>
                    <a:noFill/>
                    <a:ln w="9525">
                      <a:noFill/>
                    </a:ln>
                  </pic:spPr>
                </pic:pic>
              </a:graphicData>
            </a:graphic>
          </wp:inline>
        </w:drawing>
      </w:r>
    </w:p>
    <w:p>
      <w:pPr>
        <w:numPr>
          <w:ilvl w:val="1"/>
          <w:numId w:val="6"/>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3" w:name="_Toc3250"/>
      <w:r>
        <w:rPr>
          <w:rFonts w:hint="eastAsia" w:ascii="微软雅黑" w:hAnsi="微软雅黑" w:eastAsia="微软雅黑" w:cs="微软雅黑"/>
          <w:b w:val="0"/>
          <w:bCs w:val="0"/>
          <w:sz w:val="30"/>
          <w:szCs w:val="30"/>
          <w:lang w:val="en-US" w:eastAsia="zh-CN"/>
        </w:rPr>
        <w:t>页面调整：</w:t>
      </w:r>
      <w:bookmarkEnd w:id="13"/>
    </w:p>
    <w:p>
      <w:pPr>
        <w:numPr>
          <w:ilvl w:val="2"/>
          <w:numId w:val="7"/>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取消默认行及后面选择框。</w:t>
      </w:r>
      <w:r>
        <w:rPr>
          <w:sz w:val="24"/>
          <w:szCs w:val="24"/>
        </w:rPr>
        <w:drawing>
          <wp:inline distT="0" distB="0" distL="114300" distR="114300">
            <wp:extent cx="3841115" cy="449580"/>
            <wp:effectExtent l="0" t="0" r="14605"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3841115" cy="449580"/>
                    </a:xfrm>
                    <a:prstGeom prst="rect">
                      <a:avLst/>
                    </a:prstGeom>
                    <a:noFill/>
                    <a:ln w="9525">
                      <a:noFill/>
                    </a:ln>
                  </pic:spPr>
                </pic:pic>
              </a:graphicData>
            </a:graphic>
          </wp:inline>
        </w:drawing>
      </w:r>
    </w:p>
    <w:p>
      <w:pPr>
        <w:numPr>
          <w:ilvl w:val="2"/>
          <w:numId w:val="7"/>
        </w:numPr>
        <w:ind w:left="0" w:leftChars="0" w:firstLine="420" w:firstLineChars="0"/>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24"/>
          <w:szCs w:val="24"/>
          <w:lang w:val="en-US" w:eastAsia="zh-CN"/>
        </w:rPr>
        <w:t>取消启动行及后面选择框。</w:t>
      </w:r>
      <w:r>
        <w:drawing>
          <wp:inline distT="0" distB="0" distL="114300" distR="114300">
            <wp:extent cx="3780155" cy="411480"/>
            <wp:effectExtent l="0" t="0" r="1460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9"/>
                    <a:stretch>
                      <a:fillRect/>
                    </a:stretch>
                  </pic:blipFill>
                  <pic:spPr>
                    <a:xfrm>
                      <a:off x="0" y="0"/>
                      <a:ext cx="3780155" cy="411480"/>
                    </a:xfrm>
                    <a:prstGeom prst="rect">
                      <a:avLst/>
                    </a:prstGeom>
                    <a:noFill/>
                    <a:ln w="9525">
                      <a:noFill/>
                    </a:ln>
                  </pic:spPr>
                </pic:pic>
              </a:graphicData>
            </a:graphic>
          </wp:inline>
        </w:drawing>
      </w:r>
    </w:p>
    <w:p>
      <w:pPr>
        <w:numPr>
          <w:ilvl w:val="1"/>
          <w:numId w:val="6"/>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4" w:name="_Toc9674"/>
      <w:r>
        <w:rPr>
          <w:rFonts w:hint="eastAsia" w:ascii="微软雅黑" w:hAnsi="微软雅黑" w:eastAsia="微软雅黑" w:cs="微软雅黑"/>
          <w:b w:val="0"/>
          <w:bCs w:val="0"/>
          <w:sz w:val="30"/>
          <w:szCs w:val="30"/>
          <w:lang w:val="en-US" w:eastAsia="zh-CN"/>
        </w:rPr>
        <w:t>功能说明：</w:t>
      </w:r>
      <w:bookmarkEnd w:id="14"/>
    </w:p>
    <w:p>
      <w:pPr>
        <w:numPr>
          <w:ilvl w:val="2"/>
          <w:numId w:val="8"/>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通过点击新建和编辑界面均可进入本界面，不同点在于：通过编辑进入本界面会把当前对应的已有内容传入本界面。</w:t>
      </w:r>
    </w:p>
    <w:p>
      <w:pPr>
        <w:numPr>
          <w:ilvl w:val="2"/>
          <w:numId w:val="8"/>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代理层级：当前代理层级的名字。</w:t>
      </w:r>
    </w:p>
    <w:p>
      <w:pPr>
        <w:numPr>
          <w:ilvl w:val="2"/>
          <w:numId w:val="8"/>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备注：对当前代理层级的描述，操作说明文档中对此项进行详细的描述。</w:t>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bookmarkStart w:id="15" w:name="_Toc23557"/>
      <w:r>
        <w:rPr>
          <w:rFonts w:hint="eastAsia" w:ascii="微软雅黑" w:hAnsi="微软雅黑" w:eastAsia="微软雅黑" w:cs="微软雅黑"/>
          <w:sz w:val="32"/>
          <w:szCs w:val="32"/>
          <w:lang w:val="en-US" w:eastAsia="zh-CN"/>
        </w:rPr>
        <w:t>代理层设置-结算分摊界面：</w:t>
      </w:r>
      <w:bookmarkEnd w:id="15"/>
    </w:p>
    <w:p>
      <w:pPr>
        <w:numPr>
          <w:ilvl w:val="1"/>
          <w:numId w:val="9"/>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6" w:name="_Toc22269"/>
      <w:r>
        <w:rPr>
          <w:rFonts w:hint="eastAsia" w:ascii="微软雅黑" w:hAnsi="微软雅黑" w:eastAsia="微软雅黑" w:cs="微软雅黑"/>
          <w:b w:val="0"/>
          <w:bCs w:val="0"/>
          <w:sz w:val="30"/>
          <w:szCs w:val="30"/>
          <w:lang w:val="en-US" w:eastAsia="zh-CN"/>
        </w:rPr>
        <w:t>页面结构-原有页面：</w:t>
      </w:r>
      <w:bookmarkEnd w:id="16"/>
    </w:p>
    <w:p>
      <w:pPr>
        <w:numPr>
          <w:ilvl w:val="0"/>
          <w:numId w:val="0"/>
        </w:numPr>
        <w:ind w:left="420" w:leftChars="0"/>
        <w:jc w:val="left"/>
        <w:outlineLvl w:val="9"/>
        <w:rPr>
          <w:rFonts w:hint="eastAsia" w:ascii="微软雅黑" w:hAnsi="微软雅黑" w:eastAsia="微软雅黑" w:cs="微软雅黑"/>
          <w:b w:val="0"/>
          <w:bCs w:val="0"/>
          <w:sz w:val="30"/>
          <w:szCs w:val="30"/>
          <w:lang w:val="en-US" w:eastAsia="zh-CN"/>
        </w:rPr>
      </w:pPr>
      <w:r>
        <w:drawing>
          <wp:inline distT="0" distB="0" distL="114300" distR="114300">
            <wp:extent cx="5271770" cy="4237990"/>
            <wp:effectExtent l="0" t="0" r="1270"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0"/>
                    <a:stretch>
                      <a:fillRect/>
                    </a:stretch>
                  </pic:blipFill>
                  <pic:spPr>
                    <a:xfrm>
                      <a:off x="0" y="0"/>
                      <a:ext cx="5271770" cy="4237990"/>
                    </a:xfrm>
                    <a:prstGeom prst="rect">
                      <a:avLst/>
                    </a:prstGeom>
                    <a:noFill/>
                    <a:ln w="9525">
                      <a:noFill/>
                    </a:ln>
                  </pic:spPr>
                </pic:pic>
              </a:graphicData>
            </a:graphic>
          </wp:inline>
        </w:drawing>
      </w:r>
    </w:p>
    <w:p>
      <w:pPr>
        <w:numPr>
          <w:ilvl w:val="1"/>
          <w:numId w:val="9"/>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7" w:name="_Toc26255"/>
      <w:r>
        <w:rPr>
          <w:rFonts w:hint="eastAsia" w:ascii="微软雅黑" w:hAnsi="微软雅黑" w:eastAsia="微软雅黑" w:cs="微软雅黑"/>
          <w:b w:val="0"/>
          <w:bCs w:val="0"/>
          <w:sz w:val="30"/>
          <w:szCs w:val="30"/>
          <w:lang w:val="en-US" w:eastAsia="zh-CN"/>
        </w:rPr>
        <w:t>页面调整-新建：</w:t>
      </w:r>
      <w:bookmarkEnd w:id="17"/>
    </w:p>
    <w:p>
      <w:pPr>
        <w:numPr>
          <w:ilvl w:val="0"/>
          <w:numId w:val="0"/>
        </w:numPr>
        <w:ind w:left="420" w:leftChars="0"/>
        <w:jc w:val="left"/>
        <w:outlineLvl w:val="9"/>
        <w:rPr>
          <w:rFonts w:hint="eastAsia" w:ascii="微软雅黑" w:hAnsi="微软雅黑" w:eastAsia="微软雅黑" w:cs="微软雅黑"/>
          <w:b w:val="0"/>
          <w:bCs w:val="0"/>
          <w:sz w:val="30"/>
          <w:szCs w:val="30"/>
          <w:lang w:val="en-US" w:eastAsia="zh-CN"/>
        </w:rPr>
      </w:pPr>
      <w:r>
        <w:drawing>
          <wp:inline distT="0" distB="0" distL="114300" distR="114300">
            <wp:extent cx="5271770" cy="1903095"/>
            <wp:effectExtent l="0" t="0" r="508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1"/>
                    <a:stretch>
                      <a:fillRect/>
                    </a:stretch>
                  </pic:blipFill>
                  <pic:spPr>
                    <a:xfrm>
                      <a:off x="0" y="0"/>
                      <a:ext cx="5271770" cy="1903095"/>
                    </a:xfrm>
                    <a:prstGeom prst="rect">
                      <a:avLst/>
                    </a:prstGeom>
                    <a:noFill/>
                    <a:ln w="9525">
                      <a:noFill/>
                    </a:ln>
                  </pic:spPr>
                </pic:pic>
              </a:graphicData>
            </a:graphic>
          </wp:inline>
        </w:drawing>
      </w:r>
    </w:p>
    <w:p>
      <w:pPr>
        <w:numPr>
          <w:ilvl w:val="2"/>
          <w:numId w:val="10"/>
        </w:numPr>
        <w:ind w:left="0" w:leftChars="0" w:firstLine="420" w:firstLineChars="0"/>
        <w:jc w:val="left"/>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取消：以下内容。</w:t>
      </w:r>
    </w:p>
    <w:p>
      <w:pPr>
        <w:numPr>
          <w:ilvl w:val="0"/>
          <w:numId w:val="0"/>
        </w:numPr>
        <w:ind w:left="420" w:leftChars="0"/>
        <w:jc w:val="left"/>
        <w:rPr>
          <w:rFonts w:hint="eastAsia" w:ascii="微软雅黑" w:hAnsi="微软雅黑" w:eastAsia="微软雅黑" w:cs="微软雅黑"/>
          <w:b w:val="0"/>
          <w:bCs w:val="0"/>
          <w:sz w:val="30"/>
          <w:szCs w:val="30"/>
          <w:lang w:val="en-US" w:eastAsia="zh-CN"/>
        </w:rPr>
      </w:pPr>
      <w:r>
        <w:drawing>
          <wp:inline distT="0" distB="0" distL="114300" distR="114300">
            <wp:extent cx="5271770" cy="324485"/>
            <wp:effectExtent l="0" t="0" r="1270" b="1079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2"/>
                    <a:stretch>
                      <a:fillRect/>
                    </a:stretch>
                  </pic:blipFill>
                  <pic:spPr>
                    <a:xfrm>
                      <a:off x="0" y="0"/>
                      <a:ext cx="5271770" cy="324485"/>
                    </a:xfrm>
                    <a:prstGeom prst="rect">
                      <a:avLst/>
                    </a:prstGeom>
                    <a:noFill/>
                    <a:ln w="9525">
                      <a:noFill/>
                    </a:ln>
                  </pic:spPr>
                </pic:pic>
              </a:graphicData>
            </a:graphic>
          </wp:inline>
        </w:drawing>
      </w:r>
      <w:r>
        <w:drawing>
          <wp:inline distT="0" distB="0" distL="114300" distR="114300">
            <wp:extent cx="5270500" cy="339725"/>
            <wp:effectExtent l="0" t="0" r="2540" b="1079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3"/>
                    <a:stretch>
                      <a:fillRect/>
                    </a:stretch>
                  </pic:blipFill>
                  <pic:spPr>
                    <a:xfrm>
                      <a:off x="0" y="0"/>
                      <a:ext cx="5270500" cy="339725"/>
                    </a:xfrm>
                    <a:prstGeom prst="rect">
                      <a:avLst/>
                    </a:prstGeom>
                    <a:noFill/>
                    <a:ln w="9525">
                      <a:noFill/>
                    </a:ln>
                  </pic:spPr>
                </pic:pic>
              </a:graphicData>
            </a:graphic>
          </wp:inline>
        </w:drawing>
      </w:r>
      <w:r>
        <w:drawing>
          <wp:inline distT="0" distB="0" distL="114300" distR="114300">
            <wp:extent cx="5269865" cy="278765"/>
            <wp:effectExtent l="0" t="0" r="3175" b="1079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5269865" cy="278765"/>
                    </a:xfrm>
                    <a:prstGeom prst="rect">
                      <a:avLst/>
                    </a:prstGeom>
                    <a:noFill/>
                    <a:ln w="9525">
                      <a:noFill/>
                    </a:ln>
                  </pic:spPr>
                </pic:pic>
              </a:graphicData>
            </a:graphic>
          </wp:inline>
        </w:drawing>
      </w:r>
    </w:p>
    <w:p>
      <w:pPr>
        <w:numPr>
          <w:ilvl w:val="0"/>
          <w:numId w:val="0"/>
        </w:numPr>
        <w:ind w:left="420" w:leftChars="0"/>
        <w:jc w:val="left"/>
        <w:rPr>
          <w:rFonts w:hint="eastAsia" w:ascii="微软雅黑" w:hAnsi="微软雅黑" w:eastAsia="微软雅黑" w:cs="微软雅黑"/>
          <w:b w:val="0"/>
          <w:bCs w:val="0"/>
          <w:sz w:val="30"/>
          <w:szCs w:val="30"/>
          <w:lang w:val="en-US" w:eastAsia="zh-CN"/>
        </w:rPr>
      </w:pPr>
      <w:r>
        <w:drawing>
          <wp:inline distT="0" distB="0" distL="114300" distR="114300">
            <wp:extent cx="5270500" cy="406400"/>
            <wp:effectExtent l="0" t="0" r="2540" b="508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5"/>
                    <a:stretch>
                      <a:fillRect/>
                    </a:stretch>
                  </pic:blipFill>
                  <pic:spPr>
                    <a:xfrm>
                      <a:off x="0" y="0"/>
                      <a:ext cx="5270500" cy="406400"/>
                    </a:xfrm>
                    <a:prstGeom prst="rect">
                      <a:avLst/>
                    </a:prstGeom>
                    <a:noFill/>
                    <a:ln w="9525">
                      <a:noFill/>
                    </a:ln>
                  </pic:spPr>
                </pic:pic>
              </a:graphicData>
            </a:graphic>
          </wp:inline>
        </w:drawing>
      </w:r>
    </w:p>
    <w:p>
      <w:pPr>
        <w:numPr>
          <w:ilvl w:val="2"/>
          <w:numId w:val="10"/>
        </w:numPr>
        <w:ind w:left="0" w:leftChars="0" w:firstLine="420" w:firstLineChars="0"/>
        <w:jc w:val="left"/>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修改-</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sz w:val="28"/>
          <w:szCs w:val="28"/>
          <w:lang w:val="en-US" w:eastAsia="zh-CN"/>
        </w:rPr>
        <w:t>存款优惠承担比例（%）</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sz w:val="28"/>
          <w:szCs w:val="28"/>
          <w:lang w:val="en-US" w:eastAsia="zh-CN"/>
        </w:rPr>
        <w:t>、</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sz w:val="28"/>
          <w:szCs w:val="28"/>
          <w:lang w:val="en-US" w:eastAsia="zh-CN"/>
        </w:rPr>
        <w:t>返水承担比例(%)</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sz w:val="28"/>
          <w:szCs w:val="28"/>
          <w:lang w:val="en-US" w:eastAsia="zh-CN"/>
        </w:rPr>
        <w:t>、红利承担比例(%)“的格式调整：在百分比输入后增加选中框和文字“同浮动抽佣比例”。</w:t>
      </w:r>
    </w:p>
    <w:p>
      <w:pPr>
        <w:numPr>
          <w:ilvl w:val="0"/>
          <w:numId w:val="0"/>
        </w:numPr>
        <w:ind w:left="420" w:leftChars="0"/>
        <w:jc w:val="left"/>
        <w:rPr>
          <w:rFonts w:hint="eastAsia" w:ascii="微软雅黑" w:hAnsi="微软雅黑" w:eastAsia="微软雅黑" w:cs="微软雅黑"/>
          <w:b w:val="0"/>
          <w:bCs w:val="0"/>
          <w:sz w:val="30"/>
          <w:szCs w:val="30"/>
          <w:lang w:val="en-US" w:eastAsia="zh-CN"/>
        </w:rPr>
      </w:pPr>
      <w:r>
        <w:drawing>
          <wp:inline distT="0" distB="0" distL="114300" distR="114300">
            <wp:extent cx="5272405" cy="979170"/>
            <wp:effectExtent l="0" t="0" r="4445"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6"/>
                    <a:stretch>
                      <a:fillRect/>
                    </a:stretch>
                  </pic:blipFill>
                  <pic:spPr>
                    <a:xfrm>
                      <a:off x="0" y="0"/>
                      <a:ext cx="5272405" cy="979170"/>
                    </a:xfrm>
                    <a:prstGeom prst="rect">
                      <a:avLst/>
                    </a:prstGeom>
                    <a:noFill/>
                    <a:ln w="9525">
                      <a:noFill/>
                    </a:ln>
                  </pic:spPr>
                </pic:pic>
              </a:graphicData>
            </a:graphic>
          </wp:inline>
        </w:drawing>
      </w:r>
      <w:r>
        <w:drawing>
          <wp:inline distT="0" distB="0" distL="114300" distR="114300">
            <wp:extent cx="1076325" cy="6762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7"/>
                    <a:stretch>
                      <a:fillRect/>
                    </a:stretch>
                  </pic:blipFill>
                  <pic:spPr>
                    <a:xfrm>
                      <a:off x="0" y="0"/>
                      <a:ext cx="1076325" cy="676275"/>
                    </a:xfrm>
                    <a:prstGeom prst="rect">
                      <a:avLst/>
                    </a:prstGeom>
                    <a:noFill/>
                    <a:ln w="9525">
                      <a:noFill/>
                    </a:ln>
                  </pic:spPr>
                </pic:pic>
              </a:graphicData>
            </a:graphic>
          </wp:inline>
        </w:drawing>
      </w:r>
    </w:p>
    <w:p>
      <w:pPr>
        <w:numPr>
          <w:ilvl w:val="3"/>
          <w:numId w:val="9"/>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说明文字对应调整为：“代理线下玩家存款时，公司给予的手续费优惠红利，分摊方式选择“不分摊”则代理不承担，建议固定分摊比例100%或同浮动抽佣比例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给予代理线下玩家返水，由代理商承担的比例，分摊方式选择“不分摊”则代理不承担，建议固定分摊比例100%或同浮动抽佣比例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线下玩家获取红利时，代理商承担的比例，分摊方式选择“不分摊”则代理不承担，建议 固定分摊比例100%或同浮动抽佣比例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w:t>
      </w:r>
    </w:p>
    <w:p>
      <w:pPr>
        <w:numPr>
          <w:ilvl w:val="3"/>
          <w:numId w:val="9"/>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文字增加后如果一行不能完全显示，则调整为两行显示。</w:t>
      </w:r>
    </w:p>
    <w:p>
      <w:pPr>
        <w:numPr>
          <w:ilvl w:val="2"/>
          <w:numId w:val="10"/>
        </w:numPr>
        <w:ind w:left="0" w:leftChars="0" w:firstLine="420" w:firstLineChars="0"/>
        <w:jc w:val="left"/>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新增：线路费比例。</w:t>
      </w:r>
    </w:p>
    <w:p>
      <w:pPr>
        <w:numPr>
          <w:ilvl w:val="3"/>
          <w:numId w:val="11"/>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“总佣金比例（%）“修改为“线路费比例（%）“：线路费可以以固定的比例和浮动比例同时存在。线路费的浮动比例是使用结算输赢进行比例计算的单独比例配置。</w:t>
      </w:r>
    </w:p>
    <w:p>
      <w:pPr>
        <w:numPr>
          <w:ilvl w:val="3"/>
          <w:numId w:val="11"/>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“代理佣金计算总比例（会用于抽佣、抽水和分摊）”修改为“代理总佣金扣除比例（用于抽佣、抽水结算、）”：换成更清晰的表达方式，在结算时统计代理实际佣金结算=代理总佣金*（1-填入数值）。</w:t>
      </w:r>
    </w:p>
    <w:p>
      <w:pPr>
        <w:numPr>
          <w:ilvl w:val="3"/>
          <w:numId w:val="11"/>
        </w:numPr>
        <w:ind w:left="0" w:leftChars="0" w:firstLine="420" w:firstLineChars="0"/>
        <w:jc w:val="left"/>
        <w:rPr>
          <w:rFonts w:hint="eastAsia" w:ascii="微软雅黑" w:hAnsi="微软雅黑" w:eastAsia="微软雅黑" w:cs="微软雅黑"/>
          <w:b w:val="0"/>
          <w:bCs w:val="0"/>
          <w:color w:val="FF0000"/>
          <w:sz w:val="24"/>
          <w:szCs w:val="24"/>
          <w:lang w:val="en-US" w:eastAsia="zh-CN"/>
        </w:rPr>
      </w:pPr>
      <w:r>
        <w:rPr>
          <w:rFonts w:hint="eastAsia" w:ascii="微软雅黑" w:hAnsi="微软雅黑" w:eastAsia="微软雅黑" w:cs="微软雅黑"/>
          <w:b w:val="0"/>
          <w:bCs w:val="0"/>
          <w:color w:val="FF0000"/>
          <w:sz w:val="24"/>
          <w:szCs w:val="24"/>
          <w:lang w:val="en-US" w:eastAsia="zh-CN"/>
        </w:rPr>
        <w:t>说明：输赢为负不产生线路费。</w:t>
      </w:r>
    </w:p>
    <w:p>
      <w:pPr>
        <w:numPr>
          <w:ilvl w:val="3"/>
          <w:numId w:val="11"/>
        </w:numPr>
        <w:ind w:left="0" w:leftChars="0" w:firstLine="420" w:firstLineChars="0"/>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color w:val="FF0000"/>
          <w:sz w:val="24"/>
          <w:szCs w:val="24"/>
          <w:lang w:val="en-US" w:eastAsia="zh-CN"/>
        </w:rPr>
        <w:t>说明：默认数值修改为0，即没有线路费</w:t>
      </w:r>
      <w:r>
        <w:drawing>
          <wp:inline distT="0" distB="0" distL="114300" distR="114300">
            <wp:extent cx="1628775" cy="381000"/>
            <wp:effectExtent l="0" t="0" r="9525" b="0"/>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28"/>
                    <a:stretch>
                      <a:fillRect/>
                    </a:stretch>
                  </pic:blipFill>
                  <pic:spPr>
                    <a:xfrm>
                      <a:off x="0" y="0"/>
                      <a:ext cx="1628775" cy="381000"/>
                    </a:xfrm>
                    <a:prstGeom prst="rect">
                      <a:avLst/>
                    </a:prstGeom>
                    <a:noFill/>
                    <a:ln w="9525">
                      <a:noFill/>
                    </a:ln>
                  </pic:spPr>
                </pic:pic>
              </a:graphicData>
            </a:graphic>
          </wp:inline>
        </w:drawing>
      </w:r>
    </w:p>
    <w:p>
      <w:pPr>
        <w:numPr>
          <w:ilvl w:val="2"/>
          <w:numId w:val="4"/>
        </w:numPr>
        <w:ind w:left="0" w:leftChars="0" w:firstLine="420" w:firstLineChars="0"/>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28"/>
          <w:szCs w:val="28"/>
          <w:lang w:val="en-US" w:eastAsia="zh-CN"/>
        </w:rPr>
        <w:t>增加-标题增加当前调整的代理名:</w:t>
      </w:r>
      <w:r>
        <w:drawing>
          <wp:inline distT="0" distB="0" distL="114300" distR="114300">
            <wp:extent cx="3637915" cy="30480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3637915" cy="304800"/>
                    </a:xfrm>
                    <a:prstGeom prst="rect">
                      <a:avLst/>
                    </a:prstGeom>
                    <a:noFill/>
                    <a:ln w="9525">
                      <a:noFill/>
                    </a:ln>
                  </pic:spPr>
                </pic:pic>
              </a:graphicData>
            </a:graphic>
          </wp:inline>
        </w:drawing>
      </w:r>
    </w:p>
    <w:p>
      <w:pPr>
        <w:numPr>
          <w:ilvl w:val="1"/>
          <w:numId w:val="11"/>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18" w:name="_Toc27164"/>
      <w:r>
        <w:rPr>
          <w:rFonts w:hint="eastAsia" w:ascii="微软雅黑" w:hAnsi="微软雅黑" w:eastAsia="微软雅黑" w:cs="微软雅黑"/>
          <w:b w:val="0"/>
          <w:bCs w:val="0"/>
          <w:sz w:val="30"/>
          <w:szCs w:val="30"/>
          <w:lang w:val="en-US" w:eastAsia="zh-CN"/>
        </w:rPr>
        <w:t>功能说明：</w:t>
      </w:r>
      <w:bookmarkEnd w:id="18"/>
    </w:p>
    <w:p>
      <w:pPr>
        <w:numPr>
          <w:ilvl w:val="2"/>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存款优惠承担比例（%）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返水承担比例(%)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、红利承担比例(%)“通过分摊方式和分摊比例对应内容配合确认分摊比例：</w:t>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默认状态：</w:t>
      </w:r>
      <w:r>
        <w:drawing>
          <wp:inline distT="0" distB="0" distL="114300" distR="114300">
            <wp:extent cx="1628775" cy="381000"/>
            <wp:effectExtent l="0" t="0" r="952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30"/>
                    <a:stretch>
                      <a:fillRect/>
                    </a:stretch>
                  </pic:blipFill>
                  <pic:spPr>
                    <a:xfrm>
                      <a:off x="0" y="0"/>
                      <a:ext cx="1628775" cy="3810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，即表示不进行分摊。</w:t>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同浮动抽佣比例：对应自动关联浮动抽佣比例中的第一个比例值和最后一个比例值</w:t>
      </w:r>
      <w:r>
        <w:drawing>
          <wp:inline distT="0" distB="0" distL="114300" distR="114300">
            <wp:extent cx="3656965" cy="381000"/>
            <wp:effectExtent l="0" t="0" r="635"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31"/>
                    <a:stretch>
                      <a:fillRect/>
                    </a:stretch>
                  </pic:blipFill>
                  <pic:spPr>
                    <a:xfrm>
                      <a:off x="0" y="0"/>
                      <a:ext cx="3656965" cy="3810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，后面的框只用于显示，不能编辑。</w:t>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固定比例：</w:t>
      </w:r>
      <w:r>
        <w:drawing>
          <wp:inline distT="0" distB="0" distL="114300" distR="114300">
            <wp:extent cx="3656965" cy="381000"/>
            <wp:effectExtent l="0" t="0" r="635" b="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32"/>
                    <a:stretch>
                      <a:fillRect/>
                    </a:stretch>
                  </pic:blipFill>
                  <pic:spPr>
                    <a:xfrm>
                      <a:off x="0" y="0"/>
                      <a:ext cx="3656965" cy="3810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选择该分摊方式后，后面的输入框可以输入数字。</w:t>
      </w:r>
    </w:p>
    <w:p>
      <w:pPr>
        <w:numPr>
          <w:ilvl w:val="2"/>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保存：修改完成后点击页面下方的保存按钮进行保存：</w:t>
      </w:r>
      <w:r>
        <w:drawing>
          <wp:inline distT="0" distB="0" distL="114300" distR="114300">
            <wp:extent cx="952500" cy="381000"/>
            <wp:effectExtent l="0" t="0" r="0" b="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3"/>
                    <a:stretch>
                      <a:fillRect/>
                    </a:stretch>
                  </pic:blipFill>
                  <pic:spPr>
                    <a:xfrm>
                      <a:off x="0" y="0"/>
                      <a:ext cx="952500" cy="381000"/>
                    </a:xfrm>
                    <a:prstGeom prst="rect">
                      <a:avLst/>
                    </a:prstGeom>
                    <a:noFill/>
                    <a:ln w="9525">
                      <a:noFill/>
                    </a:ln>
                  </pic:spPr>
                </pic:pic>
              </a:graphicData>
            </a:graphic>
          </wp:inline>
        </w:drawing>
      </w:r>
    </w:p>
    <w:p>
      <w:pPr>
        <w:pStyle w:val="2"/>
        <w:numPr>
          <w:ilvl w:val="0"/>
          <w:numId w:val="1"/>
        </w:numPr>
        <w:ind w:left="0" w:leftChars="0" w:firstLine="420" w:firstLineChars="0"/>
        <w:rPr>
          <w:rFonts w:hint="eastAsia" w:ascii="微软雅黑" w:hAnsi="微软雅黑" w:eastAsia="微软雅黑" w:cs="微软雅黑"/>
          <w:sz w:val="32"/>
          <w:szCs w:val="32"/>
          <w:lang w:val="en-US" w:eastAsia="zh-CN"/>
        </w:rPr>
      </w:pPr>
      <w:bookmarkStart w:id="19" w:name="_Toc28055"/>
      <w:r>
        <w:rPr>
          <w:rFonts w:hint="eastAsia" w:ascii="微软雅黑" w:hAnsi="微软雅黑" w:eastAsia="微软雅黑" w:cs="微软雅黑"/>
          <w:sz w:val="32"/>
          <w:szCs w:val="32"/>
          <w:lang w:val="en-US" w:eastAsia="zh-CN"/>
        </w:rPr>
        <w:t>代理层设置-设置抽佣/抽水界面：</w:t>
      </w:r>
      <w:bookmarkEnd w:id="19"/>
    </w:p>
    <w:p>
      <w:pPr>
        <w:numPr>
          <w:ilvl w:val="1"/>
          <w:numId w:val="13"/>
        </w:numPr>
        <w:ind w:left="0" w:leftChars="0" w:firstLine="420" w:firstLineChars="0"/>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30"/>
          <w:szCs w:val="30"/>
          <w:lang w:val="en-US" w:eastAsia="zh-CN"/>
        </w:rPr>
        <w:t>页面结</w:t>
      </w:r>
      <w:r>
        <w:drawing>
          <wp:inline distT="0" distB="0" distL="114300" distR="114300">
            <wp:extent cx="5266055" cy="1494790"/>
            <wp:effectExtent l="0" t="0" r="10795" b="1016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34"/>
                    <a:stretch>
                      <a:fillRect/>
                    </a:stretch>
                  </pic:blipFill>
                  <pic:spPr>
                    <a:xfrm>
                      <a:off x="0" y="0"/>
                      <a:ext cx="5266055" cy="1494790"/>
                    </a:xfrm>
                    <a:prstGeom prst="rect">
                      <a:avLst/>
                    </a:prstGeom>
                    <a:noFill/>
                    <a:ln w="9525">
                      <a:noFill/>
                    </a:ln>
                  </pic:spPr>
                </pic:pic>
              </a:graphicData>
            </a:graphic>
          </wp:inline>
        </w:drawing>
      </w:r>
    </w:p>
    <w:p>
      <w:pPr>
        <w:numPr>
          <w:ilvl w:val="1"/>
          <w:numId w:val="13"/>
        </w:numPr>
        <w:ind w:left="0" w:leftChars="0" w:firstLine="420" w:firstLineChars="0"/>
        <w:jc w:val="left"/>
        <w:outlineLvl w:val="1"/>
        <w:rPr>
          <w:rFonts w:hint="eastAsia" w:ascii="微软雅黑" w:hAnsi="微软雅黑" w:eastAsia="微软雅黑" w:cs="微软雅黑"/>
          <w:b w:val="0"/>
          <w:bCs w:val="0"/>
          <w:sz w:val="30"/>
          <w:szCs w:val="30"/>
          <w:lang w:val="en-US" w:eastAsia="zh-CN"/>
        </w:rPr>
      </w:pPr>
      <w:bookmarkStart w:id="20" w:name="_Toc2543"/>
      <w:r>
        <w:rPr>
          <w:rFonts w:hint="eastAsia" w:ascii="微软雅黑" w:hAnsi="微软雅黑" w:eastAsia="微软雅黑" w:cs="微软雅黑"/>
          <w:b w:val="0"/>
          <w:bCs w:val="0"/>
          <w:sz w:val="30"/>
          <w:szCs w:val="30"/>
          <w:lang w:val="en-US" w:eastAsia="zh-CN"/>
        </w:rPr>
        <w:t>功能说明：</w:t>
      </w:r>
      <w:bookmarkEnd w:id="20"/>
    </w:p>
    <w:p>
      <w:pPr>
        <w:numPr>
          <w:ilvl w:val="2"/>
          <w:numId w:val="13"/>
        </w:numPr>
        <w:ind w:left="0" w:leftChars="0" w:firstLine="420" w:firstLineChars="0"/>
        <w:jc w:val="left"/>
        <w:rPr>
          <w:rFonts w:hint="eastAsia" w:ascii="微软雅黑" w:hAnsi="微软雅黑" w:eastAsia="微软雅黑" w:cs="微软雅黑"/>
          <w:b w:val="0"/>
          <w:bCs w:val="0"/>
          <w:sz w:val="24"/>
          <w:szCs w:val="24"/>
          <w:lang w:val="en-US" w:eastAsia="zh-CN"/>
        </w:rPr>
      </w:pPr>
      <w:bookmarkStart w:id="21" w:name="_GoBack"/>
      <w:bookmarkEnd w:id="21"/>
      <w:r>
        <w:rPr>
          <w:rFonts w:hint="eastAsia" w:ascii="微软雅黑" w:hAnsi="微软雅黑" w:eastAsia="微软雅黑" w:cs="微软雅黑"/>
          <w:b w:val="0"/>
          <w:bCs w:val="0"/>
          <w:sz w:val="28"/>
          <w:szCs w:val="28"/>
          <w:lang w:val="en-US" w:eastAsia="zh-CN"/>
        </w:rPr>
        <w:t>增加-标题增加当前调整的代理名:</w:t>
      </w:r>
      <w:r>
        <w:drawing>
          <wp:inline distT="0" distB="0" distL="114300" distR="114300">
            <wp:extent cx="3637915" cy="304800"/>
            <wp:effectExtent l="0" t="0" r="635"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637915" cy="304800"/>
                    </a:xfrm>
                    <a:prstGeom prst="rect">
                      <a:avLst/>
                    </a:prstGeom>
                    <a:noFill/>
                    <a:ln w="9525">
                      <a:noFill/>
                    </a:ln>
                  </pic:spPr>
                </pic:pic>
              </a:graphicData>
            </a:graphic>
          </wp:inline>
        </w:drawing>
      </w:r>
    </w:p>
    <w:p>
      <w:pPr>
        <w:numPr>
          <w:ilvl w:val="2"/>
          <w:numId w:val="13"/>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点击</w:t>
      </w:r>
      <w:r>
        <w:drawing>
          <wp:inline distT="0" distB="0" distL="114300" distR="114300">
            <wp:extent cx="1304925" cy="381000"/>
            <wp:effectExtent l="0" t="0" r="9525"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35"/>
                    <a:stretch>
                      <a:fillRect/>
                    </a:stretch>
                  </pic:blipFill>
                  <pic:spPr>
                    <a:xfrm>
                      <a:off x="0" y="0"/>
                      <a:ext cx="1304925" cy="3810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的设置按钮可以对应编辑抽佣统一的“浮动抽佣比例”。这里的数据针对所有抽佣结算单位（游戏平台）均有效。</w:t>
      </w:r>
    </w:p>
    <w:p>
      <w:pPr>
        <w:numPr>
          <w:ilvl w:val="2"/>
          <w:numId w:val="13"/>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30"/>
          <w:szCs w:val="30"/>
          <w:lang w:val="en-US" w:eastAsia="zh-CN"/>
        </w:rPr>
        <w:t>“</w:t>
      </w:r>
      <w:r>
        <w:rPr>
          <w:rFonts w:hint="eastAsia" w:ascii="微软雅黑" w:hAnsi="微软雅黑" w:eastAsia="微软雅黑" w:cs="微软雅黑"/>
          <w:b w:val="0"/>
          <w:bCs w:val="0"/>
          <w:sz w:val="24"/>
          <w:szCs w:val="24"/>
          <w:lang w:val="en-US" w:eastAsia="zh-CN"/>
        </w:rPr>
        <w:t>抽佣方式</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和</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的联动关系：同上文中</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存款优惠承担比例（%）</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中的对应处理。</w:t>
      </w:r>
    </w:p>
    <w:p>
      <w:pPr>
        <w:numPr>
          <w:ilvl w:val="3"/>
          <w:numId w:val="13"/>
        </w:numPr>
        <w:ind w:left="0" w:leftChars="0" w:firstLine="420" w:firstLineChars="0"/>
        <w:jc w:val="left"/>
        <w:rPr>
          <w:b/>
          <w:bCs/>
        </w:rPr>
      </w:pPr>
      <w:r>
        <w:rPr>
          <w:rFonts w:hint="eastAsia" w:ascii="微软雅黑" w:hAnsi="微软雅黑" w:eastAsia="微软雅黑" w:cs="微软雅黑"/>
          <w:b w:val="0"/>
          <w:bCs w:val="0"/>
          <w:sz w:val="24"/>
          <w:szCs w:val="24"/>
          <w:lang w:val="en-US" w:eastAsia="zh-CN"/>
        </w:rPr>
        <w:t>默认状态：默认抽佣方式为“不抽佣“；默认抽水方式为“不抽水”。</w:t>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浮动抽水比例与浮动抽佣比例不同，需要针对每个单独的结算单位（游戏平台）进行结算。</w:t>
      </w:r>
      <w:r>
        <w:drawing>
          <wp:inline distT="0" distB="0" distL="114300" distR="114300">
            <wp:extent cx="2238375" cy="381000"/>
            <wp:effectExtent l="0" t="0" r="9525"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36"/>
                    <a:stretch>
                      <a:fillRect/>
                    </a:stretch>
                  </pic:blipFill>
                  <pic:spPr>
                    <a:xfrm>
                      <a:off x="0" y="0"/>
                      <a:ext cx="2238375" cy="381000"/>
                    </a:xfrm>
                    <a:prstGeom prst="rect">
                      <a:avLst/>
                    </a:prstGeom>
                    <a:noFill/>
                    <a:ln w="9525">
                      <a:noFill/>
                    </a:ln>
                  </pic:spPr>
                </pic:pic>
              </a:graphicData>
            </a:graphic>
          </wp:inline>
        </w:drawing>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浮动比例对应显示的数据为第一条和最后一条的比例数值，数值改变通过对应的配置调整改变，无法直接在框内编辑。</w:t>
      </w:r>
      <w:r>
        <w:drawing>
          <wp:inline distT="0" distB="0" distL="114300" distR="114300">
            <wp:extent cx="3247390" cy="400050"/>
            <wp:effectExtent l="0" t="0" r="10160" b="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37"/>
                    <a:stretch>
                      <a:fillRect/>
                    </a:stretch>
                  </pic:blipFill>
                  <pic:spPr>
                    <a:xfrm>
                      <a:off x="0" y="0"/>
                      <a:ext cx="3247390" cy="400050"/>
                    </a:xfrm>
                    <a:prstGeom prst="rect">
                      <a:avLst/>
                    </a:prstGeom>
                    <a:noFill/>
                    <a:ln w="9525">
                      <a:noFill/>
                    </a:ln>
                  </pic:spPr>
                </pic:pic>
              </a:graphicData>
            </a:graphic>
          </wp:inline>
        </w:drawing>
      </w:r>
    </w:p>
    <w:p>
      <w:pPr>
        <w:numPr>
          <w:ilvl w:val="3"/>
          <w:numId w:val="12"/>
        </w:numPr>
        <w:ind w:left="0"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保存：点击下方保存按钮对数据进行保存。</w:t>
      </w:r>
      <w:r>
        <w:drawing>
          <wp:inline distT="0" distB="0" distL="114300" distR="114300">
            <wp:extent cx="952500" cy="381000"/>
            <wp:effectExtent l="0" t="0" r="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33"/>
                    <a:stretch>
                      <a:fillRect/>
                    </a:stretch>
                  </pic:blipFill>
                  <pic:spPr>
                    <a:xfrm>
                      <a:off x="0" y="0"/>
                      <a:ext cx="952500" cy="381000"/>
                    </a:xfrm>
                    <a:prstGeom prst="rect">
                      <a:avLst/>
                    </a:prstGeom>
                    <a:noFill/>
                    <a:ln w="9525">
                      <a:noFill/>
                    </a:ln>
                  </pic:spPr>
                </pic:pic>
              </a:graphicData>
            </a:graphic>
          </wp:inline>
        </w:drawing>
      </w:r>
    </w:p>
    <w:p>
      <w:pPr>
        <w:numPr>
          <w:ilvl w:val="0"/>
          <w:numId w:val="0"/>
        </w:numPr>
        <w:ind w:left="420" w:lef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955D"/>
    <w:multiLevelType w:val="multilevel"/>
    <w:tmpl w:val="5A32955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33D2BA"/>
    <w:multiLevelType w:val="singleLevel"/>
    <w:tmpl w:val="5A33D2BA"/>
    <w:lvl w:ilvl="0" w:tentative="0">
      <w:start w:val="1"/>
      <w:numFmt w:val="chineseCounting"/>
      <w:suff w:val="nothing"/>
      <w:lvlText w:val="%1、"/>
      <w:lvlJc w:val="left"/>
      <w:pPr>
        <w:ind w:left="0" w:firstLine="420"/>
      </w:pPr>
      <w:rPr>
        <w:rFonts w:hint="eastAsia"/>
      </w:rPr>
    </w:lvl>
  </w:abstractNum>
  <w:abstractNum w:abstractNumId="2">
    <w:nsid w:val="5A33D3F3"/>
    <w:multiLevelType w:val="multilevel"/>
    <w:tmpl w:val="5A33D3F3"/>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3">
    <w:nsid w:val="5A33D417"/>
    <w:multiLevelType w:val="multilevel"/>
    <w:tmpl w:val="5A33D41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4">
    <w:nsid w:val="5A33D45B"/>
    <w:multiLevelType w:val="multilevel"/>
    <w:tmpl w:val="5A33D45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5">
    <w:nsid w:val="5A33D49D"/>
    <w:multiLevelType w:val="multilevel"/>
    <w:tmpl w:val="5A33D49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6">
    <w:nsid w:val="5A33D4B2"/>
    <w:multiLevelType w:val="multilevel"/>
    <w:tmpl w:val="5A33D4B2"/>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7">
    <w:nsid w:val="5A33D4D8"/>
    <w:multiLevelType w:val="multilevel"/>
    <w:tmpl w:val="5A33D4D8"/>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8">
    <w:nsid w:val="5A33D4F5"/>
    <w:multiLevelType w:val="multilevel"/>
    <w:tmpl w:val="5A33D4F5"/>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9">
    <w:nsid w:val="5A33D557"/>
    <w:multiLevelType w:val="multilevel"/>
    <w:tmpl w:val="5A33D55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0">
    <w:nsid w:val="5A33D62A"/>
    <w:multiLevelType w:val="multilevel"/>
    <w:tmpl w:val="5A33D62A"/>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1">
    <w:nsid w:val="5A33D64D"/>
    <w:multiLevelType w:val="multilevel"/>
    <w:tmpl w:val="5A33D64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2">
    <w:nsid w:val="5A33DC57"/>
    <w:multiLevelType w:val="multilevel"/>
    <w:tmpl w:val="5A33DC5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76E65"/>
    <w:rsid w:val="01C407C4"/>
    <w:rsid w:val="020F335E"/>
    <w:rsid w:val="0216659A"/>
    <w:rsid w:val="030C5863"/>
    <w:rsid w:val="042B0804"/>
    <w:rsid w:val="04432D3A"/>
    <w:rsid w:val="046151DC"/>
    <w:rsid w:val="04735A69"/>
    <w:rsid w:val="04EE4006"/>
    <w:rsid w:val="05E176AA"/>
    <w:rsid w:val="072257B2"/>
    <w:rsid w:val="073A4882"/>
    <w:rsid w:val="074C4408"/>
    <w:rsid w:val="0796743C"/>
    <w:rsid w:val="07A61AA5"/>
    <w:rsid w:val="0A691A3E"/>
    <w:rsid w:val="0B4F386C"/>
    <w:rsid w:val="0C944573"/>
    <w:rsid w:val="0CD351AF"/>
    <w:rsid w:val="0D0E4DE9"/>
    <w:rsid w:val="0DFD1592"/>
    <w:rsid w:val="101E1539"/>
    <w:rsid w:val="108905AE"/>
    <w:rsid w:val="10B41093"/>
    <w:rsid w:val="10C007AB"/>
    <w:rsid w:val="11017468"/>
    <w:rsid w:val="11813C94"/>
    <w:rsid w:val="127B5174"/>
    <w:rsid w:val="14E30FFC"/>
    <w:rsid w:val="154B60C5"/>
    <w:rsid w:val="17E93167"/>
    <w:rsid w:val="18CD2B3A"/>
    <w:rsid w:val="19A223A4"/>
    <w:rsid w:val="19BD1726"/>
    <w:rsid w:val="1AB22036"/>
    <w:rsid w:val="1AC95269"/>
    <w:rsid w:val="1B9F3280"/>
    <w:rsid w:val="1DA470A9"/>
    <w:rsid w:val="1F376F26"/>
    <w:rsid w:val="201207B8"/>
    <w:rsid w:val="20675458"/>
    <w:rsid w:val="20CC545C"/>
    <w:rsid w:val="23367AF3"/>
    <w:rsid w:val="233B4797"/>
    <w:rsid w:val="24415E2E"/>
    <w:rsid w:val="26E03553"/>
    <w:rsid w:val="27437AAB"/>
    <w:rsid w:val="278954C9"/>
    <w:rsid w:val="28C132A4"/>
    <w:rsid w:val="2966495C"/>
    <w:rsid w:val="29762390"/>
    <w:rsid w:val="29C82E39"/>
    <w:rsid w:val="2BC56217"/>
    <w:rsid w:val="2D245114"/>
    <w:rsid w:val="2DA32B93"/>
    <w:rsid w:val="2F1B5368"/>
    <w:rsid w:val="306C7626"/>
    <w:rsid w:val="30C96E54"/>
    <w:rsid w:val="31951406"/>
    <w:rsid w:val="31B612A7"/>
    <w:rsid w:val="35C45212"/>
    <w:rsid w:val="35C971E8"/>
    <w:rsid w:val="37B772B1"/>
    <w:rsid w:val="37F72581"/>
    <w:rsid w:val="38116654"/>
    <w:rsid w:val="3E0D28E5"/>
    <w:rsid w:val="3E605146"/>
    <w:rsid w:val="40490D92"/>
    <w:rsid w:val="40782F81"/>
    <w:rsid w:val="40EC7366"/>
    <w:rsid w:val="417A4A19"/>
    <w:rsid w:val="426703F5"/>
    <w:rsid w:val="42B51E61"/>
    <w:rsid w:val="430B6375"/>
    <w:rsid w:val="440675BA"/>
    <w:rsid w:val="44F515BB"/>
    <w:rsid w:val="45A976BC"/>
    <w:rsid w:val="45FE4AD4"/>
    <w:rsid w:val="467C1BAB"/>
    <w:rsid w:val="47664AF9"/>
    <w:rsid w:val="476E7AE8"/>
    <w:rsid w:val="4797616C"/>
    <w:rsid w:val="47B268D4"/>
    <w:rsid w:val="491E0841"/>
    <w:rsid w:val="49770FFD"/>
    <w:rsid w:val="4B4B28B0"/>
    <w:rsid w:val="4CB7113F"/>
    <w:rsid w:val="4D1874A1"/>
    <w:rsid w:val="4D4337EA"/>
    <w:rsid w:val="4D8B7DC0"/>
    <w:rsid w:val="4E4D2A5C"/>
    <w:rsid w:val="50D04B69"/>
    <w:rsid w:val="51D001CE"/>
    <w:rsid w:val="51EE13D0"/>
    <w:rsid w:val="52957645"/>
    <w:rsid w:val="5355232E"/>
    <w:rsid w:val="55855D14"/>
    <w:rsid w:val="55C27AD2"/>
    <w:rsid w:val="55EA75A2"/>
    <w:rsid w:val="560B275A"/>
    <w:rsid w:val="56753D7B"/>
    <w:rsid w:val="56D261C2"/>
    <w:rsid w:val="586A108F"/>
    <w:rsid w:val="58903212"/>
    <w:rsid w:val="594F0C1E"/>
    <w:rsid w:val="597A6998"/>
    <w:rsid w:val="59F04900"/>
    <w:rsid w:val="59F76F57"/>
    <w:rsid w:val="5B0138D8"/>
    <w:rsid w:val="5DC1355E"/>
    <w:rsid w:val="617A7EDD"/>
    <w:rsid w:val="622E441A"/>
    <w:rsid w:val="624E02BF"/>
    <w:rsid w:val="62A63970"/>
    <w:rsid w:val="63D7678E"/>
    <w:rsid w:val="643524CC"/>
    <w:rsid w:val="6519577E"/>
    <w:rsid w:val="6548513B"/>
    <w:rsid w:val="66C15CB2"/>
    <w:rsid w:val="678A56F4"/>
    <w:rsid w:val="6B847933"/>
    <w:rsid w:val="6B866D5A"/>
    <w:rsid w:val="6BC550EB"/>
    <w:rsid w:val="6C972047"/>
    <w:rsid w:val="6EBF0544"/>
    <w:rsid w:val="6F0E7B31"/>
    <w:rsid w:val="6F497F72"/>
    <w:rsid w:val="6FB1426B"/>
    <w:rsid w:val="6FF14216"/>
    <w:rsid w:val="711B7704"/>
    <w:rsid w:val="71536958"/>
    <w:rsid w:val="71840FEB"/>
    <w:rsid w:val="71CB6B48"/>
    <w:rsid w:val="71F24B1F"/>
    <w:rsid w:val="727023FB"/>
    <w:rsid w:val="72B91128"/>
    <w:rsid w:val="72F74B28"/>
    <w:rsid w:val="739D6404"/>
    <w:rsid w:val="74205EAA"/>
    <w:rsid w:val="75AC519E"/>
    <w:rsid w:val="76127CE7"/>
    <w:rsid w:val="7647684F"/>
    <w:rsid w:val="768B5F0A"/>
    <w:rsid w:val="77C21BD6"/>
    <w:rsid w:val="782F665E"/>
    <w:rsid w:val="78706040"/>
    <w:rsid w:val="793322A4"/>
    <w:rsid w:val="7AA71E49"/>
    <w:rsid w:val="7B6777D7"/>
    <w:rsid w:val="7DE424D8"/>
    <w:rsid w:val="7EC05A42"/>
    <w:rsid w:val="7EFF0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2018-01-10T11:09:37Z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