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44"/>
          <w:szCs w:val="44"/>
          <w:lang w:val="en-US" w:eastAsia="zh-CN"/>
        </w:rPr>
      </w:pPr>
      <w:r>
        <w:rPr>
          <w:rFonts w:hint="eastAsia" w:ascii="微软雅黑" w:hAnsi="微软雅黑" w:eastAsia="微软雅黑" w:cs="微软雅黑"/>
          <w:sz w:val="44"/>
          <w:szCs w:val="44"/>
          <w:lang w:val="en-US" w:eastAsia="zh-CN"/>
        </w:rPr>
        <w:t>代理资金计算</w:t>
      </w:r>
    </w:p>
    <w:p>
      <w:p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修改记录：2017-12-19新增。</w:t>
      </w:r>
    </w:p>
    <w:p>
      <w:pPr>
        <w:pStyle w:val="5"/>
        <w:tabs>
          <w:tab w:val="right" w:leader="dot" w:pos="8306"/>
        </w:tabs>
      </w:pPr>
      <w:r>
        <w:rPr>
          <w:rFonts w:hint="eastAsia" w:ascii="微软雅黑" w:hAnsi="微软雅黑" w:eastAsia="微软雅黑" w:cs="微软雅黑"/>
          <w:sz w:val="24"/>
          <w:szCs w:val="24"/>
          <w:lang w:val="en-US" w:eastAsia="zh-CN"/>
        </w:rPr>
        <w:fldChar w:fldCharType="begin"/>
      </w:r>
      <w:r>
        <w:rPr>
          <w:rFonts w:hint="eastAsia" w:ascii="微软雅黑" w:hAnsi="微软雅黑" w:eastAsia="微软雅黑" w:cs="微软雅黑"/>
          <w:sz w:val="24"/>
          <w:szCs w:val="24"/>
          <w:lang w:val="en-US" w:eastAsia="zh-CN"/>
        </w:rPr>
        <w:instrText xml:space="preserve">TOC \o "1-3" \h \u </w:instrText>
      </w:r>
      <w:r>
        <w:rPr>
          <w:rFonts w:hint="eastAsia" w:ascii="微软雅黑" w:hAnsi="微软雅黑" w:eastAsia="微软雅黑" w:cs="微软雅黑"/>
          <w:sz w:val="24"/>
          <w:szCs w:val="24"/>
          <w:lang w:val="en-US" w:eastAsia="zh-CN"/>
        </w:rPr>
        <w:fldChar w:fldCharType="separate"/>
      </w:r>
      <w:r>
        <w:rPr>
          <w:rFonts w:hint="eastAsia" w:ascii="微软雅黑" w:hAnsi="微软雅黑" w:eastAsia="微软雅黑" w:cs="微软雅黑"/>
          <w:szCs w:val="24"/>
          <w:lang w:val="en-US" w:eastAsia="zh-CN"/>
        </w:rPr>
        <w:fldChar w:fldCharType="begin"/>
      </w:r>
      <w:r>
        <w:rPr>
          <w:rFonts w:hint="eastAsia" w:ascii="微软雅黑" w:hAnsi="微软雅黑" w:eastAsia="微软雅黑" w:cs="微软雅黑"/>
          <w:szCs w:val="24"/>
          <w:lang w:val="en-US" w:eastAsia="zh-CN"/>
        </w:rPr>
        <w:instrText xml:space="preserve"> HYPERLINK \l _Toc32757 </w:instrText>
      </w:r>
      <w:r>
        <w:rPr>
          <w:rFonts w:hint="eastAsia" w:ascii="微软雅黑" w:hAnsi="微软雅黑" w:eastAsia="微软雅黑" w:cs="微软雅黑"/>
          <w:szCs w:val="24"/>
          <w:lang w:val="en-US" w:eastAsia="zh-CN"/>
        </w:rPr>
        <w:fldChar w:fldCharType="separate"/>
      </w:r>
      <w:r>
        <w:rPr>
          <w:rFonts w:hint="eastAsia" w:ascii="微软雅黑" w:hAnsi="微软雅黑" w:eastAsia="微软雅黑" w:cs="微软雅黑"/>
          <w:szCs w:val="32"/>
          <w:lang w:val="en-US" w:eastAsia="zh-CN"/>
        </w:rPr>
        <w:t>一、 要点记录：</w:t>
      </w:r>
      <w:r>
        <w:tab/>
      </w:r>
      <w:r>
        <w:fldChar w:fldCharType="begin"/>
      </w:r>
      <w:r>
        <w:instrText xml:space="preserve"> PAGEREF _Toc32757 </w:instrText>
      </w:r>
      <w:r>
        <w:fldChar w:fldCharType="separate"/>
      </w:r>
      <w:r>
        <w:t>2</w:t>
      </w:r>
      <w:r>
        <w:fldChar w:fldCharType="end"/>
      </w:r>
      <w:r>
        <w:rPr>
          <w:rFonts w:hint="eastAsia" w:ascii="微软雅黑" w:hAnsi="微软雅黑" w:eastAsia="微软雅黑" w:cs="微软雅黑"/>
          <w:szCs w:val="24"/>
          <w:lang w:val="en-US" w:eastAsia="zh-CN"/>
        </w:rPr>
        <w:fldChar w:fldCharType="end"/>
      </w:r>
    </w:p>
    <w:p>
      <w:pPr>
        <w:pStyle w:val="6"/>
        <w:tabs>
          <w:tab w:val="right" w:leader="dot" w:pos="8306"/>
        </w:tabs>
      </w:pPr>
      <w:r>
        <w:rPr>
          <w:rFonts w:hint="eastAsia" w:ascii="微软雅黑" w:hAnsi="微软雅黑" w:eastAsia="微软雅黑" w:cs="微软雅黑"/>
          <w:szCs w:val="24"/>
          <w:lang w:val="en-US" w:eastAsia="zh-CN"/>
        </w:rPr>
        <w:fldChar w:fldCharType="begin"/>
      </w:r>
      <w:r>
        <w:rPr>
          <w:rFonts w:hint="eastAsia" w:ascii="微软雅黑" w:hAnsi="微软雅黑" w:eastAsia="微软雅黑" w:cs="微软雅黑"/>
          <w:szCs w:val="24"/>
          <w:lang w:val="en-US" w:eastAsia="zh-CN"/>
        </w:rPr>
        <w:instrText xml:space="preserve"> HYPERLINK \l _Toc1209 </w:instrText>
      </w:r>
      <w:r>
        <w:rPr>
          <w:rFonts w:hint="eastAsia" w:ascii="微软雅黑" w:hAnsi="微软雅黑" w:eastAsia="微软雅黑" w:cs="微软雅黑"/>
          <w:szCs w:val="24"/>
          <w:lang w:val="en-US" w:eastAsia="zh-CN"/>
        </w:rPr>
        <w:fldChar w:fldCharType="separate"/>
      </w:r>
      <w:r>
        <w:rPr>
          <w:rFonts w:hint="eastAsia" w:ascii="微软雅黑" w:hAnsi="微软雅黑" w:eastAsia="微软雅黑" w:cs="微软雅黑"/>
          <w:szCs w:val="28"/>
          <w:lang w:val="en-US" w:eastAsia="zh-CN"/>
        </w:rPr>
        <w:t>1． 比例配置有效性判断：</w:t>
      </w:r>
      <w:r>
        <w:tab/>
      </w:r>
      <w:r>
        <w:fldChar w:fldCharType="begin"/>
      </w:r>
      <w:r>
        <w:instrText xml:space="preserve"> PAGEREF _Toc1209 </w:instrText>
      </w:r>
      <w:r>
        <w:fldChar w:fldCharType="separate"/>
      </w:r>
      <w:r>
        <w:t>2</w:t>
      </w:r>
      <w:r>
        <w:fldChar w:fldCharType="end"/>
      </w:r>
      <w:r>
        <w:rPr>
          <w:rFonts w:hint="eastAsia" w:ascii="微软雅黑" w:hAnsi="微软雅黑" w:eastAsia="微软雅黑" w:cs="微软雅黑"/>
          <w:szCs w:val="24"/>
          <w:lang w:val="en-US" w:eastAsia="zh-CN"/>
        </w:rPr>
        <w:fldChar w:fldCharType="end"/>
      </w:r>
    </w:p>
    <w:p>
      <w:pPr>
        <w:pStyle w:val="6"/>
        <w:tabs>
          <w:tab w:val="right" w:leader="dot" w:pos="8306"/>
        </w:tabs>
      </w:pPr>
      <w:r>
        <w:rPr>
          <w:rFonts w:hint="eastAsia" w:ascii="微软雅黑" w:hAnsi="微软雅黑" w:eastAsia="微软雅黑" w:cs="微软雅黑"/>
          <w:szCs w:val="24"/>
          <w:lang w:val="en-US" w:eastAsia="zh-CN"/>
        </w:rPr>
        <w:fldChar w:fldCharType="begin"/>
      </w:r>
      <w:r>
        <w:rPr>
          <w:rFonts w:hint="eastAsia" w:ascii="微软雅黑" w:hAnsi="微软雅黑" w:eastAsia="微软雅黑" w:cs="微软雅黑"/>
          <w:szCs w:val="24"/>
          <w:lang w:val="en-US" w:eastAsia="zh-CN"/>
        </w:rPr>
        <w:instrText xml:space="preserve"> HYPERLINK \l _Toc32628 </w:instrText>
      </w:r>
      <w:r>
        <w:rPr>
          <w:rFonts w:hint="eastAsia" w:ascii="微软雅黑" w:hAnsi="微软雅黑" w:eastAsia="微软雅黑" w:cs="微软雅黑"/>
          <w:szCs w:val="24"/>
          <w:lang w:val="en-US" w:eastAsia="zh-CN"/>
        </w:rPr>
        <w:fldChar w:fldCharType="separate"/>
      </w:r>
      <w:r>
        <w:rPr>
          <w:rFonts w:hint="eastAsia" w:ascii="微软雅黑" w:hAnsi="微软雅黑" w:eastAsia="微软雅黑" w:cs="微软雅黑"/>
          <w:szCs w:val="28"/>
          <w:lang w:val="en-US" w:eastAsia="zh-CN"/>
        </w:rPr>
        <w:t>2． 浮动比例的计算注意事项：</w:t>
      </w:r>
      <w:r>
        <w:tab/>
      </w:r>
      <w:r>
        <w:fldChar w:fldCharType="begin"/>
      </w:r>
      <w:r>
        <w:instrText xml:space="preserve"> PAGEREF _Toc32628 </w:instrText>
      </w:r>
      <w:r>
        <w:fldChar w:fldCharType="separate"/>
      </w:r>
      <w:r>
        <w:t>2</w:t>
      </w:r>
      <w:r>
        <w:fldChar w:fldCharType="end"/>
      </w:r>
      <w:r>
        <w:rPr>
          <w:rFonts w:hint="eastAsia" w:ascii="微软雅黑" w:hAnsi="微软雅黑" w:eastAsia="微软雅黑" w:cs="微软雅黑"/>
          <w:szCs w:val="24"/>
          <w:lang w:val="en-US" w:eastAsia="zh-CN"/>
        </w:rPr>
        <w:fldChar w:fldCharType="end"/>
      </w:r>
    </w:p>
    <w:p>
      <w:pPr>
        <w:pStyle w:val="6"/>
        <w:tabs>
          <w:tab w:val="right" w:leader="dot" w:pos="8306"/>
        </w:tabs>
      </w:pPr>
      <w:r>
        <w:rPr>
          <w:rFonts w:hint="eastAsia" w:ascii="微软雅黑" w:hAnsi="微软雅黑" w:eastAsia="微软雅黑" w:cs="微软雅黑"/>
          <w:szCs w:val="24"/>
          <w:lang w:val="en-US" w:eastAsia="zh-CN"/>
        </w:rPr>
        <w:fldChar w:fldCharType="begin"/>
      </w:r>
      <w:r>
        <w:rPr>
          <w:rFonts w:hint="eastAsia" w:ascii="微软雅黑" w:hAnsi="微软雅黑" w:eastAsia="微软雅黑" w:cs="微软雅黑"/>
          <w:szCs w:val="24"/>
          <w:lang w:val="en-US" w:eastAsia="zh-CN"/>
        </w:rPr>
        <w:instrText xml:space="preserve"> HYPERLINK \l _Toc27872 </w:instrText>
      </w:r>
      <w:r>
        <w:rPr>
          <w:rFonts w:hint="eastAsia" w:ascii="微软雅黑" w:hAnsi="微软雅黑" w:eastAsia="微软雅黑" w:cs="微软雅黑"/>
          <w:szCs w:val="24"/>
          <w:lang w:val="en-US" w:eastAsia="zh-CN"/>
        </w:rPr>
        <w:fldChar w:fldCharType="separate"/>
      </w:r>
      <w:r>
        <w:rPr>
          <w:rFonts w:hint="eastAsia" w:ascii="微软雅黑" w:hAnsi="微软雅黑" w:eastAsia="微软雅黑" w:cs="微软雅黑"/>
          <w:szCs w:val="28"/>
          <w:lang w:val="en-US" w:eastAsia="zh-CN"/>
        </w:rPr>
        <w:t>3． 代理的代理线佣金与代理结算佣金：</w:t>
      </w:r>
      <w:r>
        <w:tab/>
      </w:r>
      <w:r>
        <w:fldChar w:fldCharType="begin"/>
      </w:r>
      <w:r>
        <w:instrText xml:space="preserve"> PAGEREF _Toc27872 </w:instrText>
      </w:r>
      <w:r>
        <w:fldChar w:fldCharType="separate"/>
      </w:r>
      <w:r>
        <w:t>2</w:t>
      </w:r>
      <w:r>
        <w:fldChar w:fldCharType="end"/>
      </w:r>
      <w:r>
        <w:rPr>
          <w:rFonts w:hint="eastAsia" w:ascii="微软雅黑" w:hAnsi="微软雅黑" w:eastAsia="微软雅黑" w:cs="微软雅黑"/>
          <w:szCs w:val="24"/>
          <w:lang w:val="en-US" w:eastAsia="zh-CN"/>
        </w:rPr>
        <w:fldChar w:fldCharType="end"/>
      </w:r>
    </w:p>
    <w:p>
      <w:pPr>
        <w:pStyle w:val="5"/>
        <w:tabs>
          <w:tab w:val="right" w:leader="dot" w:pos="8306"/>
        </w:tabs>
      </w:pPr>
      <w:r>
        <w:rPr>
          <w:rFonts w:hint="eastAsia" w:ascii="微软雅黑" w:hAnsi="微软雅黑" w:eastAsia="微软雅黑" w:cs="微软雅黑"/>
          <w:szCs w:val="24"/>
          <w:lang w:val="en-US" w:eastAsia="zh-CN"/>
        </w:rPr>
        <w:fldChar w:fldCharType="begin"/>
      </w:r>
      <w:r>
        <w:rPr>
          <w:rFonts w:hint="eastAsia" w:ascii="微软雅黑" w:hAnsi="微软雅黑" w:eastAsia="微软雅黑" w:cs="微软雅黑"/>
          <w:szCs w:val="24"/>
          <w:lang w:val="en-US" w:eastAsia="zh-CN"/>
        </w:rPr>
        <w:instrText xml:space="preserve"> HYPERLINK \l _Toc25014 </w:instrText>
      </w:r>
      <w:r>
        <w:rPr>
          <w:rFonts w:hint="eastAsia" w:ascii="微软雅黑" w:hAnsi="微软雅黑" w:eastAsia="微软雅黑" w:cs="微软雅黑"/>
          <w:szCs w:val="24"/>
          <w:lang w:val="en-US" w:eastAsia="zh-CN"/>
        </w:rPr>
        <w:fldChar w:fldCharType="separate"/>
      </w:r>
      <w:r>
        <w:rPr>
          <w:rFonts w:hint="eastAsia" w:ascii="微软雅黑" w:hAnsi="微软雅黑" w:eastAsia="微软雅黑" w:cs="微软雅黑"/>
          <w:szCs w:val="32"/>
          <w:lang w:val="en-US" w:eastAsia="zh-CN"/>
        </w:rPr>
        <w:t>二、 计算流程：</w:t>
      </w:r>
      <w:r>
        <w:tab/>
      </w:r>
      <w:r>
        <w:fldChar w:fldCharType="begin"/>
      </w:r>
      <w:r>
        <w:instrText xml:space="preserve"> PAGEREF _Toc25014 </w:instrText>
      </w:r>
      <w:r>
        <w:fldChar w:fldCharType="separate"/>
      </w:r>
      <w:r>
        <w:t>3</w:t>
      </w:r>
      <w:r>
        <w:fldChar w:fldCharType="end"/>
      </w:r>
      <w:r>
        <w:rPr>
          <w:rFonts w:hint="eastAsia" w:ascii="微软雅黑" w:hAnsi="微软雅黑" w:eastAsia="微软雅黑" w:cs="微软雅黑"/>
          <w:szCs w:val="24"/>
          <w:lang w:val="en-US" w:eastAsia="zh-CN"/>
        </w:rPr>
        <w:fldChar w:fldCharType="end"/>
      </w:r>
    </w:p>
    <w:p>
      <w:pPr>
        <w:pStyle w:val="6"/>
        <w:tabs>
          <w:tab w:val="right" w:leader="dot" w:pos="8306"/>
        </w:tabs>
      </w:pPr>
      <w:r>
        <w:rPr>
          <w:rFonts w:hint="eastAsia" w:ascii="微软雅黑" w:hAnsi="微软雅黑" w:eastAsia="微软雅黑" w:cs="微软雅黑"/>
          <w:szCs w:val="24"/>
          <w:lang w:val="en-US" w:eastAsia="zh-CN"/>
        </w:rPr>
        <w:fldChar w:fldCharType="begin"/>
      </w:r>
      <w:r>
        <w:rPr>
          <w:rFonts w:hint="eastAsia" w:ascii="微软雅黑" w:hAnsi="微软雅黑" w:eastAsia="微软雅黑" w:cs="微软雅黑"/>
          <w:szCs w:val="24"/>
          <w:lang w:val="en-US" w:eastAsia="zh-CN"/>
        </w:rPr>
        <w:instrText xml:space="preserve"> HYPERLINK \l _Toc2583 </w:instrText>
      </w:r>
      <w:r>
        <w:rPr>
          <w:rFonts w:hint="eastAsia" w:ascii="微软雅黑" w:hAnsi="微软雅黑" w:eastAsia="微软雅黑" w:cs="微软雅黑"/>
          <w:szCs w:val="24"/>
          <w:lang w:val="en-US" w:eastAsia="zh-CN"/>
        </w:rPr>
        <w:fldChar w:fldCharType="separate"/>
      </w:r>
      <w:r>
        <w:rPr>
          <w:rFonts w:hint="eastAsia" w:ascii="微软雅黑" w:hAnsi="微软雅黑" w:eastAsia="微软雅黑" w:cs="微软雅黑"/>
          <w:szCs w:val="30"/>
          <w:lang w:val="en-US" w:eastAsia="zh-CN"/>
        </w:rPr>
        <w:t>1． 数据准备：</w:t>
      </w:r>
      <w:r>
        <w:tab/>
      </w:r>
      <w:r>
        <w:fldChar w:fldCharType="begin"/>
      </w:r>
      <w:r>
        <w:instrText xml:space="preserve"> PAGEREF _Toc2583 </w:instrText>
      </w:r>
      <w:r>
        <w:fldChar w:fldCharType="separate"/>
      </w:r>
      <w:r>
        <w:t>3</w:t>
      </w:r>
      <w:r>
        <w:fldChar w:fldCharType="end"/>
      </w:r>
      <w:r>
        <w:rPr>
          <w:rFonts w:hint="eastAsia" w:ascii="微软雅黑" w:hAnsi="微软雅黑" w:eastAsia="微软雅黑" w:cs="微软雅黑"/>
          <w:szCs w:val="24"/>
          <w:lang w:val="en-US" w:eastAsia="zh-CN"/>
        </w:rPr>
        <w:fldChar w:fldCharType="end"/>
      </w:r>
    </w:p>
    <w:p>
      <w:pPr>
        <w:pStyle w:val="4"/>
        <w:tabs>
          <w:tab w:val="right" w:leader="dot" w:pos="8306"/>
        </w:tabs>
      </w:pPr>
      <w:r>
        <w:rPr>
          <w:rFonts w:hint="eastAsia" w:ascii="微软雅黑" w:hAnsi="微软雅黑" w:eastAsia="微软雅黑" w:cs="微软雅黑"/>
          <w:szCs w:val="24"/>
          <w:lang w:val="en-US" w:eastAsia="zh-CN"/>
        </w:rPr>
        <w:fldChar w:fldCharType="begin"/>
      </w:r>
      <w:r>
        <w:rPr>
          <w:rFonts w:hint="eastAsia" w:ascii="微软雅黑" w:hAnsi="微软雅黑" w:eastAsia="微软雅黑" w:cs="微软雅黑"/>
          <w:szCs w:val="24"/>
          <w:lang w:val="en-US" w:eastAsia="zh-CN"/>
        </w:rPr>
        <w:instrText xml:space="preserve"> HYPERLINK \l _Toc443 </w:instrText>
      </w:r>
      <w:r>
        <w:rPr>
          <w:rFonts w:hint="eastAsia" w:ascii="微软雅黑" w:hAnsi="微软雅黑" w:eastAsia="微软雅黑" w:cs="微软雅黑"/>
          <w:szCs w:val="24"/>
          <w:lang w:val="en-US" w:eastAsia="zh-CN"/>
        </w:rPr>
        <w:fldChar w:fldCharType="separate"/>
      </w:r>
      <w:r>
        <w:rPr>
          <w:rFonts w:hint="eastAsia" w:ascii="微软雅黑" w:hAnsi="微软雅黑" w:eastAsia="微软雅黑" w:cs="微软雅黑"/>
          <w:szCs w:val="28"/>
          <w:lang w:val="en-US" w:eastAsia="zh-CN"/>
        </w:rPr>
        <w:t>（1） 玩家月度统计数据：所有玩家对应的统计数据。</w:t>
      </w:r>
      <w:r>
        <w:tab/>
      </w:r>
      <w:r>
        <w:fldChar w:fldCharType="begin"/>
      </w:r>
      <w:r>
        <w:instrText xml:space="preserve"> PAGEREF _Toc443 </w:instrText>
      </w:r>
      <w:r>
        <w:fldChar w:fldCharType="separate"/>
      </w:r>
      <w:r>
        <w:t>3</w:t>
      </w:r>
      <w:r>
        <w:fldChar w:fldCharType="end"/>
      </w:r>
      <w:r>
        <w:rPr>
          <w:rFonts w:hint="eastAsia" w:ascii="微软雅黑" w:hAnsi="微软雅黑" w:eastAsia="微软雅黑" w:cs="微软雅黑"/>
          <w:szCs w:val="24"/>
          <w:lang w:val="en-US" w:eastAsia="zh-CN"/>
        </w:rPr>
        <w:fldChar w:fldCharType="end"/>
      </w:r>
    </w:p>
    <w:p>
      <w:pPr>
        <w:pStyle w:val="4"/>
        <w:tabs>
          <w:tab w:val="right" w:leader="dot" w:pos="8306"/>
        </w:tabs>
      </w:pPr>
      <w:r>
        <w:rPr>
          <w:rFonts w:hint="eastAsia" w:ascii="微软雅黑" w:hAnsi="微软雅黑" w:eastAsia="微软雅黑" w:cs="微软雅黑"/>
          <w:szCs w:val="24"/>
          <w:lang w:val="en-US" w:eastAsia="zh-CN"/>
        </w:rPr>
        <w:fldChar w:fldCharType="begin"/>
      </w:r>
      <w:r>
        <w:rPr>
          <w:rFonts w:hint="eastAsia" w:ascii="微软雅黑" w:hAnsi="微软雅黑" w:eastAsia="微软雅黑" w:cs="微软雅黑"/>
          <w:szCs w:val="24"/>
          <w:lang w:val="en-US" w:eastAsia="zh-CN"/>
        </w:rPr>
        <w:instrText xml:space="preserve"> HYPERLINK \l _Toc30758 </w:instrText>
      </w:r>
      <w:r>
        <w:rPr>
          <w:rFonts w:hint="eastAsia" w:ascii="微软雅黑" w:hAnsi="微软雅黑" w:eastAsia="微软雅黑" w:cs="微软雅黑"/>
          <w:szCs w:val="24"/>
          <w:lang w:val="en-US" w:eastAsia="zh-CN"/>
        </w:rPr>
        <w:fldChar w:fldCharType="separate"/>
      </w:r>
      <w:r>
        <w:rPr>
          <w:rFonts w:hint="eastAsia" w:ascii="微软雅黑" w:hAnsi="微软雅黑" w:eastAsia="微软雅黑" w:cs="微软雅黑"/>
          <w:szCs w:val="28"/>
          <w:lang w:val="en-US" w:eastAsia="zh-CN"/>
        </w:rPr>
        <w:t>（2） 代理数据：代理的配置属性。</w:t>
      </w:r>
      <w:r>
        <w:tab/>
      </w:r>
      <w:r>
        <w:fldChar w:fldCharType="begin"/>
      </w:r>
      <w:r>
        <w:instrText xml:space="preserve"> PAGEREF _Toc30758 </w:instrText>
      </w:r>
      <w:r>
        <w:fldChar w:fldCharType="separate"/>
      </w:r>
      <w:r>
        <w:t>4</w:t>
      </w:r>
      <w:r>
        <w:fldChar w:fldCharType="end"/>
      </w:r>
      <w:r>
        <w:rPr>
          <w:rFonts w:hint="eastAsia" w:ascii="微软雅黑" w:hAnsi="微软雅黑" w:eastAsia="微软雅黑" w:cs="微软雅黑"/>
          <w:szCs w:val="24"/>
          <w:lang w:val="en-US" w:eastAsia="zh-CN"/>
        </w:rPr>
        <w:fldChar w:fldCharType="end"/>
      </w:r>
    </w:p>
    <w:p>
      <w:pPr>
        <w:pStyle w:val="4"/>
        <w:tabs>
          <w:tab w:val="right" w:leader="dot" w:pos="8306"/>
        </w:tabs>
      </w:pPr>
      <w:r>
        <w:rPr>
          <w:rFonts w:hint="eastAsia" w:ascii="微软雅黑" w:hAnsi="微软雅黑" w:eastAsia="微软雅黑" w:cs="微软雅黑"/>
          <w:szCs w:val="24"/>
          <w:lang w:val="en-US" w:eastAsia="zh-CN"/>
        </w:rPr>
        <w:fldChar w:fldCharType="begin"/>
      </w:r>
      <w:r>
        <w:rPr>
          <w:rFonts w:hint="eastAsia" w:ascii="微软雅黑" w:hAnsi="微软雅黑" w:eastAsia="微软雅黑" w:cs="微软雅黑"/>
          <w:szCs w:val="24"/>
          <w:lang w:val="en-US" w:eastAsia="zh-CN"/>
        </w:rPr>
        <w:instrText xml:space="preserve"> HYPERLINK \l _Toc11726 </w:instrText>
      </w:r>
      <w:r>
        <w:rPr>
          <w:rFonts w:hint="eastAsia" w:ascii="微软雅黑" w:hAnsi="微软雅黑" w:eastAsia="微软雅黑" w:cs="微软雅黑"/>
          <w:szCs w:val="24"/>
          <w:lang w:val="en-US" w:eastAsia="zh-CN"/>
        </w:rPr>
        <w:fldChar w:fldCharType="separate"/>
      </w:r>
      <w:r>
        <w:rPr>
          <w:rFonts w:hint="eastAsia" w:ascii="微软雅黑" w:hAnsi="微软雅黑" w:eastAsia="微软雅黑" w:cs="微软雅黑"/>
          <w:szCs w:val="28"/>
          <w:lang w:val="en-US" w:eastAsia="zh-CN"/>
        </w:rPr>
        <w:t>（3） 玩家数据：代理归属数据。</w:t>
      </w:r>
      <w:r>
        <w:tab/>
      </w:r>
      <w:r>
        <w:fldChar w:fldCharType="begin"/>
      </w:r>
      <w:r>
        <w:instrText xml:space="preserve"> PAGEREF _Toc11726 </w:instrText>
      </w:r>
      <w:r>
        <w:fldChar w:fldCharType="separate"/>
      </w:r>
      <w:r>
        <w:t>5</w:t>
      </w:r>
      <w:r>
        <w:fldChar w:fldCharType="end"/>
      </w:r>
      <w:r>
        <w:rPr>
          <w:rFonts w:hint="eastAsia" w:ascii="微软雅黑" w:hAnsi="微软雅黑" w:eastAsia="微软雅黑" w:cs="微软雅黑"/>
          <w:szCs w:val="24"/>
          <w:lang w:val="en-US" w:eastAsia="zh-CN"/>
        </w:rPr>
        <w:fldChar w:fldCharType="end"/>
      </w:r>
    </w:p>
    <w:p>
      <w:pPr>
        <w:pStyle w:val="4"/>
        <w:tabs>
          <w:tab w:val="right" w:leader="dot" w:pos="8306"/>
        </w:tabs>
      </w:pPr>
      <w:r>
        <w:rPr>
          <w:rFonts w:hint="eastAsia" w:ascii="微软雅黑" w:hAnsi="微软雅黑" w:eastAsia="微软雅黑" w:cs="微软雅黑"/>
          <w:szCs w:val="24"/>
          <w:lang w:val="en-US" w:eastAsia="zh-CN"/>
        </w:rPr>
        <w:fldChar w:fldCharType="begin"/>
      </w:r>
      <w:r>
        <w:rPr>
          <w:rFonts w:hint="eastAsia" w:ascii="微软雅黑" w:hAnsi="微软雅黑" w:eastAsia="微软雅黑" w:cs="微软雅黑"/>
          <w:szCs w:val="24"/>
          <w:lang w:val="en-US" w:eastAsia="zh-CN"/>
        </w:rPr>
        <w:instrText xml:space="preserve"> HYPERLINK \l _Toc28490 </w:instrText>
      </w:r>
      <w:r>
        <w:rPr>
          <w:rFonts w:hint="eastAsia" w:ascii="微软雅黑" w:hAnsi="微软雅黑" w:eastAsia="微软雅黑" w:cs="微软雅黑"/>
          <w:szCs w:val="24"/>
          <w:lang w:val="en-US" w:eastAsia="zh-CN"/>
        </w:rPr>
        <w:fldChar w:fldCharType="separate"/>
      </w:r>
      <w:r>
        <w:rPr>
          <w:rFonts w:hint="eastAsia" w:ascii="微软雅黑" w:hAnsi="微软雅黑" w:eastAsia="微软雅黑" w:cs="微软雅黑"/>
          <w:szCs w:val="28"/>
          <w:lang w:val="en-US" w:eastAsia="zh-CN"/>
        </w:rPr>
        <w:t>（4） 代理层级配置数据：代理层级的配置数据，代理通过代理层级的配置，来确定其抽佣成本分摊、抽佣和抽水的分配原则。</w:t>
      </w:r>
      <w:r>
        <w:tab/>
      </w:r>
      <w:r>
        <w:fldChar w:fldCharType="begin"/>
      </w:r>
      <w:r>
        <w:instrText xml:space="preserve"> PAGEREF _Toc28490 </w:instrText>
      </w:r>
      <w:r>
        <w:fldChar w:fldCharType="separate"/>
      </w:r>
      <w:r>
        <w:t>5</w:t>
      </w:r>
      <w:r>
        <w:fldChar w:fldCharType="end"/>
      </w:r>
      <w:r>
        <w:rPr>
          <w:rFonts w:hint="eastAsia" w:ascii="微软雅黑" w:hAnsi="微软雅黑" w:eastAsia="微软雅黑" w:cs="微软雅黑"/>
          <w:szCs w:val="24"/>
          <w:lang w:val="en-US" w:eastAsia="zh-CN"/>
        </w:rPr>
        <w:fldChar w:fldCharType="end"/>
      </w:r>
    </w:p>
    <w:p>
      <w:pPr>
        <w:pStyle w:val="6"/>
        <w:tabs>
          <w:tab w:val="right" w:leader="dot" w:pos="8306"/>
        </w:tabs>
      </w:pPr>
      <w:r>
        <w:rPr>
          <w:rFonts w:hint="eastAsia" w:ascii="微软雅黑" w:hAnsi="微软雅黑" w:eastAsia="微软雅黑" w:cs="微软雅黑"/>
          <w:szCs w:val="24"/>
          <w:lang w:val="en-US" w:eastAsia="zh-CN"/>
        </w:rPr>
        <w:fldChar w:fldCharType="begin"/>
      </w:r>
      <w:r>
        <w:rPr>
          <w:rFonts w:hint="eastAsia" w:ascii="微软雅黑" w:hAnsi="微软雅黑" w:eastAsia="微软雅黑" w:cs="微软雅黑"/>
          <w:szCs w:val="24"/>
          <w:lang w:val="en-US" w:eastAsia="zh-CN"/>
        </w:rPr>
        <w:instrText xml:space="preserve"> HYPERLINK \l _Toc15341 </w:instrText>
      </w:r>
      <w:r>
        <w:rPr>
          <w:rFonts w:hint="eastAsia" w:ascii="微软雅黑" w:hAnsi="微软雅黑" w:eastAsia="微软雅黑" w:cs="微软雅黑"/>
          <w:szCs w:val="24"/>
          <w:lang w:val="en-US" w:eastAsia="zh-CN"/>
        </w:rPr>
        <w:fldChar w:fldCharType="separate"/>
      </w:r>
      <w:r>
        <w:rPr>
          <w:rFonts w:hint="eastAsia" w:ascii="微软雅黑" w:hAnsi="微软雅黑" w:eastAsia="微软雅黑" w:cs="微软雅黑"/>
          <w:szCs w:val="30"/>
          <w:lang w:val="en-US" w:eastAsia="zh-CN"/>
        </w:rPr>
        <w:t>2． 代理月结单数据计算：</w:t>
      </w:r>
      <w:r>
        <w:tab/>
      </w:r>
      <w:r>
        <w:fldChar w:fldCharType="begin"/>
      </w:r>
      <w:r>
        <w:instrText xml:space="preserve"> PAGEREF _Toc15341 </w:instrText>
      </w:r>
      <w:r>
        <w:fldChar w:fldCharType="separate"/>
      </w:r>
      <w:r>
        <w:t>7</w:t>
      </w:r>
      <w:r>
        <w:fldChar w:fldCharType="end"/>
      </w:r>
      <w:r>
        <w:rPr>
          <w:rFonts w:hint="eastAsia" w:ascii="微软雅黑" w:hAnsi="微软雅黑" w:eastAsia="微软雅黑" w:cs="微软雅黑"/>
          <w:szCs w:val="24"/>
          <w:lang w:val="en-US" w:eastAsia="zh-CN"/>
        </w:rPr>
        <w:fldChar w:fldCharType="end"/>
      </w:r>
    </w:p>
    <w:p>
      <w:pPr>
        <w:pStyle w:val="4"/>
        <w:tabs>
          <w:tab w:val="right" w:leader="dot" w:pos="8306"/>
        </w:tabs>
      </w:pPr>
      <w:r>
        <w:rPr>
          <w:rFonts w:hint="eastAsia" w:ascii="微软雅黑" w:hAnsi="微软雅黑" w:eastAsia="微软雅黑" w:cs="微软雅黑"/>
          <w:szCs w:val="24"/>
          <w:lang w:val="en-US" w:eastAsia="zh-CN"/>
        </w:rPr>
        <w:fldChar w:fldCharType="begin"/>
      </w:r>
      <w:r>
        <w:rPr>
          <w:rFonts w:hint="eastAsia" w:ascii="微软雅黑" w:hAnsi="微软雅黑" w:eastAsia="微软雅黑" w:cs="微软雅黑"/>
          <w:szCs w:val="24"/>
          <w:lang w:val="en-US" w:eastAsia="zh-CN"/>
        </w:rPr>
        <w:instrText xml:space="preserve"> HYPERLINK \l _Toc14706 </w:instrText>
      </w:r>
      <w:r>
        <w:rPr>
          <w:rFonts w:hint="eastAsia" w:ascii="微软雅黑" w:hAnsi="微软雅黑" w:eastAsia="微软雅黑" w:cs="微软雅黑"/>
          <w:szCs w:val="24"/>
          <w:lang w:val="en-US" w:eastAsia="zh-CN"/>
        </w:rPr>
        <w:fldChar w:fldCharType="separate"/>
      </w:r>
      <w:r>
        <w:rPr>
          <w:rFonts w:hint="eastAsia" w:ascii="微软雅黑" w:hAnsi="微软雅黑" w:eastAsia="微软雅黑" w:cs="微软雅黑"/>
          <w:szCs w:val="28"/>
          <w:lang w:val="en-US" w:eastAsia="zh-CN"/>
        </w:rPr>
        <w:t>（1） 月结单数据解释：对应数据项及说明。</w:t>
      </w:r>
      <w:r>
        <w:tab/>
      </w:r>
      <w:r>
        <w:fldChar w:fldCharType="begin"/>
      </w:r>
      <w:r>
        <w:instrText xml:space="preserve"> PAGEREF _Toc14706 </w:instrText>
      </w:r>
      <w:r>
        <w:fldChar w:fldCharType="separate"/>
      </w:r>
      <w:r>
        <w:t>7</w:t>
      </w:r>
      <w:r>
        <w:fldChar w:fldCharType="end"/>
      </w:r>
      <w:r>
        <w:rPr>
          <w:rFonts w:hint="eastAsia" w:ascii="微软雅黑" w:hAnsi="微软雅黑" w:eastAsia="微软雅黑" w:cs="微软雅黑"/>
          <w:szCs w:val="24"/>
          <w:lang w:val="en-US" w:eastAsia="zh-CN"/>
        </w:rPr>
        <w:fldChar w:fldCharType="end"/>
      </w:r>
    </w:p>
    <w:p>
      <w:pPr>
        <w:pStyle w:val="4"/>
        <w:tabs>
          <w:tab w:val="right" w:leader="dot" w:pos="8306"/>
        </w:tabs>
      </w:pPr>
      <w:r>
        <w:rPr>
          <w:rFonts w:hint="eastAsia" w:ascii="微软雅黑" w:hAnsi="微软雅黑" w:eastAsia="微软雅黑" w:cs="微软雅黑"/>
          <w:szCs w:val="24"/>
          <w:lang w:val="en-US" w:eastAsia="zh-CN"/>
        </w:rPr>
        <w:fldChar w:fldCharType="begin"/>
      </w:r>
      <w:r>
        <w:rPr>
          <w:rFonts w:hint="eastAsia" w:ascii="微软雅黑" w:hAnsi="微软雅黑" w:eastAsia="微软雅黑" w:cs="微软雅黑"/>
          <w:szCs w:val="24"/>
          <w:lang w:val="en-US" w:eastAsia="zh-CN"/>
        </w:rPr>
        <w:instrText xml:space="preserve"> HYPERLINK \l _Toc4745 </w:instrText>
      </w:r>
      <w:r>
        <w:rPr>
          <w:rFonts w:hint="eastAsia" w:ascii="微软雅黑" w:hAnsi="微软雅黑" w:eastAsia="微软雅黑" w:cs="微软雅黑"/>
          <w:szCs w:val="24"/>
          <w:lang w:val="en-US" w:eastAsia="zh-CN"/>
        </w:rPr>
        <w:fldChar w:fldCharType="separate"/>
      </w:r>
      <w:r>
        <w:rPr>
          <w:rFonts w:hint="eastAsia" w:ascii="微软雅黑" w:hAnsi="微软雅黑" w:eastAsia="微软雅黑" w:cs="微软雅黑"/>
          <w:szCs w:val="28"/>
          <w:lang w:val="en-US" w:eastAsia="zh-CN"/>
        </w:rPr>
        <w:t>（2） 月结单数据创建。</w:t>
      </w:r>
      <w:r>
        <w:tab/>
      </w:r>
      <w:r>
        <w:fldChar w:fldCharType="begin"/>
      </w:r>
      <w:r>
        <w:instrText xml:space="preserve"> PAGEREF _Toc4745 </w:instrText>
      </w:r>
      <w:r>
        <w:fldChar w:fldCharType="separate"/>
      </w:r>
      <w:r>
        <w:t>10</w:t>
      </w:r>
      <w:r>
        <w:fldChar w:fldCharType="end"/>
      </w:r>
      <w:r>
        <w:rPr>
          <w:rFonts w:hint="eastAsia" w:ascii="微软雅黑" w:hAnsi="微软雅黑" w:eastAsia="微软雅黑" w:cs="微软雅黑"/>
          <w:szCs w:val="24"/>
          <w:lang w:val="en-US" w:eastAsia="zh-CN"/>
        </w:rPr>
        <w:fldChar w:fldCharType="end"/>
      </w:r>
    </w:p>
    <w:p>
      <w:pPr>
        <w:pStyle w:val="4"/>
        <w:tabs>
          <w:tab w:val="right" w:leader="dot" w:pos="8306"/>
        </w:tabs>
      </w:pPr>
      <w:r>
        <w:rPr>
          <w:rFonts w:hint="eastAsia" w:ascii="微软雅黑" w:hAnsi="微软雅黑" w:eastAsia="微软雅黑" w:cs="微软雅黑"/>
          <w:szCs w:val="24"/>
          <w:lang w:val="en-US" w:eastAsia="zh-CN"/>
        </w:rPr>
        <w:fldChar w:fldCharType="begin"/>
      </w:r>
      <w:r>
        <w:rPr>
          <w:rFonts w:hint="eastAsia" w:ascii="微软雅黑" w:hAnsi="微软雅黑" w:eastAsia="微软雅黑" w:cs="微软雅黑"/>
          <w:szCs w:val="24"/>
          <w:lang w:val="en-US" w:eastAsia="zh-CN"/>
        </w:rPr>
        <w:instrText xml:space="preserve"> HYPERLINK \l _Toc24195 </w:instrText>
      </w:r>
      <w:r>
        <w:rPr>
          <w:rFonts w:hint="eastAsia" w:ascii="微软雅黑" w:hAnsi="微软雅黑" w:eastAsia="微软雅黑" w:cs="微软雅黑"/>
          <w:szCs w:val="24"/>
          <w:lang w:val="en-US" w:eastAsia="zh-CN"/>
        </w:rPr>
        <w:fldChar w:fldCharType="separate"/>
      </w:r>
      <w:r>
        <w:rPr>
          <w:rFonts w:hint="eastAsia" w:ascii="微软雅黑" w:hAnsi="微软雅黑" w:eastAsia="微软雅黑" w:cs="微软雅黑"/>
          <w:szCs w:val="28"/>
          <w:lang w:val="en-US" w:eastAsia="zh-CN"/>
        </w:rPr>
        <w:t>（3） 玩家数据遍历和写入：</w:t>
      </w:r>
      <w:r>
        <w:tab/>
      </w:r>
      <w:r>
        <w:fldChar w:fldCharType="begin"/>
      </w:r>
      <w:r>
        <w:instrText xml:space="preserve"> PAGEREF _Toc24195 </w:instrText>
      </w:r>
      <w:r>
        <w:fldChar w:fldCharType="separate"/>
      </w:r>
      <w:r>
        <w:t>12</w:t>
      </w:r>
      <w:r>
        <w:fldChar w:fldCharType="end"/>
      </w:r>
      <w:r>
        <w:rPr>
          <w:rFonts w:hint="eastAsia" w:ascii="微软雅黑" w:hAnsi="微软雅黑" w:eastAsia="微软雅黑" w:cs="微软雅黑"/>
          <w:szCs w:val="24"/>
          <w:lang w:val="en-US" w:eastAsia="zh-CN"/>
        </w:rPr>
        <w:fldChar w:fldCharType="end"/>
      </w:r>
    </w:p>
    <w:p>
      <w:pPr>
        <w:pStyle w:val="4"/>
        <w:tabs>
          <w:tab w:val="right" w:leader="dot" w:pos="8306"/>
        </w:tabs>
      </w:pPr>
      <w:r>
        <w:rPr>
          <w:rFonts w:hint="eastAsia" w:ascii="微软雅黑" w:hAnsi="微软雅黑" w:eastAsia="微软雅黑" w:cs="微软雅黑"/>
          <w:szCs w:val="24"/>
          <w:lang w:val="en-US" w:eastAsia="zh-CN"/>
        </w:rPr>
        <w:fldChar w:fldCharType="begin"/>
      </w:r>
      <w:r>
        <w:rPr>
          <w:rFonts w:hint="eastAsia" w:ascii="微软雅黑" w:hAnsi="微软雅黑" w:eastAsia="微软雅黑" w:cs="微软雅黑"/>
          <w:szCs w:val="24"/>
          <w:lang w:val="en-US" w:eastAsia="zh-CN"/>
        </w:rPr>
        <w:instrText xml:space="preserve"> HYPERLINK \l _Toc20548 </w:instrText>
      </w:r>
      <w:r>
        <w:rPr>
          <w:rFonts w:hint="eastAsia" w:ascii="微软雅黑" w:hAnsi="微软雅黑" w:eastAsia="微软雅黑" w:cs="微软雅黑"/>
          <w:szCs w:val="24"/>
          <w:lang w:val="en-US" w:eastAsia="zh-CN"/>
        </w:rPr>
        <w:fldChar w:fldCharType="separate"/>
      </w:r>
      <w:r>
        <w:rPr>
          <w:rFonts w:hint="eastAsia" w:ascii="微软雅黑" w:hAnsi="微软雅黑" w:eastAsia="微软雅黑" w:cs="微软雅黑"/>
          <w:szCs w:val="28"/>
          <w:lang w:val="en-US" w:eastAsia="zh-CN"/>
        </w:rPr>
        <w:t>（4） 各种比例计算和写入：</w:t>
      </w:r>
      <w:r>
        <w:tab/>
      </w:r>
      <w:r>
        <w:fldChar w:fldCharType="begin"/>
      </w:r>
      <w:r>
        <w:instrText xml:space="preserve"> PAGEREF _Toc20548 </w:instrText>
      </w:r>
      <w:r>
        <w:fldChar w:fldCharType="separate"/>
      </w:r>
      <w:r>
        <w:t>13</w:t>
      </w:r>
      <w:r>
        <w:fldChar w:fldCharType="end"/>
      </w:r>
      <w:r>
        <w:rPr>
          <w:rFonts w:hint="eastAsia" w:ascii="微软雅黑" w:hAnsi="微软雅黑" w:eastAsia="微软雅黑" w:cs="微软雅黑"/>
          <w:szCs w:val="24"/>
          <w:lang w:val="en-US" w:eastAsia="zh-CN"/>
        </w:rPr>
        <w:fldChar w:fldCharType="end"/>
      </w:r>
    </w:p>
    <w:p>
      <w:pPr>
        <w:pStyle w:val="4"/>
        <w:tabs>
          <w:tab w:val="right" w:leader="dot" w:pos="8306"/>
        </w:tabs>
      </w:pPr>
      <w:r>
        <w:rPr>
          <w:rFonts w:hint="eastAsia" w:ascii="微软雅黑" w:hAnsi="微软雅黑" w:eastAsia="微软雅黑" w:cs="微软雅黑"/>
          <w:szCs w:val="24"/>
          <w:lang w:val="en-US" w:eastAsia="zh-CN"/>
        </w:rPr>
        <w:fldChar w:fldCharType="begin"/>
      </w:r>
      <w:r>
        <w:rPr>
          <w:rFonts w:hint="eastAsia" w:ascii="微软雅黑" w:hAnsi="微软雅黑" w:eastAsia="微软雅黑" w:cs="微软雅黑"/>
          <w:szCs w:val="24"/>
          <w:lang w:val="en-US" w:eastAsia="zh-CN"/>
        </w:rPr>
        <w:instrText xml:space="preserve"> HYPERLINK \l _Toc10148 </w:instrText>
      </w:r>
      <w:r>
        <w:rPr>
          <w:rFonts w:hint="eastAsia" w:ascii="微软雅黑" w:hAnsi="微软雅黑" w:eastAsia="微软雅黑" w:cs="微软雅黑"/>
          <w:szCs w:val="24"/>
          <w:lang w:val="en-US" w:eastAsia="zh-CN"/>
        </w:rPr>
        <w:fldChar w:fldCharType="separate"/>
      </w:r>
      <w:r>
        <w:rPr>
          <w:rFonts w:hint="eastAsia" w:ascii="微软雅黑" w:hAnsi="微软雅黑" w:eastAsia="微软雅黑" w:cs="微软雅黑"/>
          <w:szCs w:val="28"/>
          <w:lang w:val="en-US" w:eastAsia="zh-CN"/>
        </w:rPr>
        <w:t>（5） 代理月结数据展现：</w:t>
      </w:r>
      <w:r>
        <w:tab/>
      </w:r>
      <w:r>
        <w:fldChar w:fldCharType="begin"/>
      </w:r>
      <w:r>
        <w:instrText xml:space="preserve"> PAGEREF _Toc10148 </w:instrText>
      </w:r>
      <w:r>
        <w:fldChar w:fldCharType="separate"/>
      </w:r>
      <w:r>
        <w:t>15</w:t>
      </w:r>
      <w:r>
        <w:fldChar w:fldCharType="end"/>
      </w:r>
      <w:r>
        <w:rPr>
          <w:rFonts w:hint="eastAsia" w:ascii="微软雅黑" w:hAnsi="微软雅黑" w:eastAsia="微软雅黑" w:cs="微软雅黑"/>
          <w:szCs w:val="24"/>
          <w:lang w:val="en-US" w:eastAsia="zh-CN"/>
        </w:rPr>
        <w:fldChar w:fldCharType="end"/>
      </w:r>
    </w:p>
    <w:p>
      <w:p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Cs w:val="24"/>
          <w:lang w:val="en-US" w:eastAsia="zh-CN"/>
        </w:rPr>
        <w:fldChar w:fldCharType="end"/>
      </w:r>
    </w:p>
    <w:p>
      <w:p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br w:type="page"/>
      </w:r>
    </w:p>
    <w:p>
      <w:pPr>
        <w:numPr>
          <w:ilvl w:val="0"/>
          <w:numId w:val="1"/>
        </w:numPr>
        <w:ind w:left="0" w:leftChars="0" w:firstLine="420" w:firstLineChars="0"/>
        <w:jc w:val="left"/>
        <w:outlineLvl w:val="0"/>
        <w:rPr>
          <w:rFonts w:hint="eastAsia" w:ascii="微软雅黑" w:hAnsi="微软雅黑" w:eastAsia="微软雅黑" w:cs="微软雅黑"/>
          <w:sz w:val="32"/>
          <w:szCs w:val="32"/>
          <w:lang w:val="en-US" w:eastAsia="zh-CN"/>
        </w:rPr>
      </w:pPr>
      <w:bookmarkStart w:id="0" w:name="_Toc32757"/>
      <w:r>
        <w:rPr>
          <w:rFonts w:hint="eastAsia" w:ascii="微软雅黑" w:hAnsi="微软雅黑" w:eastAsia="微软雅黑" w:cs="微软雅黑"/>
          <w:sz w:val="32"/>
          <w:szCs w:val="32"/>
          <w:lang w:val="en-US" w:eastAsia="zh-CN"/>
        </w:rPr>
        <w:t>要点记录：</w:t>
      </w:r>
      <w:bookmarkEnd w:id="0"/>
    </w:p>
    <w:p>
      <w:pPr>
        <w:numPr>
          <w:ilvl w:val="1"/>
          <w:numId w:val="1"/>
        </w:numPr>
        <w:ind w:left="0" w:leftChars="0" w:firstLine="420" w:firstLineChars="0"/>
        <w:jc w:val="left"/>
        <w:outlineLvl w:val="1"/>
        <w:rPr>
          <w:rFonts w:hint="eastAsia" w:ascii="微软雅黑" w:hAnsi="微软雅黑" w:eastAsia="微软雅黑" w:cs="微软雅黑"/>
          <w:sz w:val="28"/>
          <w:szCs w:val="28"/>
          <w:lang w:val="en-US" w:eastAsia="zh-CN"/>
        </w:rPr>
      </w:pPr>
      <w:bookmarkStart w:id="1" w:name="_Toc1209"/>
      <w:r>
        <w:rPr>
          <w:rFonts w:hint="eastAsia" w:ascii="微软雅黑" w:hAnsi="微软雅黑" w:eastAsia="微软雅黑" w:cs="微软雅黑"/>
          <w:sz w:val="28"/>
          <w:szCs w:val="28"/>
          <w:lang w:val="en-US" w:eastAsia="zh-CN"/>
        </w:rPr>
        <w:t>比例配置有效性判断：</w:t>
      </w:r>
      <w:bookmarkEnd w:id="1"/>
    </w:p>
    <w:p>
      <w:pPr>
        <w:numPr>
          <w:ilvl w:val="2"/>
          <w:numId w:val="1"/>
        </w:numPr>
        <w:ind w:left="0" w:leftChars="0" w:firstLine="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说明：针对同时拥有固定比例和浮动比例的判断。</w:t>
      </w:r>
    </w:p>
    <w:p>
      <w:pPr>
        <w:numPr>
          <w:ilvl w:val="2"/>
          <w:numId w:val="1"/>
        </w:numPr>
        <w:ind w:left="0" w:leftChars="0" w:firstLine="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条件1：配置为固定比例且固定比例值不为0；</w:t>
      </w:r>
    </w:p>
    <w:p>
      <w:pPr>
        <w:numPr>
          <w:ilvl w:val="2"/>
          <w:numId w:val="1"/>
        </w:numPr>
        <w:ind w:left="0" w:leftChars="0" w:firstLine="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条件2：配置为浮动比例且浮动比例配置不为空；</w:t>
      </w:r>
    </w:p>
    <w:p>
      <w:pPr>
        <w:numPr>
          <w:ilvl w:val="2"/>
          <w:numId w:val="1"/>
        </w:numPr>
        <w:ind w:left="0" w:leftChars="0" w:firstLine="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判断：条件1或条件2成立时配置有效。</w:t>
      </w:r>
    </w:p>
    <w:p>
      <w:pPr>
        <w:numPr>
          <w:ilvl w:val="1"/>
          <w:numId w:val="1"/>
        </w:numPr>
        <w:ind w:left="0" w:leftChars="0" w:firstLine="420" w:firstLineChars="0"/>
        <w:jc w:val="left"/>
        <w:outlineLvl w:val="1"/>
        <w:rPr>
          <w:rFonts w:hint="eastAsia" w:ascii="微软雅黑" w:hAnsi="微软雅黑" w:eastAsia="微软雅黑" w:cs="微软雅黑"/>
          <w:sz w:val="28"/>
          <w:szCs w:val="28"/>
          <w:lang w:val="en-US" w:eastAsia="zh-CN"/>
        </w:rPr>
      </w:pPr>
      <w:bookmarkStart w:id="2" w:name="_Toc32628"/>
      <w:r>
        <w:rPr>
          <w:rFonts w:hint="eastAsia" w:ascii="微软雅黑" w:hAnsi="微软雅黑" w:eastAsia="微软雅黑" w:cs="微软雅黑"/>
          <w:sz w:val="28"/>
          <w:szCs w:val="28"/>
          <w:lang w:val="en-US" w:eastAsia="zh-CN"/>
        </w:rPr>
        <w:t>浮动比例的计算注意事项：</w:t>
      </w:r>
      <w:bookmarkEnd w:id="2"/>
    </w:p>
    <w:p>
      <w:pPr>
        <w:numPr>
          <w:ilvl w:val="2"/>
          <w:numId w:val="1"/>
        </w:numPr>
        <w:ind w:left="0" w:leftChars="0" w:firstLine="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如果决定的数值&lt;最低的配置但&gt;0时，返回的百分比为0：例</w:t>
      </w:r>
      <w:r>
        <w:rPr>
          <w:rFonts w:hint="eastAsia" w:ascii="微软雅黑" w:hAnsi="微软雅黑" w:eastAsia="微软雅黑" w:cs="微软雅黑"/>
          <w:sz w:val="24"/>
          <w:szCs w:val="24"/>
          <w:lang w:val="en-US" w:eastAsia="zh-CN"/>
        </w:rPr>
        <w:drawing>
          <wp:inline distT="0" distB="0" distL="114300" distR="114300">
            <wp:extent cx="5256530" cy="614680"/>
            <wp:effectExtent l="0" t="0" r="127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56530" cy="614680"/>
                    </a:xfrm>
                    <a:prstGeom prst="rect">
                      <a:avLst/>
                    </a:prstGeom>
                    <a:noFill/>
                    <a:ln w="9525">
                      <a:noFill/>
                    </a:ln>
                  </pic:spPr>
                </pic:pic>
              </a:graphicData>
            </a:graphic>
          </wp:inline>
        </w:drawing>
      </w:r>
      <w:r>
        <w:rPr>
          <w:rFonts w:hint="eastAsia" w:ascii="微软雅黑" w:hAnsi="微软雅黑" w:eastAsia="微软雅黑" w:cs="微软雅黑"/>
          <w:sz w:val="24"/>
          <w:szCs w:val="24"/>
          <w:lang w:val="en-US" w:eastAsia="zh-CN"/>
        </w:rPr>
        <w:t>如果输赢为0是，返水的比例为0%。</w:t>
      </w:r>
    </w:p>
    <w:p>
      <w:pPr>
        <w:numPr>
          <w:ilvl w:val="2"/>
          <w:numId w:val="1"/>
        </w:numPr>
        <w:ind w:left="0" w:leftChars="0" w:firstLine="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如果决定输赢的数值为负数，计算时使用绝对值。例</w:t>
      </w:r>
      <w:r>
        <w:rPr>
          <w:sz w:val="24"/>
          <w:szCs w:val="24"/>
        </w:rPr>
        <w:drawing>
          <wp:inline distT="0" distB="0" distL="114300" distR="114300">
            <wp:extent cx="5260975" cy="1755140"/>
            <wp:effectExtent l="0" t="0" r="15875"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0975" cy="1755140"/>
                    </a:xfrm>
                    <a:prstGeom prst="rect">
                      <a:avLst/>
                    </a:prstGeom>
                    <a:noFill/>
                    <a:ln w="9525">
                      <a:noFill/>
                    </a:ln>
                  </pic:spPr>
                </pic:pic>
              </a:graphicData>
            </a:graphic>
          </wp:inline>
        </w:drawing>
      </w:r>
      <w:r>
        <w:rPr>
          <w:rFonts w:hint="eastAsia" w:ascii="微软雅黑" w:hAnsi="微软雅黑" w:eastAsia="微软雅黑" w:cs="微软雅黑"/>
          <w:sz w:val="24"/>
          <w:szCs w:val="24"/>
          <w:lang w:val="en-US" w:eastAsia="zh-CN"/>
        </w:rPr>
        <w:t>输赢为-50000是，比例为40%。</w:t>
      </w:r>
    </w:p>
    <w:p>
      <w:pPr>
        <w:numPr>
          <w:ilvl w:val="1"/>
          <w:numId w:val="1"/>
        </w:numPr>
        <w:ind w:left="0" w:leftChars="0" w:firstLine="420" w:firstLineChars="0"/>
        <w:jc w:val="left"/>
        <w:outlineLvl w:val="1"/>
        <w:rPr>
          <w:rFonts w:hint="eastAsia" w:ascii="微软雅黑" w:hAnsi="微软雅黑" w:eastAsia="微软雅黑" w:cs="微软雅黑"/>
          <w:sz w:val="28"/>
          <w:szCs w:val="28"/>
          <w:lang w:val="en-US" w:eastAsia="zh-CN"/>
        </w:rPr>
      </w:pPr>
      <w:bookmarkStart w:id="3" w:name="_Toc27872"/>
      <w:r>
        <w:rPr>
          <w:rFonts w:hint="eastAsia" w:ascii="微软雅黑" w:hAnsi="微软雅黑" w:eastAsia="微软雅黑" w:cs="微软雅黑"/>
          <w:sz w:val="28"/>
          <w:szCs w:val="28"/>
          <w:lang w:val="en-US" w:eastAsia="zh-CN"/>
        </w:rPr>
        <w:t>代理的代理线佣金与代理结算佣金：</w:t>
      </w:r>
      <w:bookmarkEnd w:id="3"/>
    </w:p>
    <w:p>
      <w:pPr>
        <w:numPr>
          <w:ilvl w:val="0"/>
          <w:numId w:val="0"/>
        </w:numPr>
        <w:ind w:left="420" w:leftChars="0"/>
        <w:jc w:val="left"/>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本系统存在多层代理结构，玩家的利益（抽佣/抽成）会在各个代理层级根据代理层级的配置在各个代理间体现。</w:t>
      </w:r>
    </w:p>
    <w:p>
      <w:pPr>
        <w:numPr>
          <w:ilvl w:val="2"/>
          <w:numId w:val="1"/>
        </w:numPr>
        <w:ind w:left="0" w:leftChars="0" w:firstLine="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b w:val="0"/>
          <w:bCs w:val="0"/>
          <w:sz w:val="24"/>
          <w:szCs w:val="24"/>
          <w:lang w:val="en-US" w:eastAsia="zh-CN"/>
        </w:rPr>
        <w:t>假设运营商与代理、各级代理之间的抽佣条件如图</w:t>
      </w:r>
      <w:r>
        <w:rPr>
          <w:sz w:val="24"/>
          <w:szCs w:val="24"/>
        </w:rPr>
        <w:drawing>
          <wp:inline distT="0" distB="0" distL="114300" distR="114300">
            <wp:extent cx="952500" cy="224790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952500" cy="2247900"/>
                    </a:xfrm>
                    <a:prstGeom prst="rect">
                      <a:avLst/>
                    </a:prstGeom>
                    <a:noFill/>
                    <a:ln w="9525">
                      <a:noFill/>
                    </a:ln>
                  </pic:spPr>
                </pic:pic>
              </a:graphicData>
            </a:graphic>
          </wp:inline>
        </w:drawing>
      </w:r>
      <w:r>
        <w:rPr>
          <w:rFonts w:hint="eastAsia" w:ascii="微软雅黑" w:hAnsi="微软雅黑" w:eastAsia="微软雅黑" w:cs="微软雅黑"/>
          <w:b w:val="0"/>
          <w:bCs w:val="0"/>
          <w:sz w:val="24"/>
          <w:szCs w:val="24"/>
          <w:lang w:val="en-US" w:eastAsia="zh-CN"/>
        </w:rPr>
        <w:t>有玩家归属于三级代理当月在平台中输10万（利益）。</w:t>
      </w:r>
    </w:p>
    <w:p>
      <w:pPr>
        <w:numPr>
          <w:ilvl w:val="2"/>
          <w:numId w:val="1"/>
        </w:numPr>
        <w:ind w:left="0" w:leftChars="0" w:firstLine="420" w:firstLineChars="0"/>
        <w:jc w:val="left"/>
        <w:outlineLvl w:val="9"/>
        <w:rPr>
          <w:rFonts w:hint="eastAsia" w:ascii="微软雅黑" w:hAnsi="微软雅黑" w:eastAsia="微软雅黑" w:cs="微软雅黑"/>
          <w:sz w:val="24"/>
          <w:szCs w:val="24"/>
          <w:lang w:val="en-US" w:eastAsia="zh-CN"/>
        </w:rPr>
      </w:pPr>
      <w:r>
        <w:rPr>
          <w:rFonts w:hint="eastAsia" w:eastAsia="微软雅黑"/>
          <w:sz w:val="24"/>
          <w:szCs w:val="24"/>
          <w:lang w:val="en-US" w:eastAsia="zh-CN"/>
        </w:rPr>
        <w:t>代理线佣金：指一级代理和二级代理（三级代理无下线）在该线路上的总体收益。如上图中的一级代理和二级代理的代理线佣金为：5万和4万。</w:t>
      </w:r>
    </w:p>
    <w:p>
      <w:pPr>
        <w:numPr>
          <w:ilvl w:val="2"/>
          <w:numId w:val="1"/>
        </w:numPr>
        <w:ind w:left="0" w:leftChars="0" w:firstLine="420" w:firstLineChars="0"/>
        <w:jc w:val="left"/>
        <w:outlineLvl w:val="9"/>
        <w:rPr>
          <w:rFonts w:hint="eastAsia" w:ascii="微软雅黑" w:hAnsi="微软雅黑" w:eastAsia="微软雅黑" w:cs="微软雅黑"/>
          <w:sz w:val="24"/>
          <w:szCs w:val="24"/>
          <w:lang w:val="en-US" w:eastAsia="zh-CN"/>
        </w:rPr>
      </w:pPr>
      <w:r>
        <w:rPr>
          <w:rFonts w:hint="eastAsia" w:eastAsia="微软雅黑"/>
          <w:sz w:val="24"/>
          <w:szCs w:val="24"/>
          <w:lang w:val="en-US" w:eastAsia="zh-CN"/>
        </w:rPr>
        <w:t>代理结算佣金：一级代理和二级代理在获取自己的代理线佣金后需要给下级代理结算对方的佣金，结算后的佣金才是代理在本次月结中的实际佣金，定位为代理结算佣金。代理结算佣金=自己的代理线佣金-所有</w:t>
      </w:r>
      <w:r>
        <w:rPr>
          <w:rFonts w:hint="eastAsia" w:eastAsia="微软雅黑"/>
          <w:color w:val="FF0000"/>
          <w:sz w:val="24"/>
          <w:szCs w:val="24"/>
          <w:lang w:val="en-US" w:eastAsia="zh-CN"/>
        </w:rPr>
        <w:t>直属</w:t>
      </w:r>
      <w:r>
        <w:rPr>
          <w:rFonts w:hint="eastAsia" w:eastAsia="微软雅黑"/>
          <w:sz w:val="24"/>
          <w:szCs w:val="24"/>
          <w:lang w:val="en-US" w:eastAsia="zh-CN"/>
        </w:rPr>
        <w:t>下线的代理线佣金。在上图中，一级代理、二级代理和三级代理的计算佣金分别是：（5万-4万）、（4万-3万）、3万。</w:t>
      </w:r>
    </w:p>
    <w:p>
      <w:pPr>
        <w:numPr>
          <w:ilvl w:val="2"/>
          <w:numId w:val="1"/>
        </w:numPr>
        <w:ind w:left="0" w:leftChars="0" w:firstLine="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本系统对</w:t>
      </w:r>
      <w:r>
        <w:rPr>
          <w:rFonts w:hint="eastAsia" w:eastAsia="微软雅黑"/>
          <w:sz w:val="24"/>
          <w:szCs w:val="24"/>
          <w:lang w:val="en-US" w:eastAsia="zh-CN"/>
        </w:rPr>
        <w:t>代理线佣金和代理结算佣金处理：系统会将玩家数据分别写入到对自己有月结利益的各个等级的代理数据中。所有代理计算的都是代理线佣金，终审时会计算代理结算佣金并进行记录。</w:t>
      </w:r>
    </w:p>
    <w:p>
      <w:pPr>
        <w:numPr>
          <w:ilvl w:val="0"/>
          <w:numId w:val="1"/>
        </w:numPr>
        <w:ind w:left="0" w:leftChars="0" w:firstLine="420" w:firstLineChars="0"/>
        <w:jc w:val="left"/>
        <w:outlineLvl w:val="0"/>
        <w:rPr>
          <w:rFonts w:hint="eastAsia" w:ascii="微软雅黑" w:hAnsi="微软雅黑" w:eastAsia="微软雅黑" w:cs="微软雅黑"/>
          <w:sz w:val="32"/>
          <w:szCs w:val="32"/>
          <w:lang w:val="en-US" w:eastAsia="zh-CN"/>
        </w:rPr>
      </w:pPr>
      <w:bookmarkStart w:id="4" w:name="_Toc25014"/>
      <w:r>
        <w:rPr>
          <w:rFonts w:hint="eastAsia" w:ascii="微软雅黑" w:hAnsi="微软雅黑" w:eastAsia="微软雅黑" w:cs="微软雅黑"/>
          <w:sz w:val="32"/>
          <w:szCs w:val="32"/>
          <w:lang w:val="en-US" w:eastAsia="zh-CN"/>
        </w:rPr>
        <w:t>计算流程：</w:t>
      </w:r>
      <w:bookmarkEnd w:id="4"/>
    </w:p>
    <w:p>
      <w:pPr>
        <w:numPr>
          <w:ilvl w:val="1"/>
          <w:numId w:val="1"/>
        </w:numPr>
        <w:ind w:left="0" w:leftChars="0" w:firstLine="420" w:firstLineChars="0"/>
        <w:jc w:val="left"/>
        <w:outlineLvl w:val="1"/>
        <w:rPr>
          <w:rFonts w:hint="eastAsia" w:ascii="微软雅黑" w:hAnsi="微软雅黑" w:eastAsia="微软雅黑" w:cs="微软雅黑"/>
          <w:sz w:val="30"/>
          <w:szCs w:val="30"/>
          <w:lang w:val="en-US" w:eastAsia="zh-CN"/>
        </w:rPr>
      </w:pPr>
      <w:bookmarkStart w:id="5" w:name="_Toc2583"/>
      <w:r>
        <w:rPr>
          <w:rFonts w:hint="eastAsia" w:ascii="微软雅黑" w:hAnsi="微软雅黑" w:eastAsia="微软雅黑" w:cs="微软雅黑"/>
          <w:sz w:val="30"/>
          <w:szCs w:val="30"/>
          <w:lang w:val="en-US" w:eastAsia="zh-CN"/>
        </w:rPr>
        <w:t>数据准备：</w:t>
      </w:r>
      <w:bookmarkEnd w:id="5"/>
    </w:p>
    <w:p>
      <w:pPr>
        <w:outlineLvl w:val="9"/>
        <w:rPr>
          <w:rFonts w:hint="eastAsia"/>
          <w:lang w:val="en-US" w:eastAsia="zh-CN"/>
        </w:rPr>
      </w:pPr>
      <w:r>
        <w:rPr>
          <w:rFonts w:hint="eastAsia"/>
          <w:lang w:val="en-US" w:eastAsia="zh-CN"/>
        </w:rPr>
        <w:t>目前对数据的来源暂时不做规划，只涉及到月结数据需要的直接数据。</w:t>
      </w:r>
    </w:p>
    <w:p>
      <w:pPr>
        <w:numPr>
          <w:ilvl w:val="2"/>
          <w:numId w:val="1"/>
        </w:numPr>
        <w:ind w:left="0" w:leftChars="0" w:firstLine="420" w:firstLineChars="0"/>
        <w:jc w:val="left"/>
        <w:outlineLvl w:val="2"/>
        <w:rPr>
          <w:rFonts w:hint="eastAsia" w:ascii="微软雅黑" w:hAnsi="微软雅黑" w:eastAsia="微软雅黑" w:cs="微软雅黑"/>
          <w:sz w:val="28"/>
          <w:szCs w:val="28"/>
          <w:lang w:val="en-US" w:eastAsia="zh-CN"/>
        </w:rPr>
      </w:pPr>
      <w:bookmarkStart w:id="6" w:name="_Toc443"/>
      <w:r>
        <w:rPr>
          <w:rFonts w:hint="eastAsia" w:ascii="微软雅黑" w:hAnsi="微软雅黑" w:eastAsia="微软雅黑" w:cs="微软雅黑"/>
          <w:sz w:val="28"/>
          <w:szCs w:val="28"/>
          <w:lang w:val="en-US" w:eastAsia="zh-CN"/>
        </w:rPr>
        <w:t>玩家月度统计数据：所有玩家对应的统计数据。</w:t>
      </w:r>
      <w:bookmarkEnd w:id="6"/>
    </w:p>
    <w:p>
      <w:pPr>
        <w:numPr>
          <w:ilvl w:val="0"/>
          <w:numId w:val="2"/>
        </w:numPr>
        <w:ind w:left="84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下注额：</w:t>
      </w:r>
    </w:p>
    <w:p>
      <w:pPr>
        <w:numPr>
          <w:ilvl w:val="1"/>
          <w:numId w:val="2"/>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定义：当月该玩家在所有平台的下注额统计值。</w:t>
      </w:r>
    </w:p>
    <w:p>
      <w:pPr>
        <w:numPr>
          <w:ilvl w:val="1"/>
          <w:numId w:val="2"/>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用途：用于该会员是否算有效会员的判断。</w:t>
      </w:r>
    </w:p>
    <w:p>
      <w:pPr>
        <w:numPr>
          <w:ilvl w:val="0"/>
          <w:numId w:val="2"/>
        </w:numPr>
        <w:ind w:left="84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按游戏平台统计-公司输赢：</w:t>
      </w:r>
    </w:p>
    <w:p>
      <w:pPr>
        <w:numPr>
          <w:ilvl w:val="1"/>
          <w:numId w:val="2"/>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定义：对应每个游戏平台中流水明细中的公司输赢数据。</w:t>
      </w:r>
    </w:p>
    <w:p>
      <w:pPr>
        <w:numPr>
          <w:ilvl w:val="1"/>
          <w:numId w:val="2"/>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用途：统计到一个代理下所有玩家的总输赢后用于浮动抽佣比例的总输赢数字和对应平台的抽佣计算。</w:t>
      </w:r>
    </w:p>
    <w:p>
      <w:pPr>
        <w:numPr>
          <w:ilvl w:val="0"/>
          <w:numId w:val="2"/>
        </w:numPr>
        <w:ind w:left="84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按游戏平台统计-打码量：</w:t>
      </w:r>
    </w:p>
    <w:p>
      <w:pPr>
        <w:numPr>
          <w:ilvl w:val="1"/>
          <w:numId w:val="2"/>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定义：对应每个游戏平台中玩家流水明细中的有效投注。</w:t>
      </w:r>
    </w:p>
    <w:p>
      <w:pPr>
        <w:numPr>
          <w:ilvl w:val="1"/>
          <w:numId w:val="2"/>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用户：统计到一个代理下所有玩家的总打码量后用于浮动抽水比例的总打码量数额和对应的平台的抽水计算。</w:t>
      </w:r>
    </w:p>
    <w:p>
      <w:pPr>
        <w:numPr>
          <w:ilvl w:val="0"/>
          <w:numId w:val="2"/>
        </w:numPr>
        <w:ind w:left="84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存款优惠：</w:t>
      </w:r>
    </w:p>
    <w:p>
      <w:pPr>
        <w:numPr>
          <w:ilvl w:val="1"/>
          <w:numId w:val="2"/>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定义：当月玩家所有存款优惠的统计额。</w:t>
      </w:r>
    </w:p>
    <w:p>
      <w:pPr>
        <w:numPr>
          <w:ilvl w:val="1"/>
          <w:numId w:val="2"/>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用途：用于成本分摊计算的优惠数额。</w:t>
      </w:r>
    </w:p>
    <w:p>
      <w:pPr>
        <w:numPr>
          <w:ilvl w:val="0"/>
          <w:numId w:val="2"/>
        </w:numPr>
        <w:ind w:left="84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红利统计：同存款优惠。</w:t>
      </w:r>
    </w:p>
    <w:p>
      <w:pPr>
        <w:numPr>
          <w:ilvl w:val="0"/>
          <w:numId w:val="2"/>
        </w:numPr>
        <w:ind w:left="84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按游戏平台统计-返水：</w:t>
      </w:r>
    </w:p>
    <w:p>
      <w:pPr>
        <w:numPr>
          <w:ilvl w:val="1"/>
          <w:numId w:val="2"/>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定义：按游戏平台统计玩家在该平台对应的返水设置中获得的返水额度总计。</w:t>
      </w:r>
    </w:p>
    <w:p>
      <w:pPr>
        <w:numPr>
          <w:ilvl w:val="1"/>
          <w:numId w:val="2"/>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用途：与存款和红利不同，只有在对应有抽佣设置的结算单位（游戏平台）才能成为与代理分摊的成本。所以这里需要按照结算单位（游戏平台）来统计产生的返水。</w:t>
      </w:r>
    </w:p>
    <w:p>
      <w:pPr>
        <w:numPr>
          <w:ilvl w:val="2"/>
          <w:numId w:val="1"/>
        </w:numPr>
        <w:ind w:left="0" w:leftChars="0" w:firstLine="420" w:firstLineChars="0"/>
        <w:jc w:val="left"/>
        <w:outlineLvl w:val="2"/>
        <w:rPr>
          <w:rFonts w:hint="eastAsia" w:ascii="微软雅黑" w:hAnsi="微软雅黑" w:eastAsia="微软雅黑" w:cs="微软雅黑"/>
          <w:sz w:val="28"/>
          <w:szCs w:val="28"/>
          <w:lang w:val="en-US" w:eastAsia="zh-CN"/>
        </w:rPr>
      </w:pPr>
      <w:bookmarkStart w:id="7" w:name="_Toc30758"/>
      <w:r>
        <w:rPr>
          <w:rFonts w:hint="eastAsia" w:ascii="微软雅黑" w:hAnsi="微软雅黑" w:eastAsia="微软雅黑" w:cs="微软雅黑"/>
          <w:sz w:val="28"/>
          <w:szCs w:val="28"/>
          <w:lang w:val="en-US" w:eastAsia="zh-CN"/>
        </w:rPr>
        <w:t>代理数据：代理的配置属性。</w:t>
      </w:r>
      <w:bookmarkEnd w:id="7"/>
    </w:p>
    <w:p>
      <w:pPr>
        <w:numPr>
          <w:ilvl w:val="0"/>
          <w:numId w:val="3"/>
        </w:numPr>
        <w:ind w:left="84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代理层级：</w:t>
      </w:r>
    </w:p>
    <w:p>
      <w:pPr>
        <w:numPr>
          <w:ilvl w:val="1"/>
          <w:numId w:val="3"/>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定义：代理所在的代理层级ID。</w:t>
      </w:r>
    </w:p>
    <w:p>
      <w:pPr>
        <w:numPr>
          <w:ilvl w:val="1"/>
          <w:numId w:val="3"/>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用途：根据代理所在的层级ID获取代理月结相关的抽佣成本分摊、抽佣、抽水设置。</w:t>
      </w:r>
    </w:p>
    <w:p>
      <w:pPr>
        <w:numPr>
          <w:ilvl w:val="2"/>
          <w:numId w:val="1"/>
        </w:numPr>
        <w:ind w:left="0" w:leftChars="0" w:firstLine="420" w:firstLineChars="0"/>
        <w:jc w:val="left"/>
        <w:outlineLvl w:val="2"/>
        <w:rPr>
          <w:rFonts w:hint="eastAsia" w:ascii="微软雅黑" w:hAnsi="微软雅黑" w:eastAsia="微软雅黑" w:cs="微软雅黑"/>
          <w:sz w:val="28"/>
          <w:szCs w:val="28"/>
          <w:lang w:val="en-US" w:eastAsia="zh-CN"/>
        </w:rPr>
      </w:pPr>
      <w:bookmarkStart w:id="8" w:name="_Toc11726"/>
      <w:r>
        <w:rPr>
          <w:rFonts w:hint="eastAsia" w:ascii="微软雅黑" w:hAnsi="微软雅黑" w:eastAsia="微软雅黑" w:cs="微软雅黑"/>
          <w:sz w:val="28"/>
          <w:szCs w:val="28"/>
          <w:lang w:val="en-US" w:eastAsia="zh-CN"/>
        </w:rPr>
        <w:t>玩家数据：代理归属数据。</w:t>
      </w:r>
      <w:bookmarkEnd w:id="8"/>
    </w:p>
    <w:p>
      <w:pPr>
        <w:numPr>
          <w:ilvl w:val="0"/>
          <w:numId w:val="4"/>
        </w:numPr>
        <w:ind w:left="84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玩家所归属的一级代理、二级代理、三级代理：</w:t>
      </w:r>
    </w:p>
    <w:p>
      <w:pPr>
        <w:numPr>
          <w:ilvl w:val="1"/>
          <w:numId w:val="4"/>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定义：玩家配置数据中的一级代理、二级代理、三级代理ID。</w:t>
      </w:r>
    </w:p>
    <w:p>
      <w:pPr>
        <w:numPr>
          <w:ilvl w:val="1"/>
          <w:numId w:val="4"/>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用途：确认玩家的直属代理，在计算时将玩家对应的输赢、打码量和成本统计入直属代理的数据。</w:t>
      </w:r>
    </w:p>
    <w:p>
      <w:pPr>
        <w:numPr>
          <w:ilvl w:val="2"/>
          <w:numId w:val="1"/>
        </w:numPr>
        <w:ind w:left="0" w:leftChars="0" w:firstLine="420" w:firstLineChars="0"/>
        <w:jc w:val="left"/>
        <w:outlineLvl w:val="2"/>
        <w:rPr>
          <w:rFonts w:hint="eastAsia" w:ascii="微软雅黑" w:hAnsi="微软雅黑" w:eastAsia="微软雅黑" w:cs="微软雅黑"/>
          <w:sz w:val="28"/>
          <w:szCs w:val="28"/>
          <w:lang w:val="en-US" w:eastAsia="zh-CN"/>
        </w:rPr>
      </w:pPr>
      <w:bookmarkStart w:id="9" w:name="_Toc28490"/>
      <w:r>
        <w:rPr>
          <w:rFonts w:hint="eastAsia" w:ascii="微软雅黑" w:hAnsi="微软雅黑" w:eastAsia="微软雅黑" w:cs="微软雅黑"/>
          <w:sz w:val="28"/>
          <w:szCs w:val="28"/>
          <w:lang w:val="en-US" w:eastAsia="zh-CN"/>
        </w:rPr>
        <w:t>代理层级配置数据：代理层级的配置数据，代理通过代理层级的配置，来确定其抽佣成本分摊、抽佣和抽水的分配原则。</w:t>
      </w:r>
      <w:bookmarkEnd w:id="9"/>
    </w:p>
    <w:p>
      <w:pPr>
        <w:numPr>
          <w:ilvl w:val="0"/>
          <w:numId w:val="5"/>
        </w:numPr>
        <w:ind w:left="84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存款优惠分摊区分/存款优惠分摊数据：存款优惠分摊比例的方式/红利分摊固定比例的值。</w:t>
      </w:r>
    </w:p>
    <w:p>
      <w:pPr>
        <w:numPr>
          <w:ilvl w:val="1"/>
          <w:numId w:val="5"/>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定义：根据操作员在存款优惠的分摊上面设置的分摊比例方式是固定比例还是同浮动抽佣比例。</w:t>
      </w:r>
    </w:p>
    <w:p>
      <w:pPr>
        <w:numPr>
          <w:ilvl w:val="1"/>
          <w:numId w:val="5"/>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用途：同{存款优分摊数据}一并来获取目标数据：{</w:t>
      </w:r>
      <w:r>
        <w:rPr>
          <w:rFonts w:hint="eastAsia" w:ascii="微软雅黑" w:hAnsi="微软雅黑" w:eastAsia="微软雅黑" w:cs="微软雅黑"/>
          <w:sz w:val="24"/>
          <w:szCs w:val="24"/>
          <w:lang w:val="zh-CN" w:eastAsia="zh-CN"/>
        </w:rPr>
        <w:t>存款优惠分摊百分比</w:t>
      </w:r>
      <w:r>
        <w:rPr>
          <w:rFonts w:hint="eastAsia" w:ascii="微软雅黑" w:hAnsi="微软雅黑" w:eastAsia="微软雅黑" w:cs="微软雅黑"/>
          <w:sz w:val="24"/>
          <w:szCs w:val="24"/>
          <w:lang w:val="en-US" w:eastAsia="zh-CN"/>
        </w:rPr>
        <w:t>}。如果该值内容为固定比例：{</w:t>
      </w:r>
      <w:r>
        <w:rPr>
          <w:rFonts w:hint="eastAsia" w:ascii="微软雅黑" w:hAnsi="微软雅黑" w:eastAsia="微软雅黑" w:cs="微软雅黑"/>
          <w:sz w:val="24"/>
          <w:szCs w:val="24"/>
          <w:lang w:val="zh-CN" w:eastAsia="zh-CN"/>
        </w:rPr>
        <w:t>存款优惠分摊百分比</w:t>
      </w:r>
      <w:r>
        <w:rPr>
          <w:rFonts w:hint="eastAsia" w:ascii="微软雅黑" w:hAnsi="微软雅黑" w:eastAsia="微软雅黑" w:cs="微软雅黑"/>
          <w:sz w:val="24"/>
          <w:szCs w:val="24"/>
          <w:lang w:val="en-US" w:eastAsia="zh-CN"/>
        </w:rPr>
        <w:t>}={存款优分摊数据}；如果是同浮动抽佣比例，则：{</w:t>
      </w:r>
      <w:r>
        <w:rPr>
          <w:rFonts w:hint="eastAsia" w:ascii="微软雅黑" w:hAnsi="微软雅黑" w:eastAsia="微软雅黑" w:cs="微软雅黑"/>
          <w:sz w:val="24"/>
          <w:szCs w:val="24"/>
          <w:lang w:val="zh-CN" w:eastAsia="zh-CN"/>
        </w:rPr>
        <w:t>存款优惠分摊百分比</w:t>
      </w:r>
      <w:r>
        <w:rPr>
          <w:rFonts w:hint="eastAsia" w:ascii="微软雅黑" w:hAnsi="微软雅黑" w:eastAsia="微软雅黑" w:cs="微软雅黑"/>
          <w:sz w:val="24"/>
          <w:szCs w:val="24"/>
          <w:lang w:val="en-US" w:eastAsia="zh-CN"/>
        </w:rPr>
        <w:t>}=《代理月结单数据》-{抽佣比例}。</w:t>
      </w:r>
    </w:p>
    <w:p>
      <w:pPr>
        <w:numPr>
          <w:ilvl w:val="1"/>
          <w:numId w:val="5"/>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红利分摊区分/红利分摊数据：同a。</w:t>
      </w:r>
    </w:p>
    <w:p>
      <w:pPr>
        <w:numPr>
          <w:ilvl w:val="1"/>
          <w:numId w:val="5"/>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返水分摊区分/返水分摊数据：同a。</w:t>
      </w:r>
    </w:p>
    <w:p>
      <w:pPr>
        <w:numPr>
          <w:ilvl w:val="1"/>
          <w:numId w:val="5"/>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有效会员投注额：</w:t>
      </w:r>
    </w:p>
    <w:p>
      <w:pPr>
        <w:numPr>
          <w:ilvl w:val="2"/>
          <w:numId w:val="5"/>
        </w:numPr>
        <w:tabs>
          <w:tab w:val="left" w:pos="840"/>
          <w:tab w:val="clear" w:pos="1260"/>
        </w:tabs>
        <w:ind w:left="168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定义：用于代理旗下玩家有效性判断的下注额。</w:t>
      </w:r>
    </w:p>
    <w:p>
      <w:pPr>
        <w:numPr>
          <w:ilvl w:val="2"/>
          <w:numId w:val="5"/>
        </w:numPr>
        <w:tabs>
          <w:tab w:val="left" w:pos="840"/>
          <w:tab w:val="clear" w:pos="1260"/>
        </w:tabs>
        <w:ind w:left="168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用途：代理旗下玩家的下注额&gt;=本数据才能被判定为有效会员。</w:t>
      </w:r>
    </w:p>
    <w:p>
      <w:pPr>
        <w:numPr>
          <w:ilvl w:val="1"/>
          <w:numId w:val="5"/>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总佣金有效会员数量：</w:t>
      </w:r>
    </w:p>
    <w:p>
      <w:pPr>
        <w:numPr>
          <w:ilvl w:val="2"/>
          <w:numId w:val="5"/>
        </w:numPr>
        <w:tabs>
          <w:tab w:val="left" w:pos="840"/>
          <w:tab w:val="clear" w:pos="1260"/>
        </w:tabs>
        <w:ind w:left="168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定义：对代理有效会员数量的要求。</w:t>
      </w:r>
    </w:p>
    <w:p>
      <w:pPr>
        <w:numPr>
          <w:ilvl w:val="2"/>
          <w:numId w:val="5"/>
        </w:numPr>
        <w:tabs>
          <w:tab w:val="left" w:pos="840"/>
          <w:tab w:val="clear" w:pos="1260"/>
        </w:tabs>
        <w:ind w:left="168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用途：需要在代理月结单上显示本数值和实际有效会员数值，为运营商与代理、代理与代理之间的结算提供数据。</w:t>
      </w:r>
    </w:p>
    <w:p>
      <w:pPr>
        <w:numPr>
          <w:ilvl w:val="1"/>
          <w:numId w:val="5"/>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线路费相关数据：线路费区分/线路费固定比例数据/线路费浮动比例数据：</w:t>
      </w:r>
    </w:p>
    <w:p>
      <w:pPr>
        <w:numPr>
          <w:ilvl w:val="2"/>
          <w:numId w:val="5"/>
        </w:numPr>
        <w:tabs>
          <w:tab w:val="left" w:pos="840"/>
          <w:tab w:val="clear" w:pos="1260"/>
        </w:tabs>
        <w:ind w:left="168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定义：线路费采用的固定比例还是浮动比例？和对应的线路费的比例配置数据，包含固定比例和浮动比例两种。固定比例即直接百分比数值，浮动比例即浮动比例配置数据。</w:t>
      </w:r>
    </w:p>
    <w:p>
      <w:pPr>
        <w:numPr>
          <w:ilvl w:val="2"/>
          <w:numId w:val="5"/>
        </w:numPr>
        <w:tabs>
          <w:tab w:val="left" w:pos="840"/>
          <w:tab w:val="clear" w:pos="1260"/>
        </w:tabs>
        <w:ind w:left="168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途：如果{线路费区分}为固定比例，则《代理月结单数据》-{线路费百分比}={线路费固定比例数据}；如果是浮动比例，则需要代理线的{总输赢}结合{线路费浮动比例数据}来计算得出《代理月结单数据》-{线路费百分比}。</w:t>
      </w:r>
    </w:p>
    <w:p>
      <w:pPr>
        <w:numPr>
          <w:ilvl w:val="1"/>
          <w:numId w:val="5"/>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浮动抽佣比例设置：</w:t>
      </w:r>
    </w:p>
    <w:p>
      <w:pPr>
        <w:numPr>
          <w:ilvl w:val="2"/>
          <w:numId w:val="5"/>
        </w:numPr>
        <w:tabs>
          <w:tab w:val="left" w:pos="840"/>
          <w:tab w:val="clear" w:pos="1260"/>
        </w:tabs>
        <w:ind w:left="168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定义：</w:t>
      </w:r>
      <w:r>
        <w:rPr>
          <w:rFonts w:hint="eastAsia" w:ascii="微软雅黑" w:hAnsi="微软雅黑" w:eastAsia="微软雅黑" w:cs="微软雅黑"/>
          <w:color w:val="FF0000"/>
          <w:sz w:val="24"/>
          <w:szCs w:val="24"/>
          <w:lang w:val="en-US" w:eastAsia="zh-CN"/>
        </w:rPr>
        <w:t>统一</w:t>
      </w:r>
      <w:r>
        <w:rPr>
          <w:rFonts w:hint="eastAsia" w:ascii="微软雅黑" w:hAnsi="微软雅黑" w:eastAsia="微软雅黑" w:cs="微软雅黑"/>
          <w:sz w:val="24"/>
          <w:szCs w:val="24"/>
          <w:lang w:val="en-US" w:eastAsia="zh-CN"/>
        </w:rPr>
        <w:t>浮动抽佣比例设置数据。</w:t>
      </w:r>
    </w:p>
    <w:p>
      <w:pPr>
        <w:numPr>
          <w:ilvl w:val="2"/>
          <w:numId w:val="5"/>
        </w:numPr>
        <w:tabs>
          <w:tab w:val="left" w:pos="840"/>
          <w:tab w:val="clear" w:pos="1260"/>
        </w:tabs>
        <w:ind w:left="168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用途：结合该代理的{总输赢}计算出《代理月结单数据》-{抽佣比例}，所有月结结算单位（游戏平台）如果按浮动抽佣比例计算时统一采用本设设置计算的抽佣比例。</w:t>
      </w:r>
    </w:p>
    <w:p>
      <w:pPr>
        <w:numPr>
          <w:ilvl w:val="2"/>
          <w:numId w:val="5"/>
        </w:numPr>
        <w:tabs>
          <w:tab w:val="left" w:pos="840"/>
          <w:tab w:val="clear" w:pos="1260"/>
        </w:tabs>
        <w:ind w:left="168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注意：浮动抽佣比例只有一套，任意结算单位的浮动抽佣比例均采用本配置。在计算浮动抽佣比例时也只需要计算和记录到《代理月结单数据》-{抽佣比例}。这与抽水浮动比例配置有差别。</w:t>
      </w:r>
    </w:p>
    <w:p>
      <w:pPr>
        <w:numPr>
          <w:ilvl w:val="1"/>
          <w:numId w:val="5"/>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游戏平台ID：</w:t>
      </w:r>
    </w:p>
    <w:p>
      <w:pPr>
        <w:numPr>
          <w:ilvl w:val="2"/>
          <w:numId w:val="5"/>
        </w:numPr>
        <w:tabs>
          <w:tab w:val="left" w:pos="840"/>
          <w:tab w:val="clear" w:pos="1260"/>
        </w:tabs>
        <w:ind w:left="168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有该游戏平台ID则表示该游戏平台有对应的抽佣或抽水配置。</w:t>
      </w:r>
    </w:p>
    <w:p>
      <w:pPr>
        <w:numPr>
          <w:ilvl w:val="2"/>
          <w:numId w:val="5"/>
        </w:numPr>
        <w:tabs>
          <w:tab w:val="left" w:pos="840"/>
          <w:tab w:val="clear" w:pos="1260"/>
        </w:tabs>
        <w:ind w:left="168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用途：需要判断是否统计玩家在该游戏平台上的输赢和打码量数据用于结算处理。</w:t>
      </w:r>
    </w:p>
    <w:p>
      <w:pPr>
        <w:numPr>
          <w:ilvl w:val="1"/>
          <w:numId w:val="5"/>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产品抽佣相关数据：产品抽佣区分/游戏平台固定抽佣比例数据</w:t>
      </w:r>
    </w:p>
    <w:p>
      <w:pPr>
        <w:numPr>
          <w:ilvl w:val="2"/>
          <w:numId w:val="5"/>
        </w:numPr>
        <w:tabs>
          <w:tab w:val="left" w:pos="840"/>
          <w:tab w:val="clear" w:pos="1260"/>
        </w:tabs>
        <w:ind w:left="168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定义：月结结算单位（游戏平台）对应的抽佣方式和产品抽佣配置数据。</w:t>
      </w:r>
    </w:p>
    <w:p>
      <w:pPr>
        <w:numPr>
          <w:ilvl w:val="2"/>
          <w:numId w:val="5"/>
        </w:numPr>
        <w:tabs>
          <w:tab w:val="left" w:pos="840"/>
          <w:tab w:val="clear" w:pos="1260"/>
        </w:tabs>
        <w:ind w:left="168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用途：如果产品抽佣区分=固定比例：该产品的抽佣比例={游戏平台固定抽佣比例数据}；如果是浮动比例则需要代理线的{总输赢}结合{抽佣浮动比例}来计算并记录到《代理月结单数据》-{抽佣比例}。</w:t>
      </w:r>
    </w:p>
    <w:p>
      <w:pPr>
        <w:numPr>
          <w:ilvl w:val="1"/>
          <w:numId w:val="5"/>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产品抽水相关数据：游戏平台ID/游戏平台抽水区分/游戏平台固定抽水比例数据/游戏平台浮动抽水比例数据</w:t>
      </w:r>
    </w:p>
    <w:p>
      <w:pPr>
        <w:numPr>
          <w:ilvl w:val="2"/>
          <w:numId w:val="5"/>
        </w:numPr>
        <w:tabs>
          <w:tab w:val="left" w:pos="840"/>
          <w:tab w:val="clear" w:pos="1260"/>
        </w:tabs>
        <w:ind w:left="168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定义：通过这四个配置数据来确定某个结算单位（游戏平台）的抽水比例。</w:t>
      </w:r>
    </w:p>
    <w:p>
      <w:pPr>
        <w:numPr>
          <w:ilvl w:val="2"/>
          <w:numId w:val="5"/>
        </w:numPr>
        <w:tabs>
          <w:tab w:val="left" w:pos="840"/>
          <w:tab w:val="clear" w:pos="1260"/>
        </w:tabs>
        <w:ind w:left="168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计算方式基本同抽佣比例，不同的是：流水的抽水比例是每个游戏平台单独配置。</w:t>
      </w:r>
    </w:p>
    <w:p>
      <w:pPr>
        <w:numPr>
          <w:ilvl w:val="1"/>
          <w:numId w:val="1"/>
        </w:numPr>
        <w:ind w:left="0" w:leftChars="0" w:firstLine="420" w:firstLineChars="0"/>
        <w:jc w:val="left"/>
        <w:outlineLvl w:val="1"/>
        <w:rPr>
          <w:rFonts w:hint="eastAsia" w:ascii="微软雅黑" w:hAnsi="微软雅黑" w:eastAsia="微软雅黑" w:cs="微软雅黑"/>
          <w:sz w:val="30"/>
          <w:szCs w:val="30"/>
          <w:lang w:val="en-US" w:eastAsia="zh-CN"/>
        </w:rPr>
      </w:pPr>
      <w:bookmarkStart w:id="10" w:name="_Toc15341"/>
      <w:r>
        <w:rPr>
          <w:rFonts w:hint="eastAsia" w:ascii="微软雅黑" w:hAnsi="微软雅黑" w:eastAsia="微软雅黑" w:cs="微软雅黑"/>
          <w:sz w:val="30"/>
          <w:szCs w:val="30"/>
          <w:lang w:val="en-US" w:eastAsia="zh-CN"/>
        </w:rPr>
        <w:t>代理月结单数据计算：</w:t>
      </w:r>
      <w:bookmarkEnd w:id="10"/>
    </w:p>
    <w:p>
      <w:pPr>
        <w:numPr>
          <w:ilvl w:val="0"/>
          <w:numId w:val="0"/>
        </w:numPr>
        <w:ind w:left="420" w:leftChars="0"/>
        <w:jc w:val="left"/>
        <w:outlineLvl w:val="9"/>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代理月结单中的数据，创建对应的月结单后，根据代理相关的数据写入对应的月结数据。</w:t>
      </w:r>
    </w:p>
    <w:p>
      <w:pPr>
        <w:numPr>
          <w:ilvl w:val="2"/>
          <w:numId w:val="1"/>
        </w:numPr>
        <w:ind w:left="0" w:leftChars="0" w:firstLine="420" w:firstLineChars="0"/>
        <w:jc w:val="left"/>
        <w:outlineLvl w:val="2"/>
        <w:rPr>
          <w:rFonts w:hint="eastAsia" w:ascii="微软雅黑" w:hAnsi="微软雅黑" w:eastAsia="微软雅黑" w:cs="微软雅黑"/>
          <w:sz w:val="28"/>
          <w:szCs w:val="28"/>
          <w:lang w:val="en-US" w:eastAsia="zh-CN"/>
        </w:rPr>
      </w:pPr>
      <w:bookmarkStart w:id="11" w:name="_Toc14706"/>
      <w:r>
        <w:rPr>
          <w:rFonts w:hint="eastAsia" w:ascii="微软雅黑" w:hAnsi="微软雅黑" w:eastAsia="微软雅黑" w:cs="微软雅黑"/>
          <w:sz w:val="28"/>
          <w:szCs w:val="28"/>
          <w:lang w:val="en-US" w:eastAsia="zh-CN"/>
        </w:rPr>
        <w:t>月结单数据解释：对应数据项及说明。</w:t>
      </w:r>
      <w:bookmarkEnd w:id="11"/>
    </w:p>
    <w:p>
      <w:pPr>
        <w:numPr>
          <w:ilvl w:val="0"/>
          <w:numId w:val="6"/>
        </w:numPr>
        <w:ind w:left="84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代理账号：</w:t>
      </w:r>
    </w:p>
    <w:p>
      <w:pPr>
        <w:numPr>
          <w:ilvl w:val="1"/>
          <w:numId w:val="6"/>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定义：每个代理每个月会产生一条月结数据。</w:t>
      </w:r>
    </w:p>
    <w:p>
      <w:pPr>
        <w:numPr>
          <w:ilvl w:val="0"/>
          <w:numId w:val="6"/>
        </w:numPr>
        <w:ind w:left="84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结算年月：</w:t>
      </w:r>
    </w:p>
    <w:p>
      <w:pPr>
        <w:numPr>
          <w:ilvl w:val="1"/>
          <w:numId w:val="6"/>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定义：记录代理月结的年月数据，如2017年12月生成的上月的月结单则写入：201711。</w:t>
      </w:r>
    </w:p>
    <w:p>
      <w:pPr>
        <w:numPr>
          <w:ilvl w:val="1"/>
          <w:numId w:val="6"/>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用途：通过代理账号、代理ID、月结单状态来确认当月的月结单的状态。；通过代理账号、代理ID来确认代理的月结数据。</w:t>
      </w:r>
    </w:p>
    <w:p>
      <w:pPr>
        <w:numPr>
          <w:ilvl w:val="0"/>
          <w:numId w:val="6"/>
        </w:numPr>
        <w:ind w:left="84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有效会员数：</w:t>
      </w:r>
    </w:p>
    <w:p>
      <w:pPr>
        <w:numPr>
          <w:ilvl w:val="1"/>
          <w:numId w:val="6"/>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定义：符合《代理层级配置数据》-{有效会员投注额}要求的会员数量。</w:t>
      </w:r>
    </w:p>
    <w:p>
      <w:pPr>
        <w:numPr>
          <w:ilvl w:val="0"/>
          <w:numId w:val="6"/>
        </w:numPr>
        <w:ind w:left="84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游戏平台ID/该ID对应的游戏平台统计输赢/该ID对应的游戏平台统计打码量：</w:t>
      </w:r>
    </w:p>
    <w:p>
      <w:pPr>
        <w:numPr>
          <w:ilvl w:val="1"/>
          <w:numId w:val="6"/>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定义：统计对应需要统计游戏平台ID下的输赢和打码量。</w:t>
      </w:r>
    </w:p>
    <w:p>
      <w:pPr>
        <w:numPr>
          <w:ilvl w:val="1"/>
          <w:numId w:val="6"/>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用途：用于月结单的抽佣/抽水计算。</w:t>
      </w:r>
    </w:p>
    <w:p>
      <w:pPr>
        <w:numPr>
          <w:ilvl w:val="0"/>
          <w:numId w:val="6"/>
        </w:numPr>
        <w:ind w:left="84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对应游戏ID的抽佣/抽水比例。</w:t>
      </w:r>
    </w:p>
    <w:p>
      <w:pPr>
        <w:numPr>
          <w:ilvl w:val="1"/>
          <w:numId w:val="6"/>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定义：每个需要抽佣/抽水的游戏ID，需要写入抽佣/抽水比例数据。</w:t>
      </w:r>
    </w:p>
    <w:p>
      <w:pPr>
        <w:numPr>
          <w:ilvl w:val="1"/>
          <w:numId w:val="6"/>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用途：抽佣/抽水计算。</w:t>
      </w:r>
    </w:p>
    <w:p>
      <w:pPr>
        <w:numPr>
          <w:ilvl w:val="1"/>
          <w:numId w:val="6"/>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备注：虽然浮动比例抽佣采用统一配置，但是还存在固定比例抽佣的可能，所以抽佣比例也需要跟游戏平台挂钩。</w:t>
      </w:r>
    </w:p>
    <w:p>
      <w:pPr>
        <w:numPr>
          <w:ilvl w:val="0"/>
          <w:numId w:val="6"/>
        </w:numPr>
        <w:ind w:left="84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总输赢.</w:t>
      </w:r>
    </w:p>
    <w:p>
      <w:pPr>
        <w:numPr>
          <w:ilvl w:val="1"/>
          <w:numId w:val="6"/>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定义：所有抽佣平台的输赢的总合计。</w:t>
      </w:r>
    </w:p>
    <w:p>
      <w:pPr>
        <w:numPr>
          <w:ilvl w:val="1"/>
          <w:numId w:val="6"/>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用途：浮动抽佣比例的计算。</w:t>
      </w:r>
    </w:p>
    <w:p>
      <w:pPr>
        <w:numPr>
          <w:ilvl w:val="0"/>
          <w:numId w:val="6"/>
        </w:numPr>
        <w:ind w:left="84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线路费百分比：</w:t>
      </w:r>
    </w:p>
    <w:p>
      <w:pPr>
        <w:numPr>
          <w:ilvl w:val="1"/>
          <w:numId w:val="6"/>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定义：根据《代理层级》-{线路费区分}、{线路费固定比例}、{线路费浮动比例数据}和《代理月结单数据》-{总输赢}计算得出的线路费。</w:t>
      </w:r>
    </w:p>
    <w:p>
      <w:pPr>
        <w:numPr>
          <w:ilvl w:val="1"/>
          <w:numId w:val="6"/>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用途：线路费额度的计算。</w:t>
      </w:r>
    </w:p>
    <w:p>
      <w:pPr>
        <w:numPr>
          <w:ilvl w:val="0"/>
          <w:numId w:val="6"/>
        </w:numPr>
        <w:ind w:left="84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存款优惠统计/存款优惠分摊百分比；红利统计/红利优惠分摊百分比；返水统计/返回分摊百分比：</w:t>
      </w:r>
    </w:p>
    <w:p>
      <w:pPr>
        <w:numPr>
          <w:ilvl w:val="1"/>
          <w:numId w:val="6"/>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定义：对应成本项的统计及对应成本项分摊相关配置（固定比例：《代理层级配置》-{成本相关分摊区分}、{成本相关分摊数据}；浮动比例：《代理层级配置》-{成本相关分摊区分}、{成本相关分摊数据}、《代理月结单数据》-{抽佣比例}）。</w:t>
      </w:r>
    </w:p>
    <w:p>
      <w:pPr>
        <w:numPr>
          <w:ilvl w:val="1"/>
          <w:numId w:val="6"/>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用途：成本分摊计算。</w:t>
      </w:r>
    </w:p>
    <w:p>
      <w:pPr>
        <w:numPr>
          <w:ilvl w:val="0"/>
          <w:numId w:val="6"/>
        </w:numPr>
        <w:ind w:left="84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结转下月/手工调整/实际发放。</w:t>
      </w:r>
    </w:p>
    <w:p>
      <w:pPr>
        <w:numPr>
          <w:ilvl w:val="1"/>
          <w:numId w:val="6"/>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定义：在审核过程中的结算数据。</w:t>
      </w:r>
    </w:p>
    <w:p>
      <w:pPr>
        <w:numPr>
          <w:ilvl w:val="1"/>
          <w:numId w:val="6"/>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用途：各个数据项的调整。</w:t>
      </w:r>
    </w:p>
    <w:p>
      <w:pPr>
        <w:numPr>
          <w:ilvl w:val="0"/>
          <w:numId w:val="6"/>
        </w:numPr>
        <w:ind w:left="84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审核状态：</w:t>
      </w:r>
    </w:p>
    <w:p>
      <w:pPr>
        <w:numPr>
          <w:ilvl w:val="1"/>
          <w:numId w:val="6"/>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本月结单的审核状态。</w:t>
      </w:r>
    </w:p>
    <w:p>
      <w:pPr>
        <w:numPr>
          <w:ilvl w:val="1"/>
          <w:numId w:val="6"/>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用途：各项操作的判断等等。</w:t>
      </w:r>
    </w:p>
    <w:p>
      <w:pPr>
        <w:numPr>
          <w:ilvl w:val="1"/>
          <w:numId w:val="6"/>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状态描述：</w:t>
      </w:r>
    </w:p>
    <w:p>
      <w:pPr>
        <w:numPr>
          <w:ilvl w:val="2"/>
          <w:numId w:val="6"/>
        </w:numPr>
        <w:tabs>
          <w:tab w:val="left" w:pos="840"/>
          <w:tab w:val="clear" w:pos="1260"/>
        </w:tabs>
        <w:ind w:left="168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未初审状态：创建后的初始状态，该状态下只有运营商后台才能查看和更改对应的数据。</w:t>
      </w:r>
    </w:p>
    <w:p>
      <w:pPr>
        <w:numPr>
          <w:ilvl w:val="2"/>
          <w:numId w:val="6"/>
        </w:numPr>
        <w:tabs>
          <w:tab w:val="left" w:pos="840"/>
          <w:tab w:val="clear" w:pos="1260"/>
        </w:tabs>
        <w:ind w:left="168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未终审状态：操作员初审后进入“未终审”状态，该状态下运营商后台无法更改数据；该状态下代理可以查看对应的信息。（如果数据需要重新调整，只能通过重新生成本月数据来重新生成未终审的代理月结数据）</w:t>
      </w:r>
    </w:p>
    <w:p>
      <w:pPr>
        <w:numPr>
          <w:ilvl w:val="2"/>
          <w:numId w:val="6"/>
        </w:numPr>
        <w:tabs>
          <w:tab w:val="left" w:pos="840"/>
          <w:tab w:val="clear" w:pos="1260"/>
        </w:tabs>
        <w:ind w:left="168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终审状态（历史记录）：在月结历史中显示，代理可以查看对应数据。</w:t>
      </w:r>
    </w:p>
    <w:p>
      <w:pPr>
        <w:numPr>
          <w:ilvl w:val="2"/>
          <w:numId w:val="1"/>
        </w:numPr>
        <w:ind w:left="0" w:leftChars="0" w:firstLine="420" w:firstLineChars="0"/>
        <w:jc w:val="left"/>
        <w:outlineLvl w:val="2"/>
        <w:rPr>
          <w:rFonts w:hint="eastAsia" w:ascii="微软雅黑" w:hAnsi="微软雅黑" w:eastAsia="微软雅黑" w:cs="微软雅黑"/>
          <w:sz w:val="28"/>
          <w:szCs w:val="28"/>
          <w:lang w:val="en-US" w:eastAsia="zh-CN"/>
        </w:rPr>
      </w:pPr>
      <w:bookmarkStart w:id="12" w:name="_Toc4745"/>
      <w:r>
        <w:rPr>
          <w:rFonts w:hint="eastAsia" w:ascii="微软雅黑" w:hAnsi="微软雅黑" w:eastAsia="微软雅黑" w:cs="微软雅黑"/>
          <w:sz w:val="28"/>
          <w:szCs w:val="28"/>
          <w:lang w:val="en-US" w:eastAsia="zh-CN"/>
        </w:rPr>
        <w:t>月结单数据创建。</w:t>
      </w:r>
      <w:bookmarkEnd w:id="12"/>
    </w:p>
    <w:p>
      <w:pPr>
        <w:numPr>
          <w:ilvl w:val="0"/>
          <w:numId w:val="7"/>
        </w:numPr>
        <w:ind w:left="84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从代理ID从10000号进行处理：代理编号从10000号开始递增。</w:t>
      </w:r>
    </w:p>
    <w:p>
      <w:pPr>
        <w:numPr>
          <w:ilvl w:val="1"/>
          <w:numId w:val="7"/>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判断条件1：代理状态==“正常”OR“锁定”。即便在锁定状态也需要生成对应的月结单。</w:t>
      </w:r>
    </w:p>
    <w:p>
      <w:pPr>
        <w:numPr>
          <w:ilvl w:val="1"/>
          <w:numId w:val="7"/>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判断条件2：该代理上月的月结单未生成OR（月结单已生成 and 《代理月结单数据》-{审核状态}!=“已终审”）。终审操作时已经完成了对代理余额数据的更改，所以无法重新生成对应的月结数据。</w:t>
      </w:r>
    </w:p>
    <w:p>
      <w:pPr>
        <w:numPr>
          <w:ilvl w:val="1"/>
          <w:numId w:val="7"/>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操作：不满足判断条件1和判断条件2的代理不继续进行操作，返回进行下一个代理的操作。</w:t>
      </w:r>
    </w:p>
    <w:p>
      <w:pPr>
        <w:numPr>
          <w:ilvl w:val="0"/>
          <w:numId w:val="7"/>
        </w:numPr>
        <w:ind w:left="84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创建月结数据表。</w:t>
      </w:r>
    </w:p>
    <w:p>
      <w:pPr>
        <w:numPr>
          <w:ilvl w:val="1"/>
          <w:numId w:val="7"/>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操作：《代理月结单数据》的数据格式进行创建。</w:t>
      </w:r>
    </w:p>
    <w:p>
      <w:pPr>
        <w:numPr>
          <w:ilvl w:val="1"/>
          <w:numId w:val="7"/>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{代理账号}（PK）和{结算年月}（PK）写入：略。</w:t>
      </w:r>
    </w:p>
    <w:p>
      <w:pPr>
        <w:numPr>
          <w:ilvl w:val="1"/>
          <w:numId w:val="7"/>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{有效会员投注额}：写入《代理层级配置数据》-{有效会员投注额}</w:t>
      </w:r>
      <w:r>
        <w:rPr>
          <w:rFonts w:hint="eastAsia" w:ascii="微软雅黑" w:hAnsi="微软雅黑" w:eastAsia="微软雅黑" w:cs="微软雅黑"/>
          <w:color w:val="00B0F0"/>
          <w:sz w:val="24"/>
          <w:szCs w:val="24"/>
          <w:lang w:val="en-US" w:eastAsia="zh-CN"/>
        </w:rPr>
        <w:t>：为了数据更为清晰的冗余数据</w:t>
      </w:r>
      <w:r>
        <w:rPr>
          <w:rFonts w:hint="eastAsia" w:ascii="微软雅黑" w:hAnsi="微软雅黑" w:eastAsia="微软雅黑" w:cs="微软雅黑"/>
          <w:sz w:val="24"/>
          <w:szCs w:val="24"/>
          <w:lang w:val="en-US" w:eastAsia="zh-CN"/>
        </w:rPr>
        <w:t>。</w:t>
      </w:r>
    </w:p>
    <w:p>
      <w:pPr>
        <w:numPr>
          <w:ilvl w:val="1"/>
          <w:numId w:val="7"/>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{有效会员数量}：初始写入0</w:t>
      </w:r>
    </w:p>
    <w:p>
      <w:pPr>
        <w:numPr>
          <w:ilvl w:val="1"/>
          <w:numId w:val="7"/>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{有效会员需求数量}：写入《代理层级配置数据》-{总佣金有效会员数}</w:t>
      </w:r>
      <w:r>
        <w:rPr>
          <w:rFonts w:hint="eastAsia" w:ascii="微软雅黑" w:hAnsi="微软雅黑" w:eastAsia="微软雅黑" w:cs="微软雅黑"/>
          <w:color w:val="00B0F0"/>
          <w:sz w:val="24"/>
          <w:szCs w:val="24"/>
          <w:lang w:val="en-US" w:eastAsia="zh-CN"/>
        </w:rPr>
        <w:t>：为了数据更为清晰的冗余数据</w:t>
      </w:r>
      <w:r>
        <w:rPr>
          <w:rFonts w:hint="eastAsia" w:ascii="微软雅黑" w:hAnsi="微软雅黑" w:eastAsia="微软雅黑" w:cs="微软雅黑"/>
          <w:sz w:val="24"/>
          <w:szCs w:val="24"/>
          <w:lang w:val="en-US" w:eastAsia="zh-CN"/>
        </w:rPr>
        <w:t>。</w:t>
      </w:r>
    </w:p>
    <w:p>
      <w:pPr>
        <w:numPr>
          <w:ilvl w:val="1"/>
          <w:numId w:val="7"/>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{抽佣比例}：初始写入0（不管是固定抽佣比例还是浮动抽佣比例当前都无法算出）</w:t>
      </w:r>
    </w:p>
    <w:p>
      <w:pPr>
        <w:numPr>
          <w:ilvl w:val="1"/>
          <w:numId w:val="7"/>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{公司总输赢}：初始写入0</w:t>
      </w:r>
    </w:p>
    <w:p>
      <w:pPr>
        <w:numPr>
          <w:ilvl w:val="1"/>
          <w:numId w:val="7"/>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{线路费比例}：如果《代理层级配置数据》-{线路费区分}是固定比例且非0则将《代理层级配置数据》-{线路费固定比例}写入。否则写入0。</w:t>
      </w:r>
    </w:p>
    <w:p>
      <w:pPr>
        <w:numPr>
          <w:ilvl w:val="1"/>
          <w:numId w:val="7"/>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{存款优惠统计}、{红利统计}、{返水统计}：初始写入0.</w:t>
      </w:r>
    </w:p>
    <w:p>
      <w:pPr>
        <w:numPr>
          <w:ilvl w:val="1"/>
          <w:numId w:val="7"/>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存款优惠分摊百分比}、{红利优惠分摊百分比}、{返水分摊百分比}：如果《代理层级配置数据》-{存款优惠分摊区分}、{红利分摊区分}、{返回分摊区分}是固定比例且非0，则将《代理层级配置数据》-{存款优惠分摊数据}、{红利分摊数据}、{返水分摊数据}写入，否则写入0。</w:t>
      </w:r>
    </w:p>
    <w:p>
      <w:pPr>
        <w:numPr>
          <w:ilvl w:val="1"/>
          <w:numId w:val="7"/>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{结算下月}、{手工调整}、{实际发放}：初始写入0.</w:t>
      </w:r>
    </w:p>
    <w:p>
      <w:pPr>
        <w:numPr>
          <w:ilvl w:val="1"/>
          <w:numId w:val="7"/>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{累计上月}：写入上月月结单的{结算下月}；如果无数据则写入0.</w:t>
      </w:r>
    </w:p>
    <w:p>
      <w:pPr>
        <w:numPr>
          <w:ilvl w:val="1"/>
          <w:numId w:val="7"/>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{审核状态}：写入默认（根据程序定义来定具体数值）。</w:t>
      </w:r>
    </w:p>
    <w:p>
      <w:pPr>
        <w:numPr>
          <w:ilvl w:val="1"/>
          <w:numId w:val="7"/>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当抽佣/抽水任一配置有效时需要创建对应的以下数据：</w:t>
      </w:r>
    </w:p>
    <w:p>
      <w:pPr>
        <w:numPr>
          <w:ilvl w:val="2"/>
          <w:numId w:val="7"/>
        </w:numPr>
        <w:ind w:left="168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说明1：</w:t>
      </w:r>
      <w:r>
        <w:rPr>
          <w:rFonts w:hint="eastAsia" w:ascii="微软雅黑" w:hAnsi="微软雅黑" w:eastAsia="微软雅黑" w:cs="微软雅黑"/>
          <w:color w:val="FF0000"/>
          <w:sz w:val="24"/>
          <w:szCs w:val="24"/>
          <w:lang w:val="en-US" w:eastAsia="zh-CN"/>
        </w:rPr>
        <w:t>由于查看抽佣/抽水的月结数据是需要以另外一方的数据作为参考，所以有平台ID中抽佣/抽水任一配置有效是都需要创建抽佣/和抽水的相关数据。</w:t>
      </w:r>
    </w:p>
    <w:p>
      <w:pPr>
        <w:numPr>
          <w:ilvl w:val="2"/>
          <w:numId w:val="7"/>
        </w:numPr>
        <w:ind w:left="168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说明2：</w:t>
      </w:r>
      <w:r>
        <w:rPr>
          <w:rFonts w:hint="eastAsia" w:ascii="微软雅黑" w:hAnsi="微软雅黑" w:eastAsia="微软雅黑" w:cs="微软雅黑"/>
          <w:color w:val="FF0000"/>
          <w:sz w:val="24"/>
          <w:szCs w:val="24"/>
          <w:lang w:val="en-US" w:eastAsia="zh-CN"/>
        </w:rPr>
        <w:t>同时由于成本中的返水只统计需要有抽佣的游戏平台ID，所以在抽佣有效性配置下默认初始写入1，为后面进行对应的游戏平台ID返水的统计处理提供判断数据。</w:t>
      </w:r>
    </w:p>
    <w:p>
      <w:pPr>
        <w:numPr>
          <w:ilvl w:val="2"/>
          <w:numId w:val="7"/>
        </w:numPr>
        <w:ind w:left="168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抽佣比例配置有效性判断：遍历所有的游戏平台ID，将对应ID的《代理层级配置数据》-{游戏平台ID}下的配置数据进行</w:t>
      </w:r>
      <w:r>
        <w:rPr>
          <w:rFonts w:hint="eastAsia" w:ascii="微软雅黑" w:hAnsi="微软雅黑" w:eastAsia="微软雅黑" w:cs="微软雅黑"/>
          <w:color w:val="00B0F0"/>
          <w:sz w:val="24"/>
          <w:szCs w:val="24"/>
          <w:lang w:val="en-US" w:eastAsia="zh-CN"/>
        </w:rPr>
        <w:t>有效性判断</w:t>
      </w:r>
      <w:r>
        <w:rPr>
          <w:rFonts w:hint="eastAsia" w:ascii="微软雅黑" w:hAnsi="微软雅黑" w:eastAsia="微软雅黑" w:cs="微软雅黑"/>
          <w:sz w:val="24"/>
          <w:szCs w:val="24"/>
          <w:lang w:val="en-US" w:eastAsia="zh-CN"/>
        </w:rPr>
        <w:t>（本文第一节有效判断）</w:t>
      </w:r>
    </w:p>
    <w:p>
      <w:pPr>
        <w:numPr>
          <w:ilvl w:val="2"/>
          <w:numId w:val="7"/>
        </w:numPr>
        <w:ind w:left="168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任意游戏ID的抽佣和抽水配置有效时创建：创建对应游戏ID的{输赢}数据：初始写入0，{打码量}：初始写入0，创建{抽水比例}：初始写入0，创建{抽佣比例}：抽佣比例有效时</w:t>
      </w:r>
      <w:r>
        <w:rPr>
          <w:rFonts w:hint="eastAsia" w:ascii="微软雅黑" w:hAnsi="微软雅黑" w:eastAsia="微软雅黑" w:cs="微软雅黑"/>
          <w:color w:val="FF0000"/>
          <w:sz w:val="24"/>
          <w:szCs w:val="24"/>
          <w:lang w:val="en-US" w:eastAsia="zh-CN"/>
        </w:rPr>
        <w:t>初始写入1.无效时写入0.</w:t>
      </w:r>
    </w:p>
    <w:p>
      <w:pPr>
        <w:numPr>
          <w:ilvl w:val="2"/>
          <w:numId w:val="1"/>
        </w:numPr>
        <w:ind w:left="0" w:leftChars="0" w:firstLine="420" w:firstLineChars="0"/>
        <w:jc w:val="left"/>
        <w:outlineLvl w:val="2"/>
        <w:rPr>
          <w:rFonts w:hint="eastAsia" w:ascii="微软雅黑" w:hAnsi="微软雅黑" w:eastAsia="微软雅黑" w:cs="微软雅黑"/>
          <w:sz w:val="28"/>
          <w:szCs w:val="28"/>
          <w:lang w:val="en-US" w:eastAsia="zh-CN"/>
        </w:rPr>
      </w:pPr>
      <w:bookmarkStart w:id="13" w:name="_Toc24195"/>
      <w:r>
        <w:rPr>
          <w:rFonts w:hint="eastAsia" w:ascii="微软雅黑" w:hAnsi="微软雅黑" w:eastAsia="微软雅黑" w:cs="微软雅黑"/>
          <w:sz w:val="28"/>
          <w:szCs w:val="28"/>
          <w:lang w:val="en-US" w:eastAsia="zh-CN"/>
        </w:rPr>
        <w:t>玩家数据遍历和写入：</w:t>
      </w:r>
      <w:bookmarkEnd w:id="13"/>
    </w:p>
    <w:p>
      <w:pPr>
        <w:numPr>
          <w:ilvl w:val="0"/>
          <w:numId w:val="8"/>
        </w:numPr>
        <w:ind w:left="84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根据当前计算的代理ID，遍历《玩家月度统计数据》表中属于该代理</w:t>
      </w:r>
      <w:r>
        <w:rPr>
          <w:rFonts w:hint="eastAsia" w:ascii="微软雅黑" w:hAnsi="微软雅黑" w:eastAsia="微软雅黑" w:cs="微软雅黑"/>
          <w:color w:val="FF0000"/>
          <w:sz w:val="24"/>
          <w:szCs w:val="24"/>
          <w:lang w:val="en-US" w:eastAsia="zh-CN"/>
        </w:rPr>
        <w:t>（非直属）</w:t>
      </w:r>
      <w:r>
        <w:rPr>
          <w:rFonts w:hint="eastAsia" w:ascii="微软雅黑" w:hAnsi="微软雅黑" w:eastAsia="微软雅黑" w:cs="微软雅黑"/>
          <w:sz w:val="24"/>
          <w:szCs w:val="24"/>
          <w:lang w:val="en-US" w:eastAsia="zh-CN"/>
        </w:rPr>
        <w:t>的所有玩家数据。</w:t>
      </w:r>
    </w:p>
    <w:p>
      <w:pPr>
        <w:numPr>
          <w:ilvl w:val="1"/>
          <w:numId w:val="8"/>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判断原则：玩家对应代理层级的ID=该代理。一个玩家可能如果一级代理、二级代理、三级代理都不为空的情况下，他的数据会被处理三次。</w:t>
      </w:r>
    </w:p>
    <w:p>
      <w:pPr>
        <w:numPr>
          <w:ilvl w:val="1"/>
          <w:numId w:val="8"/>
        </w:numPr>
        <w:ind w:left="1260" w:leftChars="0" w:firstLine="0" w:firstLineChars="0"/>
        <w:jc w:val="left"/>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备注：如果创建代理数据一次性把所有的代理数据都创建好，对玩家数据进行处理时就可以一次性将玩家对应的所有代理数据写入。这样对性能是否有提升待评估。</w:t>
      </w:r>
    </w:p>
    <w:p>
      <w:pPr>
        <w:numPr>
          <w:ilvl w:val="0"/>
          <w:numId w:val="8"/>
        </w:numPr>
        <w:tabs>
          <w:tab w:val="left" w:pos="840"/>
        </w:tabs>
        <w:ind w:left="84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玩家统计数据处理：</w:t>
      </w:r>
    </w:p>
    <w:p>
      <w:pPr>
        <w:numPr>
          <w:ilvl w:val="1"/>
          <w:numId w:val="8"/>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《代理月结单数据》-{有效会员数}：《玩家月度统计数据》-{下注额}&gt;=《代理月结单数据》-{有效会员投注额}：《代理月结单数据》-{有效会员数}+1</w:t>
      </w:r>
    </w:p>
    <w:p>
      <w:pPr>
        <w:numPr>
          <w:ilvl w:val="1"/>
          <w:numId w:val="8"/>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游戏平台数据写入：遍历《代理月结单数据》-{按游戏平台抽佣比例}所有的的游戏平台ID（存在的抽佣或抽水的都符合条件）：</w:t>
      </w:r>
    </w:p>
    <w:p>
      <w:pPr>
        <w:numPr>
          <w:ilvl w:val="2"/>
          <w:numId w:val="8"/>
        </w:numPr>
        <w:tabs>
          <w:tab w:val="left" w:pos="840"/>
          <w:tab w:val="clear" w:pos="1260"/>
        </w:tabs>
        <w:ind w:left="168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《代理月结单数据》-[游戏平台ID].{输赢}=《代理月结单数据》-[游戏平台ID].{输赢}+《玩家月度统计数据》[游戏平台ID].{公司输赢}；</w:t>
      </w:r>
    </w:p>
    <w:p>
      <w:pPr>
        <w:numPr>
          <w:ilvl w:val="2"/>
          <w:numId w:val="8"/>
        </w:numPr>
        <w:tabs>
          <w:tab w:val="left" w:pos="840"/>
          <w:tab w:val="clear" w:pos="1260"/>
        </w:tabs>
        <w:ind w:left="168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《代理月结单数据》-[游戏平台ID].{打码量}=《代理月结单数据》-[游戏平台ID].{打码量}+《玩家月度统计数据》[游戏平台ID].{打码量}；</w:t>
      </w:r>
    </w:p>
    <w:p>
      <w:pPr>
        <w:numPr>
          <w:ilvl w:val="2"/>
          <w:numId w:val="8"/>
        </w:numPr>
        <w:tabs>
          <w:tab w:val="left" w:pos="840"/>
          <w:tab w:val="clear" w:pos="1260"/>
        </w:tabs>
        <w:ind w:left="168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《代理月结单数据》-[游戏平台ID].{总输赢}=《代理月结单数据》-[游戏平台ID].{总输赢}+《玩家月度统计数据》[游戏平台ID].{公司输赢}；</w:t>
      </w:r>
    </w:p>
    <w:p>
      <w:pPr>
        <w:numPr>
          <w:ilvl w:val="2"/>
          <w:numId w:val="8"/>
        </w:numPr>
        <w:tabs>
          <w:tab w:val="left" w:pos="840"/>
          <w:tab w:val="clear" w:pos="1260"/>
        </w:tabs>
        <w:ind w:left="168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color w:val="FF0000"/>
          <w:sz w:val="24"/>
          <w:szCs w:val="24"/>
          <w:lang w:val="en-US" w:eastAsia="zh-CN"/>
        </w:rPr>
        <w:t>《代理月结单数据》-[游戏平台ID].{抽佣比例}=1（抽佣有效时才结算对应平台返水）</w:t>
      </w:r>
      <w:r>
        <w:rPr>
          <w:rFonts w:hint="eastAsia" w:ascii="微软雅黑" w:hAnsi="微软雅黑" w:eastAsia="微软雅黑" w:cs="微软雅黑"/>
          <w:sz w:val="24"/>
          <w:szCs w:val="24"/>
          <w:lang w:val="en-US" w:eastAsia="zh-CN"/>
        </w:rPr>
        <w:t>时：《代理月结单数据》-{返水统计}=《代理月结单数据》-{返水统计}+《玩家月度统计数据》[游戏平台ID].{返水统计}</w:t>
      </w:r>
    </w:p>
    <w:p>
      <w:pPr>
        <w:numPr>
          <w:ilvl w:val="1"/>
          <w:numId w:val="8"/>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成本写入：</w:t>
      </w:r>
    </w:p>
    <w:p>
      <w:pPr>
        <w:numPr>
          <w:ilvl w:val="2"/>
          <w:numId w:val="8"/>
        </w:numPr>
        <w:tabs>
          <w:tab w:val="left" w:pos="840"/>
          <w:tab w:val="clear" w:pos="1260"/>
        </w:tabs>
        <w:ind w:left="168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《代理月结单数据》-{存款优惠统计}=《代理月结单数据》-{存款优惠统计}+《玩家月度统计数据》-{存款优惠统计}。</w:t>
      </w:r>
    </w:p>
    <w:p>
      <w:pPr>
        <w:numPr>
          <w:ilvl w:val="2"/>
          <w:numId w:val="8"/>
        </w:numPr>
        <w:tabs>
          <w:tab w:val="left" w:pos="840"/>
          <w:tab w:val="clear" w:pos="1260"/>
        </w:tabs>
        <w:ind w:left="168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《代理月结单数据》-{红利统计}=《代理月结单数据》-{红利统计}+《玩家月度统计数据》-{红利统计}。</w:t>
      </w:r>
    </w:p>
    <w:p>
      <w:pPr>
        <w:numPr>
          <w:ilvl w:val="2"/>
          <w:numId w:val="1"/>
        </w:numPr>
        <w:ind w:left="0" w:leftChars="0" w:firstLine="420" w:firstLineChars="0"/>
        <w:jc w:val="left"/>
        <w:outlineLvl w:val="2"/>
        <w:rPr>
          <w:rFonts w:hint="eastAsia" w:ascii="微软雅黑" w:hAnsi="微软雅黑" w:eastAsia="微软雅黑" w:cs="微软雅黑"/>
          <w:sz w:val="28"/>
          <w:szCs w:val="28"/>
          <w:lang w:val="en-US" w:eastAsia="zh-CN"/>
        </w:rPr>
      </w:pPr>
      <w:bookmarkStart w:id="14" w:name="_Toc20548"/>
      <w:r>
        <w:rPr>
          <w:rFonts w:hint="eastAsia" w:ascii="微软雅黑" w:hAnsi="微软雅黑" w:eastAsia="微软雅黑" w:cs="微软雅黑"/>
          <w:sz w:val="28"/>
          <w:szCs w:val="28"/>
          <w:lang w:val="en-US" w:eastAsia="zh-CN"/>
        </w:rPr>
        <w:t>各种比例计算和写入：</w:t>
      </w:r>
      <w:bookmarkEnd w:id="14"/>
    </w:p>
    <w:p>
      <w:pPr>
        <w:numPr>
          <w:ilvl w:val="0"/>
          <w:numId w:val="9"/>
        </w:numPr>
        <w:tabs>
          <w:tab w:val="left" w:pos="840"/>
        </w:tabs>
        <w:ind w:left="84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抽水/抽佣比例计算：</w:t>
      </w:r>
    </w:p>
    <w:p>
      <w:pPr>
        <w:numPr>
          <w:ilvl w:val="1"/>
          <w:numId w:val="9"/>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遍历《代理月结单数据》中所有的抽佣/抽水相关的游戏平台ID。</w:t>
      </w:r>
    </w:p>
    <w:p>
      <w:pPr>
        <w:numPr>
          <w:ilvl w:val="1"/>
          <w:numId w:val="9"/>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代理层级配置数据》-[平台ID].{抽水比例}为固定比例时，《代理月结单数据》[平台ID].{抽水比例}，写入《代理层级配置数据》-[平台ID].{固定抽水比例数据}；为浮动比例时，写入《代理层级配置数据》-[平台ID].{统计打码量}和《代理层级配置数据》-[平台ID].{浮动抽水比例数据}计算出的比例值。</w:t>
      </w:r>
    </w:p>
    <w:p>
      <w:pPr>
        <w:numPr>
          <w:ilvl w:val="1"/>
          <w:numId w:val="9"/>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抽佣计算方式同上：</w:t>
      </w:r>
    </w:p>
    <w:p>
      <w:pPr>
        <w:numPr>
          <w:ilvl w:val="1"/>
          <w:numId w:val="9"/>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备注：由于所有的抽佣的游戏平台和成本结算如果采用浮动抽佣比例配置，所以浮动抽佣比例可以只计算一次。后续所有采用浮动比例配置的游戏平台的抽佣比例和成本分摊都可以直接使用此数值。</w:t>
      </w:r>
    </w:p>
    <w:p>
      <w:pPr>
        <w:numPr>
          <w:ilvl w:val="0"/>
          <w:numId w:val="9"/>
        </w:numPr>
        <w:tabs>
          <w:tab w:val="left" w:pos="840"/>
        </w:tabs>
        <w:ind w:left="84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代理没有抽佣设置时：</w:t>
      </w:r>
    </w:p>
    <w:p>
      <w:pPr>
        <w:numPr>
          <w:ilvl w:val="1"/>
          <w:numId w:val="9"/>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如果所有的抽佣比例均为0时，则表示本代理层级只涉及抽水。</w:t>
      </w:r>
    </w:p>
    <w:p>
      <w:pPr>
        <w:numPr>
          <w:ilvl w:val="1"/>
          <w:numId w:val="9"/>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《代理月结单数据》-{线路费百分比}为0，不需要计算。</w:t>
      </w:r>
    </w:p>
    <w:p>
      <w:pPr>
        <w:numPr>
          <w:ilvl w:val="1"/>
          <w:numId w:val="9"/>
        </w:numPr>
        <w:ind w:left="126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《代理月结单数据》-{存款优惠分摊比例}、{红利优惠分摊比例}、{返水分摊比例}：为0，不需要计算。</w:t>
      </w:r>
    </w:p>
    <w:p>
      <w:pPr>
        <w:numPr>
          <w:ilvl w:val="0"/>
          <w:numId w:val="9"/>
        </w:numPr>
        <w:tabs>
          <w:tab w:val="left" w:pos="840"/>
        </w:tabs>
        <w:ind w:left="84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抽佣成本分摊-线路费比例计算：固定比例直接写入，线路浮动费率的决定数值为《代理月结单数据》-{总输赢}。固定比例直接写入。</w:t>
      </w:r>
    </w:p>
    <w:p>
      <w:pPr>
        <w:numPr>
          <w:ilvl w:val="1"/>
          <w:numId w:val="9"/>
        </w:numPr>
        <w:ind w:left="1260" w:leftChars="0" w:firstLine="0" w:firstLineChars="0"/>
        <w:jc w:val="left"/>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FF0000"/>
          <w:sz w:val="24"/>
          <w:szCs w:val="24"/>
          <w:lang w:val="en-US" w:eastAsia="zh-CN"/>
        </w:rPr>
        <w:t>注意：如果《代理月结单数据》-{总输赢}为&lt;=0，则线路费为0，不需要计算。即线路费的数值必须</w:t>
      </w:r>
      <w:bookmarkStart w:id="16" w:name="_GoBack"/>
      <w:bookmarkEnd w:id="16"/>
      <w:r>
        <w:rPr>
          <w:rFonts w:hint="eastAsia" w:ascii="微软雅黑" w:hAnsi="微软雅黑" w:eastAsia="微软雅黑" w:cs="微软雅黑"/>
          <w:color w:val="FF0000"/>
          <w:sz w:val="24"/>
          <w:szCs w:val="24"/>
          <w:lang w:val="en-US" w:eastAsia="zh-CN"/>
        </w:rPr>
        <w:t>&gt;=0.</w:t>
      </w:r>
      <w:r>
        <w:commentReference w:id="0"/>
      </w:r>
    </w:p>
    <w:p>
      <w:pPr>
        <w:numPr>
          <w:ilvl w:val="0"/>
          <w:numId w:val="9"/>
        </w:numPr>
        <w:tabs>
          <w:tab w:val="left" w:pos="840"/>
        </w:tabs>
        <w:ind w:left="84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抽佣成本分摊-存款优惠、红利、返水比例计算：浮动比例写入统一的浮动抽佣比例设置。固定比例直接写入。</w:t>
      </w:r>
    </w:p>
    <w:p>
      <w:pPr>
        <w:numPr>
          <w:ilvl w:val="2"/>
          <w:numId w:val="1"/>
        </w:numPr>
        <w:ind w:left="0" w:leftChars="0" w:firstLine="420" w:firstLineChars="0"/>
        <w:jc w:val="left"/>
        <w:outlineLvl w:val="2"/>
        <w:rPr>
          <w:rFonts w:hint="eastAsia" w:ascii="微软雅黑" w:hAnsi="微软雅黑" w:eastAsia="微软雅黑" w:cs="微软雅黑"/>
          <w:sz w:val="28"/>
          <w:szCs w:val="28"/>
          <w:lang w:val="en-US" w:eastAsia="zh-CN"/>
        </w:rPr>
      </w:pPr>
      <w:bookmarkStart w:id="15" w:name="_Toc10148"/>
      <w:r>
        <w:rPr>
          <w:rFonts w:hint="eastAsia" w:ascii="微软雅黑" w:hAnsi="微软雅黑" w:eastAsia="微软雅黑" w:cs="微软雅黑"/>
          <w:sz w:val="28"/>
          <w:szCs w:val="28"/>
          <w:lang w:val="en-US" w:eastAsia="zh-CN"/>
        </w:rPr>
        <w:t>代理月结数据展现：</w:t>
      </w:r>
      <w:bookmarkEnd w:id="15"/>
    </w:p>
    <w:p>
      <w:pPr>
        <w:numPr>
          <w:ilvl w:val="0"/>
          <w:numId w:val="0"/>
        </w:numPr>
        <w:tabs>
          <w:tab w:val="left" w:pos="840"/>
        </w:tabs>
        <w:ind w:left="840" w:lef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代理月结展现在《代理资金管理.doc》中处理。</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不名" w:date="2018-01-09T16:12:53Z" w:initials="">
    <w:p w14:paraId="76084E57">
      <w:pPr>
        <w:pStyle w:val="3"/>
        <w:rPr>
          <w:rFonts w:hint="eastAsia" w:eastAsiaTheme="minorEastAsia"/>
          <w:lang w:val="en-US" w:eastAsia="zh-CN"/>
        </w:rPr>
      </w:pPr>
      <w:r>
        <w:rPr>
          <w:rFonts w:hint="eastAsia"/>
          <w:lang w:val="en-US" w:eastAsia="zh-CN"/>
        </w:rPr>
        <w:t>调整为：总输赢&lt;=0，线路费为0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6084E5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apple-system">
    <w:altName w:val="AlienCaret"/>
    <w:panose1 w:val="00000000000000000000"/>
    <w:charset w:val="00"/>
    <w:family w:val="auto"/>
    <w:pitch w:val="default"/>
    <w:sig w:usb0="00000000" w:usb1="00000000" w:usb2="00000000" w:usb3="00000000" w:csb0="00000000" w:csb1="00000000"/>
  </w:font>
  <w:font w:name="AlienCaret">
    <w:panose1 w:val="02000500000000000000"/>
    <w:charset w:val="00"/>
    <w:family w:val="auto"/>
    <w:pitch w:val="default"/>
    <w:sig w:usb0="800000A7" w:usb1="5000004A" w:usb2="00000000" w:usb3="00000000" w:csb0="20000111" w:csb1="41000000"/>
  </w:font>
  <w:font w:name="Open Sans">
    <w:panose1 w:val="020B0606030504020204"/>
    <w:charset w:val="00"/>
    <w:family w:val="auto"/>
    <w:pitch w:val="default"/>
    <w:sig w:usb0="E00002EF" w:usb1="4000205B" w:usb2="00000028"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8CE7C"/>
    <w:multiLevelType w:val="multilevel"/>
    <w:tmpl w:val="5A38CE7C"/>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1">
    <w:nsid w:val="5A38CFA4"/>
    <w:multiLevelType w:val="multilevel"/>
    <w:tmpl w:val="5A38CFA4"/>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A38D639"/>
    <w:multiLevelType w:val="multilevel"/>
    <w:tmpl w:val="5A38D639"/>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A38D741"/>
    <w:multiLevelType w:val="multilevel"/>
    <w:tmpl w:val="5A38D741"/>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A38D8C9"/>
    <w:multiLevelType w:val="multilevel"/>
    <w:tmpl w:val="5A38D8C9"/>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A38F49D"/>
    <w:multiLevelType w:val="multilevel"/>
    <w:tmpl w:val="5A38F49D"/>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A39181E"/>
    <w:multiLevelType w:val="multilevel"/>
    <w:tmpl w:val="5A39181E"/>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A393A9B"/>
    <w:multiLevelType w:val="multilevel"/>
    <w:tmpl w:val="5A393A9B"/>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A393B4E"/>
    <w:multiLevelType w:val="multilevel"/>
    <w:tmpl w:val="5A393B4E"/>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不名">
    <w15:presenceInfo w15:providerId="WPS Office" w15:userId="3221376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D13B9"/>
    <w:rsid w:val="01DF1637"/>
    <w:rsid w:val="02FA4048"/>
    <w:rsid w:val="03066C7F"/>
    <w:rsid w:val="040937D5"/>
    <w:rsid w:val="046A3A6A"/>
    <w:rsid w:val="04976DEA"/>
    <w:rsid w:val="054015C6"/>
    <w:rsid w:val="05540F02"/>
    <w:rsid w:val="058025A3"/>
    <w:rsid w:val="058E6748"/>
    <w:rsid w:val="05F57687"/>
    <w:rsid w:val="06660A66"/>
    <w:rsid w:val="06CE07F4"/>
    <w:rsid w:val="07272F37"/>
    <w:rsid w:val="07A508F1"/>
    <w:rsid w:val="07C15D11"/>
    <w:rsid w:val="08C20223"/>
    <w:rsid w:val="09A578E0"/>
    <w:rsid w:val="09B80EC1"/>
    <w:rsid w:val="0A1C4DDB"/>
    <w:rsid w:val="0BC96A1E"/>
    <w:rsid w:val="0C7E4867"/>
    <w:rsid w:val="0CCC4D54"/>
    <w:rsid w:val="0D165CA0"/>
    <w:rsid w:val="0D300513"/>
    <w:rsid w:val="0D723A48"/>
    <w:rsid w:val="0DAD2C48"/>
    <w:rsid w:val="101F14FB"/>
    <w:rsid w:val="10310E5F"/>
    <w:rsid w:val="114A2CC8"/>
    <w:rsid w:val="129E4B29"/>
    <w:rsid w:val="1399519A"/>
    <w:rsid w:val="14EB0B38"/>
    <w:rsid w:val="14FF2D17"/>
    <w:rsid w:val="15F80EBB"/>
    <w:rsid w:val="160D3828"/>
    <w:rsid w:val="17197CE2"/>
    <w:rsid w:val="172E4AAF"/>
    <w:rsid w:val="17BA7111"/>
    <w:rsid w:val="18025CEC"/>
    <w:rsid w:val="183124A3"/>
    <w:rsid w:val="184B44CD"/>
    <w:rsid w:val="188F5890"/>
    <w:rsid w:val="193F0411"/>
    <w:rsid w:val="1A351ED8"/>
    <w:rsid w:val="1A901B0E"/>
    <w:rsid w:val="1AB020A7"/>
    <w:rsid w:val="1AB239DF"/>
    <w:rsid w:val="1BC167D5"/>
    <w:rsid w:val="1D7D6461"/>
    <w:rsid w:val="1E0A3A7C"/>
    <w:rsid w:val="1E7F6286"/>
    <w:rsid w:val="1EFC6E66"/>
    <w:rsid w:val="1F1D415A"/>
    <w:rsid w:val="1FC702B7"/>
    <w:rsid w:val="2004650B"/>
    <w:rsid w:val="20A63C37"/>
    <w:rsid w:val="20B60695"/>
    <w:rsid w:val="22131965"/>
    <w:rsid w:val="22B65C55"/>
    <w:rsid w:val="240E27DE"/>
    <w:rsid w:val="24DF22C6"/>
    <w:rsid w:val="25C54E3D"/>
    <w:rsid w:val="26415EB2"/>
    <w:rsid w:val="265A4A3A"/>
    <w:rsid w:val="26AD18B6"/>
    <w:rsid w:val="27475000"/>
    <w:rsid w:val="283251E1"/>
    <w:rsid w:val="2844080F"/>
    <w:rsid w:val="29C33855"/>
    <w:rsid w:val="2A5E1DB2"/>
    <w:rsid w:val="2AD80BD2"/>
    <w:rsid w:val="2BAE0977"/>
    <w:rsid w:val="2BB34556"/>
    <w:rsid w:val="2C34475A"/>
    <w:rsid w:val="2C5B5799"/>
    <w:rsid w:val="2CA170C1"/>
    <w:rsid w:val="2CC53F28"/>
    <w:rsid w:val="2CC57F9A"/>
    <w:rsid w:val="2CDD0F01"/>
    <w:rsid w:val="2D836E1A"/>
    <w:rsid w:val="2D9B3FC2"/>
    <w:rsid w:val="2DA25E54"/>
    <w:rsid w:val="305A095D"/>
    <w:rsid w:val="3143544F"/>
    <w:rsid w:val="31D00A92"/>
    <w:rsid w:val="324611DE"/>
    <w:rsid w:val="32982839"/>
    <w:rsid w:val="3375094E"/>
    <w:rsid w:val="33C30F70"/>
    <w:rsid w:val="348A3B78"/>
    <w:rsid w:val="37105F6D"/>
    <w:rsid w:val="37A81362"/>
    <w:rsid w:val="380E0A21"/>
    <w:rsid w:val="38ED1BE9"/>
    <w:rsid w:val="39404453"/>
    <w:rsid w:val="39586585"/>
    <w:rsid w:val="3A5322A5"/>
    <w:rsid w:val="3B227629"/>
    <w:rsid w:val="3B462356"/>
    <w:rsid w:val="3BB902E3"/>
    <w:rsid w:val="3C0B2CEF"/>
    <w:rsid w:val="3CE507EB"/>
    <w:rsid w:val="3D1B6CD8"/>
    <w:rsid w:val="3D6063CC"/>
    <w:rsid w:val="3DBF40C7"/>
    <w:rsid w:val="3E3812E5"/>
    <w:rsid w:val="3E590362"/>
    <w:rsid w:val="3E5C7F41"/>
    <w:rsid w:val="3E684A84"/>
    <w:rsid w:val="3E8547E7"/>
    <w:rsid w:val="3F0B5113"/>
    <w:rsid w:val="3F14401E"/>
    <w:rsid w:val="40817FC7"/>
    <w:rsid w:val="40940657"/>
    <w:rsid w:val="41295E30"/>
    <w:rsid w:val="42F10BA0"/>
    <w:rsid w:val="440806E9"/>
    <w:rsid w:val="44742A9F"/>
    <w:rsid w:val="451F620A"/>
    <w:rsid w:val="460D5029"/>
    <w:rsid w:val="46605054"/>
    <w:rsid w:val="47EC7D57"/>
    <w:rsid w:val="487D3049"/>
    <w:rsid w:val="48E57F85"/>
    <w:rsid w:val="48F8326F"/>
    <w:rsid w:val="49010226"/>
    <w:rsid w:val="4936516F"/>
    <w:rsid w:val="494B616D"/>
    <w:rsid w:val="49870A85"/>
    <w:rsid w:val="4B00161E"/>
    <w:rsid w:val="4B0F31E3"/>
    <w:rsid w:val="4B1C7C06"/>
    <w:rsid w:val="4D95172B"/>
    <w:rsid w:val="4DBD0FE9"/>
    <w:rsid w:val="4DC51F00"/>
    <w:rsid w:val="4EFA5559"/>
    <w:rsid w:val="4F071CC2"/>
    <w:rsid w:val="50A6452B"/>
    <w:rsid w:val="51977F8D"/>
    <w:rsid w:val="519A3B14"/>
    <w:rsid w:val="52167D64"/>
    <w:rsid w:val="52C859E8"/>
    <w:rsid w:val="54114263"/>
    <w:rsid w:val="54395881"/>
    <w:rsid w:val="550A14BE"/>
    <w:rsid w:val="557E1D66"/>
    <w:rsid w:val="559A708D"/>
    <w:rsid w:val="559F0C8A"/>
    <w:rsid w:val="55ED3677"/>
    <w:rsid w:val="57536CE3"/>
    <w:rsid w:val="57676869"/>
    <w:rsid w:val="58690B54"/>
    <w:rsid w:val="59916C06"/>
    <w:rsid w:val="59E41EE0"/>
    <w:rsid w:val="5A3740BA"/>
    <w:rsid w:val="5B0B0F9E"/>
    <w:rsid w:val="5BC77299"/>
    <w:rsid w:val="5C487A24"/>
    <w:rsid w:val="5C49666C"/>
    <w:rsid w:val="5C8A4A9A"/>
    <w:rsid w:val="5CD85216"/>
    <w:rsid w:val="5DB2522A"/>
    <w:rsid w:val="5E064300"/>
    <w:rsid w:val="5E4E292C"/>
    <w:rsid w:val="5E753763"/>
    <w:rsid w:val="5EB86586"/>
    <w:rsid w:val="5F5C5B0D"/>
    <w:rsid w:val="60406194"/>
    <w:rsid w:val="60494E91"/>
    <w:rsid w:val="61477540"/>
    <w:rsid w:val="620564D2"/>
    <w:rsid w:val="628A3299"/>
    <w:rsid w:val="629F63E9"/>
    <w:rsid w:val="64751036"/>
    <w:rsid w:val="6524374D"/>
    <w:rsid w:val="65C50100"/>
    <w:rsid w:val="6641370F"/>
    <w:rsid w:val="66664E05"/>
    <w:rsid w:val="66902AD6"/>
    <w:rsid w:val="67916303"/>
    <w:rsid w:val="67F3567F"/>
    <w:rsid w:val="68E53620"/>
    <w:rsid w:val="694C1B15"/>
    <w:rsid w:val="6A0737FD"/>
    <w:rsid w:val="6A727305"/>
    <w:rsid w:val="6A7D4F94"/>
    <w:rsid w:val="6B87159B"/>
    <w:rsid w:val="6C3F55CC"/>
    <w:rsid w:val="6E451741"/>
    <w:rsid w:val="6FE902AA"/>
    <w:rsid w:val="706A0381"/>
    <w:rsid w:val="709C4097"/>
    <w:rsid w:val="70CF0C4E"/>
    <w:rsid w:val="7298437A"/>
    <w:rsid w:val="764402C7"/>
    <w:rsid w:val="76B55845"/>
    <w:rsid w:val="77C271A1"/>
    <w:rsid w:val="77D66BC8"/>
    <w:rsid w:val="77FA75C3"/>
    <w:rsid w:val="782867C6"/>
    <w:rsid w:val="785102C9"/>
    <w:rsid w:val="78CD1432"/>
    <w:rsid w:val="79350253"/>
    <w:rsid w:val="79676E75"/>
    <w:rsid w:val="799E4771"/>
    <w:rsid w:val="7A970E64"/>
    <w:rsid w:val="7AB3021E"/>
    <w:rsid w:val="7AD23F38"/>
    <w:rsid w:val="7B961F5A"/>
    <w:rsid w:val="7BD71E93"/>
    <w:rsid w:val="7C47584F"/>
    <w:rsid w:val="7D3B39F1"/>
    <w:rsid w:val="7D6836E5"/>
    <w:rsid w:val="7D775960"/>
    <w:rsid w:val="7E721EA6"/>
    <w:rsid w:val="7F211C76"/>
    <w:rsid w:val="7F5D75F5"/>
    <w:rsid w:val="7F982F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annotation text"/>
    <w:basedOn w:val="1"/>
    <w:uiPriority w:val="0"/>
    <w:pPr>
      <w:jc w:val="left"/>
    </w:pPr>
  </w:style>
  <w:style w:type="paragraph" w:styleId="4">
    <w:name w:val="toc 3"/>
    <w:basedOn w:val="1"/>
    <w:next w:val="1"/>
    <w:uiPriority w:val="0"/>
    <w:pPr>
      <w:ind w:left="840" w:leftChars="400"/>
    </w:pPr>
  </w:style>
  <w:style w:type="paragraph" w:styleId="5">
    <w:name w:val="toc 1"/>
    <w:basedOn w:val="1"/>
    <w:next w:val="1"/>
    <w:uiPriority w:val="0"/>
  </w:style>
  <w:style w:type="paragraph" w:styleId="6">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Guichun</dc:creator>
  <cp:lastModifiedBy>不名</cp:lastModifiedBy>
  <dcterms:modified xsi:type="dcterms:W3CDTF">2018-01-09T08:13:20Z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