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8"/>
          <w:szCs w:val="48"/>
          <w:lang w:val="en-US" w:eastAsia="zh-CN"/>
        </w:rPr>
      </w:pPr>
      <w:r>
        <w:rPr>
          <w:rFonts w:hint="eastAsia" w:ascii="微软雅黑" w:hAnsi="微软雅黑" w:eastAsia="微软雅黑" w:cs="微软雅黑"/>
          <w:sz w:val="48"/>
          <w:szCs w:val="48"/>
          <w:lang w:val="en-US" w:eastAsia="zh-CN"/>
        </w:rPr>
        <w:t>代理管理模块</w:t>
      </w:r>
    </w:p>
    <w:p>
      <w:pPr>
        <w:jc w:val="center"/>
        <w:rPr>
          <w:rFonts w:hint="eastAsia" w:ascii="微软雅黑" w:hAnsi="微软雅黑" w:eastAsia="微软雅黑" w:cs="微软雅黑"/>
          <w:color w:val="0000FF"/>
          <w:sz w:val="36"/>
          <w:szCs w:val="36"/>
          <w:lang w:val="en-US" w:eastAsia="zh-CN"/>
        </w:rPr>
      </w:pPr>
      <w:r>
        <w:rPr>
          <w:rFonts w:hint="eastAsia" w:ascii="微软雅黑" w:hAnsi="微软雅黑" w:eastAsia="微软雅黑" w:cs="微软雅黑"/>
          <w:color w:val="0000FF"/>
          <w:sz w:val="36"/>
          <w:szCs w:val="36"/>
          <w:lang w:val="en-US" w:eastAsia="zh-CN"/>
        </w:rPr>
        <w:t>修改记录：</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2017-10-18：细化后台新增代理具体UI和细节。</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2017-10-18：调整各级代理的抽佣条件校验。</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2017-12-16：优化、完善。</w:t>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 w:val="28"/>
          <w:szCs w:val="28"/>
          <w:lang w:val="en-US" w:eastAsia="zh-CN"/>
        </w:rPr>
        <w:fldChar w:fldCharType="begin"/>
      </w:r>
      <w:r>
        <w:rPr>
          <w:rFonts w:hint="eastAsia" w:ascii="微软雅黑" w:hAnsi="微软雅黑" w:eastAsia="微软雅黑" w:cs="微软雅黑"/>
          <w:sz w:val="28"/>
          <w:szCs w:val="28"/>
          <w:lang w:val="en-US" w:eastAsia="zh-CN"/>
        </w:rPr>
        <w:instrText xml:space="preserve">TOC \o "1-3" \h \u </w:instrText>
      </w:r>
      <w:r>
        <w:rPr>
          <w:rFonts w:hint="eastAsia" w:ascii="微软雅黑" w:hAnsi="微软雅黑" w:eastAsia="微软雅黑" w:cs="微软雅黑"/>
          <w:sz w:val="28"/>
          <w:szCs w:val="28"/>
          <w:lang w:val="en-US" w:eastAsia="zh-CN"/>
        </w:rPr>
        <w:fldChar w:fldCharType="separate"/>
      </w:r>
      <w:bookmarkStart w:id="80" w:name="_GoBack"/>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_Toc20287 </w:instrText>
      </w:r>
      <w:r>
        <w:rPr>
          <w:rFonts w:hint="eastAsia" w:ascii="微软雅黑" w:hAnsi="微软雅黑" w:eastAsia="微软雅黑" w:cs="微软雅黑"/>
          <w:szCs w:val="28"/>
          <w:lang w:val="en-US" w:eastAsia="zh-CN"/>
        </w:rPr>
        <w:fldChar w:fldCharType="separate"/>
      </w:r>
      <w:r>
        <w:rPr>
          <w:rFonts w:hint="eastAsia" w:ascii="微软雅黑" w:hAnsi="微软雅黑" w:eastAsia="微软雅黑" w:cs="微软雅黑"/>
          <w:szCs w:val="30"/>
          <w:lang w:val="en-US" w:eastAsia="zh-CN"/>
        </w:rPr>
        <w:t xml:space="preserve">一、 </w:t>
      </w:r>
      <w:r>
        <w:rPr>
          <w:rFonts w:hint="eastAsia" w:ascii="微软雅黑" w:hAnsi="微软雅黑" w:eastAsia="微软雅黑" w:cs="微软雅黑"/>
          <w:bCs/>
          <w:szCs w:val="30"/>
          <w:lang w:val="en-US" w:eastAsia="zh-CN"/>
        </w:rPr>
        <w:t>前端代理创建：</w:t>
      </w:r>
      <w:r>
        <w:tab/>
      </w:r>
      <w:r>
        <w:fldChar w:fldCharType="begin"/>
      </w:r>
      <w:r>
        <w:instrText xml:space="preserve"> PAGEREF _Toc20287 </w:instrText>
      </w:r>
      <w:r>
        <w:fldChar w:fldCharType="separate"/>
      </w:r>
      <w:r>
        <w:t>4</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_Toc22355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8"/>
          <w:lang w:val="en-US" w:eastAsia="zh-CN"/>
        </w:rPr>
        <w:t xml:space="preserve">1. </w:t>
      </w:r>
      <w:r>
        <w:rPr>
          <w:rFonts w:hint="eastAsia" w:ascii="微软雅黑" w:hAnsi="微软雅黑" w:eastAsia="微软雅黑" w:cs="微软雅黑"/>
          <w:szCs w:val="28"/>
          <w:lang w:val="en-US" w:eastAsia="zh-CN"/>
        </w:rPr>
        <w:t>通过点击主页上的对应链接可以进入代理申请页面。</w:t>
      </w:r>
      <w:r>
        <w:tab/>
      </w:r>
      <w:r>
        <w:fldChar w:fldCharType="begin"/>
      </w:r>
      <w:r>
        <w:instrText xml:space="preserve"> PAGEREF _Toc22355 </w:instrText>
      </w:r>
      <w:r>
        <w:fldChar w:fldCharType="separate"/>
      </w:r>
      <w:r>
        <w:t>4</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_Toc19124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8"/>
          <w:lang w:val="en-US" w:eastAsia="zh-CN"/>
        </w:rPr>
        <w:t xml:space="preserve">2. </w:t>
      </w:r>
      <w:r>
        <w:rPr>
          <w:rFonts w:hint="eastAsia" w:ascii="微软雅黑" w:hAnsi="微软雅黑" w:eastAsia="微软雅黑" w:cs="微软雅黑"/>
          <w:szCs w:val="28"/>
          <w:lang w:val="en-US" w:eastAsia="zh-CN"/>
        </w:rPr>
        <w:t>填写对应的代理申请相关资料：页面新增。</w:t>
      </w:r>
      <w:r>
        <w:tab/>
      </w:r>
      <w:r>
        <w:fldChar w:fldCharType="begin"/>
      </w:r>
      <w:r>
        <w:instrText xml:space="preserve"> PAGEREF _Toc19124 </w:instrText>
      </w:r>
      <w:r>
        <w:fldChar w:fldCharType="separate"/>
      </w:r>
      <w:r>
        <w:t>4</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_Toc29865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(1) </w:t>
      </w:r>
      <w:r>
        <w:rPr>
          <w:rFonts w:hint="eastAsia" w:ascii="微软雅黑" w:hAnsi="微软雅黑" w:eastAsia="微软雅黑" w:cs="微软雅黑"/>
          <w:szCs w:val="24"/>
          <w:lang w:val="en-US" w:eastAsia="zh-CN"/>
        </w:rPr>
        <w:t>页面调整：</w:t>
      </w:r>
      <w:r>
        <w:tab/>
      </w:r>
      <w:r>
        <w:fldChar w:fldCharType="begin"/>
      </w:r>
      <w:r>
        <w:instrText xml:space="preserve"> PAGEREF _Toc29865 </w:instrText>
      </w:r>
      <w:r>
        <w:fldChar w:fldCharType="separate"/>
      </w:r>
      <w:r>
        <w:t>5</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_Toc13742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(2) </w:t>
      </w:r>
      <w:r>
        <w:rPr>
          <w:rFonts w:hint="eastAsia" w:ascii="微软雅黑" w:hAnsi="微软雅黑" w:eastAsia="微软雅黑" w:cs="微软雅黑"/>
          <w:szCs w:val="24"/>
          <w:lang w:val="en-US" w:eastAsia="zh-CN"/>
        </w:rPr>
        <w:t>功能说明：</w:t>
      </w:r>
      <w:r>
        <w:tab/>
      </w:r>
      <w:r>
        <w:fldChar w:fldCharType="begin"/>
      </w:r>
      <w:r>
        <w:instrText xml:space="preserve"> PAGEREF _Toc13742 </w:instrText>
      </w:r>
      <w:r>
        <w:fldChar w:fldCharType="separate"/>
      </w:r>
      <w:r>
        <w:t>5</w:t>
      </w:r>
      <w:r>
        <w:fldChar w:fldCharType="end"/>
      </w:r>
      <w:r>
        <w:rPr>
          <w:rFonts w:hint="eastAsia" w:ascii="微软雅黑" w:hAnsi="微软雅黑" w:eastAsia="微软雅黑" w:cs="微软雅黑"/>
          <w:szCs w:val="28"/>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_Toc5217 </w:instrText>
      </w:r>
      <w:r>
        <w:rPr>
          <w:rFonts w:hint="eastAsia" w:ascii="微软雅黑" w:hAnsi="微软雅黑" w:eastAsia="微软雅黑" w:cs="微软雅黑"/>
          <w:szCs w:val="28"/>
          <w:lang w:val="en-US" w:eastAsia="zh-CN"/>
        </w:rPr>
        <w:fldChar w:fldCharType="separate"/>
      </w:r>
      <w:r>
        <w:rPr>
          <w:rFonts w:hint="eastAsia" w:ascii="微软雅黑" w:hAnsi="微软雅黑" w:eastAsia="微软雅黑" w:cs="微软雅黑"/>
          <w:bCs/>
          <w:szCs w:val="30"/>
          <w:lang w:val="en-US" w:eastAsia="zh-CN"/>
        </w:rPr>
        <w:t>二、 代理管理框架调整：</w:t>
      </w:r>
      <w:r>
        <w:tab/>
      </w:r>
      <w:r>
        <w:fldChar w:fldCharType="begin"/>
      </w:r>
      <w:r>
        <w:instrText xml:space="preserve"> PAGEREF _Toc5217 </w:instrText>
      </w:r>
      <w:r>
        <w:fldChar w:fldCharType="separate"/>
      </w:r>
      <w:r>
        <w:t>6</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_Toc14260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bCs w:val="0"/>
          <w:szCs w:val="28"/>
          <w:lang w:val="en-US" w:eastAsia="zh-CN"/>
        </w:rPr>
        <w:t xml:space="preserve">1. </w:t>
      </w:r>
      <w:r>
        <w:rPr>
          <w:rFonts w:hint="eastAsia" w:ascii="微软雅黑" w:hAnsi="微软雅黑" w:eastAsia="微软雅黑" w:cs="微软雅黑"/>
          <w:bCs w:val="0"/>
          <w:szCs w:val="28"/>
          <w:lang w:val="en-US" w:eastAsia="zh-CN"/>
        </w:rPr>
        <w:t>将现有平台的一层代理结构修改为三层代理结构。</w:t>
      </w:r>
      <w:r>
        <w:tab/>
      </w:r>
      <w:r>
        <w:fldChar w:fldCharType="begin"/>
      </w:r>
      <w:r>
        <w:instrText xml:space="preserve"> PAGEREF _Toc14260 </w:instrText>
      </w:r>
      <w:r>
        <w:fldChar w:fldCharType="separate"/>
      </w:r>
      <w:r>
        <w:t>6</w:t>
      </w:r>
      <w:r>
        <w:fldChar w:fldCharType="end"/>
      </w:r>
      <w:r>
        <w:rPr>
          <w:rFonts w:hint="eastAsia" w:ascii="微软雅黑" w:hAnsi="微软雅黑" w:eastAsia="微软雅黑" w:cs="微软雅黑"/>
          <w:szCs w:val="28"/>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_Toc24937 </w:instrText>
      </w:r>
      <w:r>
        <w:rPr>
          <w:rFonts w:hint="eastAsia" w:ascii="微软雅黑" w:hAnsi="微软雅黑" w:eastAsia="微软雅黑" w:cs="微软雅黑"/>
          <w:szCs w:val="28"/>
          <w:lang w:val="en-US" w:eastAsia="zh-CN"/>
        </w:rPr>
        <w:fldChar w:fldCharType="separate"/>
      </w:r>
      <w:r>
        <w:rPr>
          <w:rFonts w:hint="eastAsia" w:ascii="微软雅黑" w:hAnsi="微软雅黑" w:eastAsia="微软雅黑" w:cs="微软雅黑"/>
          <w:bCs/>
          <w:szCs w:val="30"/>
          <w:lang w:val="en-US" w:eastAsia="zh-CN"/>
        </w:rPr>
        <w:t>三、 代理管理：</w:t>
      </w:r>
      <w:r>
        <w:tab/>
      </w:r>
      <w:r>
        <w:fldChar w:fldCharType="begin"/>
      </w:r>
      <w:r>
        <w:instrText xml:space="preserve"> PAGEREF _Toc24937 </w:instrText>
      </w:r>
      <w:r>
        <w:fldChar w:fldCharType="separate"/>
      </w:r>
      <w:r>
        <w:t>7</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_Toc29555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bCs w:val="0"/>
          <w:szCs w:val="28"/>
          <w:lang w:val="en-US" w:eastAsia="zh-CN"/>
        </w:rPr>
        <w:t xml:space="preserve">1. </w:t>
      </w:r>
      <w:r>
        <w:rPr>
          <w:rFonts w:hint="eastAsia" w:ascii="微软雅黑" w:hAnsi="微软雅黑" w:eastAsia="微软雅黑" w:cs="微软雅黑"/>
          <w:bCs w:val="0"/>
          <w:szCs w:val="28"/>
          <w:lang w:val="en-US" w:eastAsia="zh-CN"/>
        </w:rPr>
        <w:t>功能-代理审核：</w:t>
      </w:r>
      <w:r>
        <w:tab/>
      </w:r>
      <w:r>
        <w:fldChar w:fldCharType="begin"/>
      </w:r>
      <w:r>
        <w:instrText xml:space="preserve"> PAGEREF _Toc29555 </w:instrText>
      </w:r>
      <w:r>
        <w:fldChar w:fldCharType="separate"/>
      </w:r>
      <w:r>
        <w:t>7</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_Toc29000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a) </w:t>
      </w:r>
      <w:r>
        <w:rPr>
          <w:rFonts w:hint="eastAsia" w:ascii="微软雅黑" w:hAnsi="微软雅黑" w:eastAsia="微软雅黑" w:cs="微软雅黑"/>
          <w:szCs w:val="24"/>
          <w:lang w:val="en-US" w:eastAsia="zh-CN"/>
        </w:rPr>
        <w:t>代理申请后系统操作</w:t>
      </w:r>
      <w:r>
        <w:tab/>
      </w:r>
      <w:r>
        <w:fldChar w:fldCharType="begin"/>
      </w:r>
      <w:r>
        <w:instrText xml:space="preserve"> PAGEREF _Toc29000 </w:instrText>
      </w:r>
      <w:r>
        <w:fldChar w:fldCharType="separate"/>
      </w:r>
      <w:r>
        <w:t>7</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_Toc30624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bCs w:val="0"/>
          <w:szCs w:val="28"/>
          <w:lang w:val="en-US" w:eastAsia="zh-CN"/>
        </w:rPr>
        <w:t xml:space="preserve">2. </w:t>
      </w:r>
      <w:r>
        <w:rPr>
          <w:rFonts w:hint="eastAsia" w:ascii="微软雅黑" w:hAnsi="微软雅黑" w:eastAsia="微软雅黑" w:cs="微软雅黑"/>
          <w:bCs w:val="0"/>
          <w:szCs w:val="28"/>
          <w:lang w:val="en-US" w:eastAsia="zh-CN"/>
        </w:rPr>
        <w:t>后台-代理审核：在【代理审核】中可以查看到未审核额代理列表。</w:t>
      </w:r>
      <w:r>
        <w:tab/>
      </w:r>
      <w:r>
        <w:fldChar w:fldCharType="begin"/>
      </w:r>
      <w:r>
        <w:instrText xml:space="preserve"> PAGEREF _Toc30624 </w:instrText>
      </w:r>
      <w:r>
        <w:fldChar w:fldCharType="separate"/>
      </w:r>
      <w:r>
        <w:t>8</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_Toc20995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a) </w:t>
      </w:r>
      <w:r>
        <w:rPr>
          <w:rFonts w:hint="eastAsia" w:ascii="微软雅黑" w:hAnsi="微软雅黑" w:eastAsia="微软雅黑" w:cs="微软雅黑"/>
          <w:szCs w:val="24"/>
          <w:lang w:val="en-US" w:eastAsia="zh-CN"/>
        </w:rPr>
        <w:t>页面结构：</w:t>
      </w:r>
      <w:r>
        <w:tab/>
      </w:r>
      <w:r>
        <w:fldChar w:fldCharType="begin"/>
      </w:r>
      <w:r>
        <w:instrText xml:space="preserve"> PAGEREF _Toc20995 </w:instrText>
      </w:r>
      <w:r>
        <w:fldChar w:fldCharType="separate"/>
      </w:r>
      <w:r>
        <w:t>8</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_Toc29636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b) </w:t>
      </w:r>
      <w:r>
        <w:rPr>
          <w:rFonts w:hint="eastAsia" w:ascii="微软雅黑" w:hAnsi="微软雅黑" w:eastAsia="微软雅黑" w:cs="微软雅黑"/>
          <w:szCs w:val="24"/>
          <w:lang w:val="en-US" w:eastAsia="zh-CN"/>
        </w:rPr>
        <w:t>结构调整：</w:t>
      </w:r>
      <w:r>
        <w:tab/>
      </w:r>
      <w:r>
        <w:fldChar w:fldCharType="begin"/>
      </w:r>
      <w:r>
        <w:instrText xml:space="preserve"> PAGEREF _Toc29636 </w:instrText>
      </w:r>
      <w:r>
        <w:fldChar w:fldCharType="separate"/>
      </w:r>
      <w:r>
        <w:t>8</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_Toc20530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c) </w:t>
      </w:r>
      <w:r>
        <w:rPr>
          <w:rFonts w:hint="eastAsia" w:ascii="微软雅黑" w:hAnsi="微软雅黑" w:eastAsia="微软雅黑" w:cs="微软雅黑"/>
          <w:szCs w:val="24"/>
          <w:lang w:val="en-US" w:eastAsia="zh-CN"/>
        </w:rPr>
        <w:t>功能说明：</w:t>
      </w:r>
      <w:r>
        <w:tab/>
      </w:r>
      <w:r>
        <w:fldChar w:fldCharType="begin"/>
      </w:r>
      <w:r>
        <w:instrText xml:space="preserve"> PAGEREF _Toc20530 </w:instrText>
      </w:r>
      <w:r>
        <w:fldChar w:fldCharType="separate"/>
      </w:r>
      <w:r>
        <w:t>8</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_Toc14470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bCs w:val="0"/>
          <w:szCs w:val="28"/>
          <w:lang w:val="en-US" w:eastAsia="zh-CN"/>
        </w:rPr>
        <w:t xml:space="preserve">3. </w:t>
      </w:r>
      <w:r>
        <w:rPr>
          <w:rFonts w:hint="eastAsia" w:ascii="微软雅黑" w:hAnsi="微软雅黑" w:eastAsia="微软雅黑" w:cs="微软雅黑"/>
          <w:bCs w:val="0"/>
          <w:szCs w:val="28"/>
          <w:lang w:val="en-US" w:eastAsia="zh-CN"/>
        </w:rPr>
        <w:t>代理审核界面：</w:t>
      </w:r>
      <w:r>
        <w:tab/>
      </w:r>
      <w:r>
        <w:fldChar w:fldCharType="begin"/>
      </w:r>
      <w:r>
        <w:instrText xml:space="preserve"> PAGEREF _Toc14470 </w:instrText>
      </w:r>
      <w:r>
        <w:fldChar w:fldCharType="separate"/>
      </w:r>
      <w:r>
        <w:t>9</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_Toc32419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a) </w:t>
      </w:r>
      <w:r>
        <w:rPr>
          <w:rFonts w:hint="eastAsia" w:ascii="微软雅黑" w:hAnsi="微软雅黑" w:eastAsia="微软雅黑" w:cs="微软雅黑"/>
          <w:szCs w:val="24"/>
          <w:lang w:val="en-US" w:eastAsia="zh-CN"/>
        </w:rPr>
        <w:t>页面结构：</w:t>
      </w:r>
      <w:r>
        <w:tab/>
      </w:r>
      <w:r>
        <w:fldChar w:fldCharType="begin"/>
      </w:r>
      <w:r>
        <w:instrText xml:space="preserve"> PAGEREF _Toc32419 </w:instrText>
      </w:r>
      <w:r>
        <w:fldChar w:fldCharType="separate"/>
      </w:r>
      <w:r>
        <w:t>9</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_Toc1841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b) </w:t>
      </w:r>
      <w:r>
        <w:rPr>
          <w:rFonts w:hint="eastAsia" w:ascii="微软雅黑" w:hAnsi="微软雅黑" w:eastAsia="微软雅黑" w:cs="微软雅黑"/>
          <w:szCs w:val="24"/>
          <w:lang w:val="en-US" w:eastAsia="zh-CN"/>
        </w:rPr>
        <w:t>页面调整：无</w:t>
      </w:r>
      <w:r>
        <w:tab/>
      </w:r>
      <w:r>
        <w:fldChar w:fldCharType="begin"/>
      </w:r>
      <w:r>
        <w:instrText xml:space="preserve"> PAGEREF _Toc1841 </w:instrText>
      </w:r>
      <w:r>
        <w:fldChar w:fldCharType="separate"/>
      </w:r>
      <w:r>
        <w:t>9</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_Toc5188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c) </w:t>
      </w:r>
      <w:r>
        <w:rPr>
          <w:rFonts w:hint="eastAsia" w:ascii="微软雅黑" w:hAnsi="微软雅黑" w:eastAsia="微软雅黑" w:cs="微软雅黑"/>
          <w:szCs w:val="24"/>
          <w:lang w:val="en-US" w:eastAsia="zh-CN"/>
        </w:rPr>
        <w:t>功能说明：</w:t>
      </w:r>
      <w:r>
        <w:tab/>
      </w:r>
      <w:r>
        <w:fldChar w:fldCharType="begin"/>
      </w:r>
      <w:r>
        <w:instrText xml:space="preserve"> PAGEREF _Toc5188 </w:instrText>
      </w:r>
      <w:r>
        <w:fldChar w:fldCharType="separate"/>
      </w:r>
      <w:r>
        <w:t>9</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_Toc4747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bCs w:val="0"/>
          <w:szCs w:val="28"/>
          <w:lang w:val="en-US" w:eastAsia="zh-CN"/>
        </w:rPr>
        <w:t xml:space="preserve">4. </w:t>
      </w:r>
      <w:r>
        <w:rPr>
          <w:rFonts w:hint="eastAsia" w:ascii="微软雅黑" w:hAnsi="微软雅黑" w:eastAsia="微软雅黑" w:cs="微软雅黑"/>
          <w:bCs w:val="0"/>
          <w:szCs w:val="28"/>
          <w:lang w:val="en-US" w:eastAsia="zh-CN"/>
        </w:rPr>
        <w:t>代理信息界面：</w:t>
      </w:r>
      <w:r>
        <w:tab/>
      </w:r>
      <w:r>
        <w:fldChar w:fldCharType="begin"/>
      </w:r>
      <w:r>
        <w:instrText xml:space="preserve"> PAGEREF _Toc4747 </w:instrText>
      </w:r>
      <w:r>
        <w:fldChar w:fldCharType="separate"/>
      </w:r>
      <w:r>
        <w:t>10</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_Toc6694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a) </w:t>
      </w:r>
      <w:r>
        <w:rPr>
          <w:rFonts w:hint="eastAsia" w:ascii="微软雅黑" w:hAnsi="微软雅黑" w:eastAsia="微软雅黑" w:cs="微软雅黑"/>
          <w:szCs w:val="24"/>
          <w:lang w:val="en-US" w:eastAsia="zh-CN"/>
        </w:rPr>
        <w:t>页面结构：</w:t>
      </w:r>
      <w:r>
        <w:tab/>
      </w:r>
      <w:r>
        <w:fldChar w:fldCharType="begin"/>
      </w:r>
      <w:r>
        <w:instrText xml:space="preserve"> PAGEREF _Toc6694 </w:instrText>
      </w:r>
      <w:r>
        <w:fldChar w:fldCharType="separate"/>
      </w:r>
      <w:r>
        <w:t>10</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_Toc25396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b) </w:t>
      </w:r>
      <w:r>
        <w:rPr>
          <w:rFonts w:hint="eastAsia" w:ascii="微软雅黑" w:hAnsi="微软雅黑" w:eastAsia="微软雅黑" w:cs="微软雅黑"/>
          <w:szCs w:val="24"/>
          <w:lang w:val="en-US" w:eastAsia="zh-CN"/>
        </w:rPr>
        <w:t>页面调整：</w:t>
      </w:r>
      <w:r>
        <w:tab/>
      </w:r>
      <w:r>
        <w:fldChar w:fldCharType="begin"/>
      </w:r>
      <w:r>
        <w:instrText xml:space="preserve"> PAGEREF _Toc25396 </w:instrText>
      </w:r>
      <w:r>
        <w:fldChar w:fldCharType="separate"/>
      </w:r>
      <w:r>
        <w:t>10</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_Toc29403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c) </w:t>
      </w:r>
      <w:r>
        <w:rPr>
          <w:rFonts w:hint="eastAsia" w:ascii="微软雅黑" w:hAnsi="微软雅黑" w:eastAsia="微软雅黑" w:cs="微软雅黑"/>
          <w:szCs w:val="24"/>
          <w:lang w:val="en-US" w:eastAsia="zh-CN"/>
        </w:rPr>
        <w:t>功能说明：</w:t>
      </w:r>
      <w:r>
        <w:tab/>
      </w:r>
      <w:r>
        <w:fldChar w:fldCharType="begin"/>
      </w:r>
      <w:r>
        <w:instrText xml:space="preserve"> PAGEREF _Toc29403 </w:instrText>
      </w:r>
      <w:r>
        <w:fldChar w:fldCharType="separate"/>
      </w:r>
      <w:r>
        <w:t>10</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_Toc9252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8"/>
          <w:lang w:val="en-US" w:eastAsia="zh-CN"/>
        </w:rPr>
        <w:t xml:space="preserve">5. </w:t>
      </w:r>
      <w:r>
        <w:rPr>
          <w:rFonts w:hint="eastAsia" w:ascii="微软雅黑" w:hAnsi="微软雅黑" w:eastAsia="微软雅黑" w:cs="微软雅黑"/>
          <w:szCs w:val="28"/>
          <w:lang w:val="en-US" w:eastAsia="zh-CN"/>
        </w:rPr>
        <w:t>代理列表：</w:t>
      </w:r>
      <w:r>
        <w:tab/>
      </w:r>
      <w:r>
        <w:fldChar w:fldCharType="begin"/>
      </w:r>
      <w:r>
        <w:instrText xml:space="preserve"> PAGEREF _Toc9252 </w:instrText>
      </w:r>
      <w:r>
        <w:fldChar w:fldCharType="separate"/>
      </w:r>
      <w:r>
        <w:t>10</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_Toc19836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a) </w:t>
      </w:r>
      <w:r>
        <w:rPr>
          <w:rFonts w:hint="eastAsia" w:ascii="微软雅黑" w:hAnsi="微软雅黑" w:eastAsia="微软雅黑" w:cs="微软雅黑"/>
          <w:szCs w:val="24"/>
          <w:lang w:val="en-US" w:eastAsia="zh-CN"/>
        </w:rPr>
        <w:t>页面结构：</w:t>
      </w:r>
      <w:r>
        <w:tab/>
      </w:r>
      <w:r>
        <w:fldChar w:fldCharType="begin"/>
      </w:r>
      <w:r>
        <w:instrText xml:space="preserve"> PAGEREF _Toc19836 </w:instrText>
      </w:r>
      <w:r>
        <w:fldChar w:fldCharType="separate"/>
      </w:r>
      <w:r>
        <w:t>10</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_Toc16393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b) </w:t>
      </w:r>
      <w:r>
        <w:rPr>
          <w:rFonts w:hint="eastAsia" w:ascii="微软雅黑" w:hAnsi="微软雅黑" w:eastAsia="微软雅黑" w:cs="微软雅黑"/>
          <w:szCs w:val="24"/>
          <w:lang w:val="en-US" w:eastAsia="zh-CN"/>
        </w:rPr>
        <w:t>页面结构调整：</w:t>
      </w:r>
      <w:r>
        <w:tab/>
      </w:r>
      <w:r>
        <w:fldChar w:fldCharType="begin"/>
      </w:r>
      <w:r>
        <w:instrText xml:space="preserve"> PAGEREF _Toc16393 </w:instrText>
      </w:r>
      <w:r>
        <w:fldChar w:fldCharType="separate"/>
      </w:r>
      <w:r>
        <w:t>11</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_Toc27157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c) </w:t>
      </w:r>
      <w:r>
        <w:rPr>
          <w:rFonts w:hint="eastAsia" w:ascii="微软雅黑" w:hAnsi="微软雅黑" w:eastAsia="微软雅黑" w:cs="微软雅黑"/>
          <w:szCs w:val="24"/>
          <w:lang w:val="en-US" w:eastAsia="zh-CN"/>
        </w:rPr>
        <w:t>功能说明：</w:t>
      </w:r>
      <w:r>
        <w:tab/>
      </w:r>
      <w:r>
        <w:fldChar w:fldCharType="begin"/>
      </w:r>
      <w:r>
        <w:instrText xml:space="preserve"> PAGEREF _Toc27157 </w:instrText>
      </w:r>
      <w:r>
        <w:fldChar w:fldCharType="separate"/>
      </w:r>
      <w:r>
        <w:t>11</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_Toc16009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8"/>
          <w:lang w:val="en-US" w:eastAsia="zh-CN"/>
        </w:rPr>
        <w:t xml:space="preserve">6. </w:t>
      </w:r>
      <w:r>
        <w:rPr>
          <w:rFonts w:hint="eastAsia" w:ascii="微软雅黑" w:hAnsi="微软雅黑" w:eastAsia="微软雅黑" w:cs="微软雅黑"/>
          <w:szCs w:val="28"/>
          <w:lang w:val="en-US" w:eastAsia="zh-CN"/>
        </w:rPr>
        <w:t>代理审核历史。</w:t>
      </w:r>
      <w:r>
        <w:tab/>
      </w:r>
      <w:r>
        <w:fldChar w:fldCharType="begin"/>
      </w:r>
      <w:r>
        <w:instrText xml:space="preserve"> PAGEREF _Toc16009 </w:instrText>
      </w:r>
      <w:r>
        <w:fldChar w:fldCharType="separate"/>
      </w:r>
      <w:r>
        <w:t>15</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_Toc593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a) </w:t>
      </w:r>
      <w:r>
        <w:rPr>
          <w:rFonts w:hint="eastAsia" w:ascii="微软雅黑" w:hAnsi="微软雅黑" w:eastAsia="微软雅黑" w:cs="微软雅黑"/>
          <w:szCs w:val="24"/>
          <w:lang w:val="en-US" w:eastAsia="zh-CN"/>
        </w:rPr>
        <w:t>页面布局：</w:t>
      </w:r>
      <w:r>
        <w:tab/>
      </w:r>
      <w:r>
        <w:fldChar w:fldCharType="begin"/>
      </w:r>
      <w:r>
        <w:instrText xml:space="preserve"> PAGEREF _Toc593 </w:instrText>
      </w:r>
      <w:r>
        <w:fldChar w:fldCharType="separate"/>
      </w:r>
      <w:r>
        <w:t>15</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_Toc2239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b) </w:t>
      </w:r>
      <w:r>
        <w:rPr>
          <w:rFonts w:hint="eastAsia" w:ascii="微软雅黑" w:hAnsi="微软雅黑" w:eastAsia="微软雅黑" w:cs="微软雅黑"/>
          <w:szCs w:val="24"/>
          <w:lang w:val="en-US" w:eastAsia="zh-CN"/>
        </w:rPr>
        <w:t>页面调整：</w:t>
      </w:r>
      <w:r>
        <w:tab/>
      </w:r>
      <w:r>
        <w:fldChar w:fldCharType="begin"/>
      </w:r>
      <w:r>
        <w:instrText xml:space="preserve"> PAGEREF _Toc2239 </w:instrText>
      </w:r>
      <w:r>
        <w:fldChar w:fldCharType="separate"/>
      </w:r>
      <w:r>
        <w:t>15</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_Toc148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c) </w:t>
      </w:r>
      <w:r>
        <w:rPr>
          <w:rFonts w:hint="eastAsia" w:ascii="微软雅黑" w:hAnsi="微软雅黑" w:eastAsia="微软雅黑" w:cs="微软雅黑"/>
          <w:szCs w:val="24"/>
          <w:lang w:val="en-US" w:eastAsia="zh-CN"/>
        </w:rPr>
        <w:t>功能说明：同现有平台功能，无调整。</w:t>
      </w:r>
      <w:r>
        <w:tab/>
      </w:r>
      <w:r>
        <w:fldChar w:fldCharType="begin"/>
      </w:r>
      <w:r>
        <w:instrText xml:space="preserve"> PAGEREF _Toc148 </w:instrText>
      </w:r>
      <w:r>
        <w:fldChar w:fldCharType="separate"/>
      </w:r>
      <w:r>
        <w:t>15</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_Toc13927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8"/>
          <w:lang w:val="en-US" w:eastAsia="zh-CN"/>
        </w:rPr>
        <w:t xml:space="preserve">7. </w:t>
      </w:r>
      <w:r>
        <w:rPr>
          <w:rFonts w:hint="eastAsia" w:ascii="微软雅黑" w:hAnsi="微软雅黑" w:eastAsia="微软雅黑" w:cs="微软雅黑"/>
          <w:szCs w:val="28"/>
          <w:lang w:val="en-US" w:eastAsia="zh-CN"/>
        </w:rPr>
        <w:t>代理域名：代理绑定独立域名的设定。</w:t>
      </w:r>
      <w:r>
        <w:tab/>
      </w:r>
      <w:r>
        <w:fldChar w:fldCharType="begin"/>
      </w:r>
      <w:r>
        <w:instrText xml:space="preserve"> PAGEREF _Toc13927 </w:instrText>
      </w:r>
      <w:r>
        <w:fldChar w:fldCharType="separate"/>
      </w:r>
      <w:r>
        <w:t>15</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_Toc16620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a) </w:t>
      </w:r>
      <w:r>
        <w:rPr>
          <w:rFonts w:hint="eastAsia" w:ascii="微软雅黑" w:hAnsi="微软雅黑" w:eastAsia="微软雅黑" w:cs="微软雅黑"/>
          <w:szCs w:val="24"/>
          <w:lang w:val="en-US" w:eastAsia="zh-CN"/>
        </w:rPr>
        <w:t>页面格式：同奇迹平台页面;需要生成对应的页面绑定数据记录。</w:t>
      </w:r>
      <w:r>
        <w:tab/>
      </w:r>
      <w:r>
        <w:fldChar w:fldCharType="begin"/>
      </w:r>
      <w:r>
        <w:instrText xml:space="preserve"> PAGEREF _Toc16620 </w:instrText>
      </w:r>
      <w:r>
        <w:fldChar w:fldCharType="separate"/>
      </w:r>
      <w:r>
        <w:t>15</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_Toc20880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b) </w:t>
      </w:r>
      <w:r>
        <w:rPr>
          <w:rFonts w:hint="eastAsia" w:ascii="微软雅黑" w:hAnsi="微软雅黑" w:eastAsia="微软雅黑" w:cs="微软雅黑"/>
          <w:szCs w:val="24"/>
          <w:lang w:val="en-US" w:eastAsia="zh-CN"/>
        </w:rPr>
        <w:t>添加独立域名按钮：</w:t>
      </w:r>
      <w:r>
        <w:tab/>
      </w:r>
      <w:r>
        <w:fldChar w:fldCharType="begin"/>
      </w:r>
      <w:r>
        <w:instrText xml:space="preserve"> PAGEREF _Toc20880 </w:instrText>
      </w:r>
      <w:r>
        <w:fldChar w:fldCharType="separate"/>
      </w:r>
      <w:r>
        <w:t>15</w:t>
      </w:r>
      <w:r>
        <w:fldChar w:fldCharType="end"/>
      </w:r>
      <w:r>
        <w:rPr>
          <w:rFonts w:hint="eastAsia" w:ascii="微软雅黑" w:hAnsi="微软雅黑" w:eastAsia="微软雅黑" w:cs="微软雅黑"/>
          <w:szCs w:val="28"/>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_Toc12926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rPr>
        <w:t xml:space="preserve">c) </w:t>
      </w:r>
      <w:r>
        <w:rPr>
          <w:rFonts w:hint="eastAsia" w:ascii="微软雅黑" w:hAnsi="微软雅黑" w:eastAsia="微软雅黑" w:cs="微软雅黑"/>
          <w:szCs w:val="24"/>
          <w:lang w:val="en-US" w:eastAsia="zh-CN"/>
        </w:rPr>
        <w:t>删除按钮：解除代理和独立域名的绑定关系。</w:t>
      </w:r>
      <w:r>
        <w:tab/>
      </w:r>
      <w:r>
        <w:fldChar w:fldCharType="begin"/>
      </w:r>
      <w:r>
        <w:instrText xml:space="preserve"> PAGEREF _Toc12926 </w:instrText>
      </w:r>
      <w:r>
        <w:fldChar w:fldCharType="separate"/>
      </w:r>
      <w:r>
        <w:t>16</w:t>
      </w:r>
      <w:r>
        <w:fldChar w:fldCharType="end"/>
      </w:r>
      <w:r>
        <w:rPr>
          <w:rFonts w:hint="eastAsia" w:ascii="微软雅黑" w:hAnsi="微软雅黑" w:eastAsia="微软雅黑" w:cs="微软雅黑"/>
          <w:szCs w:val="28"/>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_Toc11477 </w:instrText>
      </w:r>
      <w:r>
        <w:rPr>
          <w:rFonts w:hint="eastAsia" w:ascii="微软雅黑" w:hAnsi="微软雅黑" w:eastAsia="微软雅黑" w:cs="微软雅黑"/>
          <w:szCs w:val="28"/>
          <w:lang w:val="en-US" w:eastAsia="zh-CN"/>
        </w:rPr>
        <w:fldChar w:fldCharType="separate"/>
      </w:r>
      <w:r>
        <w:rPr>
          <w:rFonts w:hint="eastAsia" w:ascii="微软雅黑" w:hAnsi="微软雅黑" w:eastAsia="微软雅黑" w:cs="微软雅黑"/>
          <w:bCs/>
          <w:szCs w:val="28"/>
          <w:lang w:val="en-US" w:eastAsia="zh-CN"/>
        </w:rPr>
        <w:t>四、 代理层级的有效性校验：</w:t>
      </w:r>
      <w:r>
        <w:tab/>
      </w:r>
      <w:r>
        <w:fldChar w:fldCharType="begin"/>
      </w:r>
      <w:r>
        <w:instrText xml:space="preserve"> PAGEREF _Toc11477 </w:instrText>
      </w:r>
      <w:r>
        <w:fldChar w:fldCharType="separate"/>
      </w:r>
      <w:r>
        <w:t>16</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_Toc9559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a) </w:t>
      </w:r>
      <w:r>
        <w:rPr>
          <w:rFonts w:hint="eastAsia" w:ascii="微软雅黑" w:hAnsi="微软雅黑" w:eastAsia="微软雅黑" w:cs="微软雅黑"/>
          <w:szCs w:val="24"/>
          <w:lang w:val="en-US" w:eastAsia="zh-CN"/>
        </w:rPr>
        <w:t>概念解释：</w:t>
      </w:r>
      <w:r>
        <w:tab/>
      </w:r>
      <w:r>
        <w:fldChar w:fldCharType="begin"/>
      </w:r>
      <w:r>
        <w:instrText xml:space="preserve"> PAGEREF _Toc9559 </w:instrText>
      </w:r>
      <w:r>
        <w:fldChar w:fldCharType="separate"/>
      </w:r>
      <w:r>
        <w:t>16</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_Toc2158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b) </w:t>
      </w:r>
      <w:r>
        <w:rPr>
          <w:rFonts w:hint="eastAsia" w:ascii="微软雅黑" w:hAnsi="微软雅黑" w:eastAsia="微软雅黑" w:cs="微软雅黑"/>
          <w:szCs w:val="24"/>
          <w:lang w:val="en-US" w:eastAsia="zh-CN"/>
        </w:rPr>
        <w:t>适用范围：</w:t>
      </w:r>
      <w:r>
        <w:tab/>
      </w:r>
      <w:r>
        <w:fldChar w:fldCharType="begin"/>
      </w:r>
      <w:r>
        <w:instrText xml:space="preserve"> PAGEREF _Toc2158 </w:instrText>
      </w:r>
      <w:r>
        <w:fldChar w:fldCharType="separate"/>
      </w:r>
      <w:r>
        <w:t>17</w:t>
      </w:r>
      <w:r>
        <w:fldChar w:fldCharType="end"/>
      </w:r>
      <w:r>
        <w:rPr>
          <w:rFonts w:hint="eastAsia" w:ascii="微软雅黑" w:hAnsi="微软雅黑" w:eastAsia="微软雅黑" w:cs="微软雅黑"/>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_Toc12232 </w:instrText>
      </w:r>
      <w:r>
        <w:rPr>
          <w:rFonts w:hint="eastAsia" w:ascii="微软雅黑" w:hAnsi="微软雅黑" w:eastAsia="微软雅黑" w:cs="微软雅黑"/>
          <w:szCs w:val="28"/>
          <w:lang w:val="en-US" w:eastAsia="zh-CN"/>
        </w:rPr>
        <w:fldChar w:fldCharType="separate"/>
      </w:r>
      <w:r>
        <w:rPr>
          <w:rFonts w:hint="default" w:ascii="微软雅黑" w:hAnsi="微软雅黑" w:eastAsia="微软雅黑" w:cs="微软雅黑"/>
          <w:szCs w:val="24"/>
          <w:lang w:val="en-US" w:eastAsia="zh-CN"/>
        </w:rPr>
        <w:t xml:space="preserve">c) </w:t>
      </w:r>
      <w:r>
        <w:rPr>
          <w:rFonts w:hint="eastAsia" w:ascii="微软雅黑" w:hAnsi="微软雅黑" w:eastAsia="微软雅黑" w:cs="微软雅黑"/>
          <w:szCs w:val="24"/>
          <w:lang w:val="en-US" w:eastAsia="zh-CN"/>
        </w:rPr>
        <w:t>有效性校验的计算：</w:t>
      </w:r>
      <w:r>
        <w:tab/>
      </w:r>
      <w:r>
        <w:fldChar w:fldCharType="begin"/>
      </w:r>
      <w:r>
        <w:instrText xml:space="preserve"> PAGEREF _Toc12232 </w:instrText>
      </w:r>
      <w:r>
        <w:fldChar w:fldCharType="separate"/>
      </w:r>
      <w:r>
        <w:t>17</w:t>
      </w:r>
      <w:r>
        <w:fldChar w:fldCharType="end"/>
      </w:r>
      <w:r>
        <w:rPr>
          <w:rFonts w:hint="eastAsia" w:ascii="微软雅黑" w:hAnsi="微软雅黑" w:eastAsia="微软雅黑" w:cs="微软雅黑"/>
          <w:szCs w:val="28"/>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firstLine="0" w:firstLineChars="0"/>
        <w:jc w:val="both"/>
        <w:textAlignment w:val="auto"/>
        <w:outlineLvl w:val="9"/>
      </w:pPr>
      <w:r>
        <w:rPr>
          <w:rFonts w:hint="eastAsia" w:ascii="微软雅黑" w:hAnsi="微软雅黑" w:eastAsia="微软雅黑" w:cs="微软雅黑"/>
          <w:szCs w:val="28"/>
          <w:lang w:val="en-US" w:eastAsia="zh-CN"/>
        </w:rPr>
        <w:fldChar w:fldCharType="begin"/>
      </w:r>
      <w:r>
        <w:rPr>
          <w:rFonts w:hint="eastAsia" w:ascii="微软雅黑" w:hAnsi="微软雅黑" w:eastAsia="微软雅黑" w:cs="微软雅黑"/>
          <w:szCs w:val="28"/>
          <w:lang w:val="en-US" w:eastAsia="zh-CN"/>
        </w:rPr>
        <w:instrText xml:space="preserve"> HYPERLINK \l _Toc25738 </w:instrText>
      </w:r>
      <w:r>
        <w:rPr>
          <w:rFonts w:hint="eastAsia" w:ascii="微软雅黑" w:hAnsi="微软雅黑" w:eastAsia="微软雅黑" w:cs="微软雅黑"/>
          <w:szCs w:val="28"/>
          <w:lang w:val="en-US" w:eastAsia="zh-CN"/>
        </w:rPr>
        <w:fldChar w:fldCharType="separate"/>
      </w:r>
      <w:r>
        <w:rPr>
          <w:rFonts w:hint="eastAsia" w:ascii="微软雅黑" w:hAnsi="微软雅黑" w:eastAsia="微软雅黑" w:cs="微软雅黑"/>
          <w:bCs/>
          <w:szCs w:val="28"/>
          <w:lang w:val="en-US" w:eastAsia="zh-CN"/>
        </w:rPr>
        <w:t>五、 后续功能规划：</w:t>
      </w:r>
      <w:r>
        <w:tab/>
      </w:r>
      <w:r>
        <w:fldChar w:fldCharType="begin"/>
      </w:r>
      <w:r>
        <w:instrText xml:space="preserve"> PAGEREF _Toc25738 </w:instrText>
      </w:r>
      <w:r>
        <w:fldChar w:fldCharType="separate"/>
      </w:r>
      <w:r>
        <w:t>19</w:t>
      </w:r>
      <w:r>
        <w:fldChar w:fldCharType="end"/>
      </w:r>
      <w:r>
        <w:rPr>
          <w:rFonts w:hint="eastAsia" w:ascii="微软雅黑" w:hAnsi="微软雅黑" w:eastAsia="微软雅黑" w:cs="微软雅黑"/>
          <w:szCs w:val="28"/>
          <w:lang w:val="en-US" w:eastAsia="zh-CN"/>
        </w:rPr>
        <w:fldChar w:fldCharType="end"/>
      </w:r>
      <w:bookmarkEnd w:id="80"/>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Cs w:val="28"/>
          <w:lang w:val="en-US" w:eastAsia="zh-CN"/>
        </w:rPr>
        <w:fldChar w:fldCharType="end"/>
      </w:r>
    </w:p>
    <w:p>
      <w:pPr>
        <w:jc w:val="left"/>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br w:type="page"/>
      </w:r>
    </w:p>
    <w:p>
      <w:pPr>
        <w:jc w:val="left"/>
        <w:rPr>
          <w:rFonts w:hint="eastAsia" w:ascii="微软雅黑" w:hAnsi="微软雅黑" w:eastAsia="微软雅黑" w:cs="微软雅黑"/>
          <w:sz w:val="36"/>
          <w:szCs w:val="36"/>
          <w:lang w:val="en-US" w:eastAsia="zh-CN"/>
        </w:rPr>
      </w:pPr>
    </w:p>
    <w:p>
      <w:pPr>
        <w:numPr>
          <w:ilvl w:val="0"/>
          <w:numId w:val="1"/>
        </w:numPr>
        <w:ind w:left="0" w:leftChars="0" w:firstLine="600" w:firstLineChars="200"/>
        <w:jc w:val="left"/>
        <w:outlineLvl w:val="0"/>
        <w:rPr>
          <w:rFonts w:hint="eastAsia" w:ascii="微软雅黑" w:hAnsi="微软雅黑" w:eastAsia="微软雅黑" w:cs="微软雅黑"/>
          <w:sz w:val="30"/>
          <w:szCs w:val="30"/>
          <w:lang w:val="en-US" w:eastAsia="zh-CN"/>
        </w:rPr>
      </w:pPr>
      <w:bookmarkStart w:id="0" w:name="_Toc22298"/>
      <w:bookmarkStart w:id="1" w:name="_Toc20287"/>
      <w:r>
        <w:rPr>
          <w:rFonts w:hint="eastAsia" w:ascii="微软雅黑" w:hAnsi="微软雅黑" w:eastAsia="微软雅黑" w:cs="微软雅黑"/>
          <w:b/>
          <w:bCs/>
          <w:sz w:val="30"/>
          <w:szCs w:val="30"/>
          <w:lang w:val="en-US" w:eastAsia="zh-CN"/>
        </w:rPr>
        <w:t>前端代理创建：</w:t>
      </w:r>
      <w:bookmarkEnd w:id="0"/>
      <w:bookmarkEnd w:id="1"/>
    </w:p>
    <w:p>
      <w:pPr>
        <w:numPr>
          <w:numId w:val="0"/>
        </w:numPr>
        <w:ind w:left="420" w:leftChars="200" w:firstLine="420" w:firstLineChars="0"/>
        <w:jc w:val="left"/>
        <w:outlineLvl w:val="9"/>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代理创建有两个途径可以创建。分别是通过运营商主页申请和在代理管理模块上添加代理。</w:t>
      </w:r>
    </w:p>
    <w:p>
      <w:pPr>
        <w:numPr>
          <w:ilvl w:val="0"/>
          <w:numId w:val="2"/>
        </w:numPr>
        <w:ind w:left="420" w:leftChars="0" w:firstLine="840" w:firstLineChars="0"/>
        <w:jc w:val="left"/>
        <w:outlineLvl w:val="1"/>
        <w:rPr>
          <w:rFonts w:hint="eastAsia" w:ascii="微软雅黑" w:hAnsi="微软雅黑" w:eastAsia="微软雅黑" w:cs="微软雅黑"/>
          <w:sz w:val="28"/>
          <w:szCs w:val="28"/>
          <w:lang w:val="en-US" w:eastAsia="zh-CN"/>
        </w:rPr>
      </w:pPr>
      <w:bookmarkStart w:id="2" w:name="_Toc30862"/>
      <w:bookmarkStart w:id="3" w:name="_Toc22355"/>
      <w:r>
        <w:rPr>
          <w:rFonts w:hint="eastAsia" w:ascii="微软雅黑" w:hAnsi="微软雅黑" w:eastAsia="微软雅黑" w:cs="微软雅黑"/>
          <w:sz w:val="28"/>
          <w:szCs w:val="28"/>
          <w:lang w:val="en-US" w:eastAsia="zh-CN"/>
        </w:rPr>
        <w:t>通过点击主页上的对应链接可以进入代理申请页面。</w:t>
      </w:r>
      <w:bookmarkEnd w:id="2"/>
      <w:bookmarkEnd w:id="3"/>
    </w:p>
    <w:p>
      <w:pPr>
        <w:numPr>
          <w:numId w:val="0"/>
        </w:numPr>
        <w:ind w:left="1260" w:leftChars="0"/>
        <w:jc w:val="left"/>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rPr>
        <w:drawing>
          <wp:inline distT="0" distB="0" distL="114300" distR="114300">
            <wp:extent cx="4001135" cy="1767840"/>
            <wp:effectExtent l="0" t="0" r="698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4001135" cy="1767840"/>
                    </a:xfrm>
                    <a:prstGeom prst="rect">
                      <a:avLst/>
                    </a:prstGeom>
                    <a:noFill/>
                    <a:ln w="9525">
                      <a:noFill/>
                    </a:ln>
                  </pic:spPr>
                </pic:pic>
              </a:graphicData>
            </a:graphic>
          </wp:inline>
        </w:drawing>
      </w:r>
    </w:p>
    <w:p>
      <w:pPr>
        <w:numPr>
          <w:ilvl w:val="0"/>
          <w:numId w:val="2"/>
        </w:numPr>
        <w:ind w:left="420" w:leftChars="0" w:firstLine="840" w:firstLineChars="0"/>
        <w:jc w:val="left"/>
        <w:outlineLvl w:val="1"/>
        <w:rPr>
          <w:rFonts w:hint="eastAsia" w:ascii="微软雅黑" w:hAnsi="微软雅黑" w:eastAsia="微软雅黑" w:cs="微软雅黑"/>
          <w:sz w:val="28"/>
          <w:szCs w:val="28"/>
          <w:lang w:val="en-US" w:eastAsia="zh-CN"/>
        </w:rPr>
      </w:pPr>
      <w:bookmarkStart w:id="4" w:name="_Toc8456"/>
      <w:bookmarkStart w:id="5" w:name="_Toc19124"/>
      <w:r>
        <w:rPr>
          <w:rFonts w:hint="eastAsia" w:ascii="微软雅黑" w:hAnsi="微软雅黑" w:eastAsia="微软雅黑" w:cs="微软雅黑"/>
          <w:sz w:val="28"/>
          <w:szCs w:val="28"/>
          <w:lang w:val="en-US" w:eastAsia="zh-CN"/>
        </w:rPr>
        <w:t>填写对应的代理申请相关资料：页面新增。</w:t>
      </w:r>
      <w:bookmarkEnd w:id="4"/>
      <w:bookmarkEnd w:id="5"/>
    </w:p>
    <w:p>
      <w:pPr>
        <w:numPr>
          <w:numId w:val="0"/>
        </w:numPr>
        <w:ind w:left="1260" w:leftChars="0"/>
        <w:jc w:val="left"/>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rPr>
        <w:drawing>
          <wp:inline distT="0" distB="0" distL="114300" distR="114300">
            <wp:extent cx="4628515" cy="59810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628515" cy="5981065"/>
                    </a:xfrm>
                    <a:prstGeom prst="rect">
                      <a:avLst/>
                    </a:prstGeom>
                    <a:noFill/>
                    <a:ln w="9525">
                      <a:noFill/>
                    </a:ln>
                  </pic:spPr>
                </pic:pic>
              </a:graphicData>
            </a:graphic>
          </wp:inline>
        </w:drawing>
      </w:r>
    </w:p>
    <w:p>
      <w:pPr>
        <w:numPr>
          <w:ilvl w:val="0"/>
          <w:numId w:val="3"/>
        </w:numPr>
        <w:ind w:left="0" w:leftChars="0" w:firstLine="1260" w:firstLineChars="0"/>
        <w:jc w:val="left"/>
        <w:outlineLvl w:val="2"/>
        <w:rPr>
          <w:rFonts w:hint="eastAsia" w:ascii="微软雅黑" w:hAnsi="微软雅黑" w:eastAsia="微软雅黑" w:cs="微软雅黑"/>
          <w:sz w:val="24"/>
          <w:szCs w:val="24"/>
          <w:lang w:val="en-US" w:eastAsia="zh-CN"/>
        </w:rPr>
      </w:pPr>
      <w:bookmarkStart w:id="6" w:name="_Toc22095"/>
      <w:bookmarkStart w:id="7" w:name="_Toc29865"/>
      <w:r>
        <w:rPr>
          <w:rFonts w:hint="eastAsia" w:ascii="微软雅黑" w:hAnsi="微软雅黑" w:eastAsia="微软雅黑" w:cs="微软雅黑"/>
          <w:sz w:val="24"/>
          <w:szCs w:val="24"/>
          <w:lang w:val="en-US" w:eastAsia="zh-CN"/>
        </w:rPr>
        <w:t>页面调整：</w:t>
      </w:r>
      <w:bookmarkEnd w:id="6"/>
      <w:bookmarkEnd w:id="7"/>
    </w:p>
    <w:p>
      <w:pPr>
        <w:numPr>
          <w:ilvl w:val="0"/>
          <w:numId w:val="0"/>
        </w:numPr>
        <w:ind w:left="1680" w:leftChars="0"/>
        <w:jc w:val="left"/>
        <w:outlineLvl w:val="9"/>
        <w:rPr>
          <w:rFonts w:hint="eastAsia" w:ascii="微软雅黑" w:hAnsi="微软雅黑" w:eastAsia="微软雅黑" w:cs="微软雅黑"/>
          <w:sz w:val="24"/>
          <w:szCs w:val="24"/>
          <w:lang w:val="en-US" w:eastAsia="zh-CN"/>
        </w:rPr>
      </w:pPr>
      <w:bookmarkStart w:id="8" w:name="_Toc27337"/>
      <w:r>
        <w:rPr>
          <w:rFonts w:hint="eastAsia" w:ascii="微软雅黑" w:hAnsi="微软雅黑" w:eastAsia="微软雅黑" w:cs="微软雅黑"/>
          <w:sz w:val="24"/>
          <w:szCs w:val="24"/>
          <w:lang w:val="en-US" w:eastAsia="zh-CN"/>
        </w:rPr>
        <w:t>无</w:t>
      </w:r>
      <w:bookmarkEnd w:id="8"/>
    </w:p>
    <w:p>
      <w:pPr>
        <w:numPr>
          <w:ilvl w:val="0"/>
          <w:numId w:val="3"/>
        </w:numPr>
        <w:ind w:left="0" w:leftChars="0" w:firstLine="1260" w:firstLineChars="0"/>
        <w:jc w:val="left"/>
        <w:outlineLvl w:val="2"/>
        <w:rPr>
          <w:rFonts w:hint="eastAsia" w:ascii="微软雅黑" w:hAnsi="微软雅黑" w:eastAsia="微软雅黑" w:cs="微软雅黑"/>
          <w:sz w:val="24"/>
          <w:szCs w:val="24"/>
          <w:lang w:val="en-US" w:eastAsia="zh-CN"/>
        </w:rPr>
      </w:pPr>
      <w:bookmarkStart w:id="9" w:name="_Toc3866"/>
      <w:bookmarkStart w:id="10" w:name="_Toc13742"/>
      <w:r>
        <w:rPr>
          <w:rFonts w:hint="eastAsia" w:ascii="微软雅黑" w:hAnsi="微软雅黑" w:eastAsia="微软雅黑" w:cs="微软雅黑"/>
          <w:sz w:val="24"/>
          <w:szCs w:val="24"/>
          <w:lang w:val="en-US" w:eastAsia="zh-CN"/>
        </w:rPr>
        <w:t>功能说明：</w:t>
      </w:r>
      <w:bookmarkEnd w:id="9"/>
      <w:bookmarkEnd w:id="10"/>
    </w:p>
    <w:p>
      <w:pPr>
        <w:numPr>
          <w:ilvl w:val="0"/>
          <w:numId w:val="4"/>
        </w:numPr>
        <w:ind w:left="0" w:leftChars="0" w:firstLine="168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通过网页（包含运营商主页和其它各级代理主页）申请代理的都默认为一级代理。</w:t>
      </w:r>
    </w:p>
    <w:p>
      <w:pPr>
        <w:numPr>
          <w:ilvl w:val="0"/>
          <w:numId w:val="4"/>
        </w:numPr>
        <w:ind w:left="0" w:leftChars="0" w:firstLine="168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代理申请需要填写的内容由【后台】-【系统设置】-【系统参数设置】-【5、代理注册登录设置】中对应的参数情况进行规范。</w:t>
      </w:r>
      <w:r>
        <w:rPr>
          <w:rFonts w:hint="eastAsia" w:ascii="微软雅黑" w:hAnsi="微软雅黑" w:eastAsia="微软雅黑" w:cs="微软雅黑"/>
          <w:sz w:val="24"/>
          <w:szCs w:val="24"/>
        </w:rPr>
        <w:drawing>
          <wp:inline distT="0" distB="0" distL="114300" distR="114300">
            <wp:extent cx="5269230" cy="4468495"/>
            <wp:effectExtent l="0" t="0" r="762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230" cy="4468495"/>
                    </a:xfrm>
                    <a:prstGeom prst="rect">
                      <a:avLst/>
                    </a:prstGeom>
                    <a:noFill/>
                    <a:ln w="9525">
                      <a:noFill/>
                    </a:ln>
                  </pic:spPr>
                </pic:pic>
              </a:graphicData>
            </a:graphic>
          </wp:inline>
        </w:drawing>
      </w:r>
    </w:p>
    <w:p>
      <w:pPr>
        <w:numPr>
          <w:ilvl w:val="0"/>
          <w:numId w:val="4"/>
        </w:numPr>
        <w:ind w:left="0" w:leftChars="0" w:firstLine="168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如果关闭注册，注册信息提交时页面显示：</w:t>
      </w:r>
      <w:r>
        <w:rPr>
          <w:rFonts w:hint="eastAsia" w:ascii="微软雅黑" w:hAnsi="微软雅黑" w:eastAsia="微软雅黑" w:cs="微软雅黑"/>
        </w:rPr>
        <w:drawing>
          <wp:inline distT="0" distB="0" distL="114300" distR="114300">
            <wp:extent cx="3475990" cy="53340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3475990" cy="533400"/>
                    </a:xfrm>
                    <a:prstGeom prst="rect">
                      <a:avLst/>
                    </a:prstGeom>
                    <a:noFill/>
                    <a:ln w="9525">
                      <a:noFill/>
                    </a:ln>
                  </pic:spPr>
                </pic:pic>
              </a:graphicData>
            </a:graphic>
          </wp:inline>
        </w:drawing>
      </w:r>
    </w:p>
    <w:p>
      <w:pPr>
        <w:numPr>
          <w:ilvl w:val="0"/>
          <w:numId w:val="1"/>
        </w:numPr>
        <w:ind w:left="0" w:leftChars="0" w:firstLine="600" w:firstLineChars="200"/>
        <w:jc w:val="left"/>
        <w:outlineLvl w:val="0"/>
        <w:rPr>
          <w:rFonts w:hint="eastAsia" w:ascii="微软雅黑" w:hAnsi="微软雅黑" w:eastAsia="微软雅黑" w:cs="微软雅黑"/>
          <w:b/>
          <w:bCs/>
          <w:sz w:val="30"/>
          <w:szCs w:val="30"/>
          <w:lang w:val="en-US" w:eastAsia="zh-CN"/>
        </w:rPr>
      </w:pPr>
      <w:bookmarkStart w:id="11" w:name="_Toc16600"/>
      <w:bookmarkStart w:id="12" w:name="_Toc5217"/>
      <w:r>
        <w:rPr>
          <w:rFonts w:hint="eastAsia" w:ascii="微软雅黑" w:hAnsi="微软雅黑" w:eastAsia="微软雅黑" w:cs="微软雅黑"/>
          <w:b/>
          <w:bCs/>
          <w:sz w:val="30"/>
          <w:szCs w:val="30"/>
          <w:lang w:val="en-US" w:eastAsia="zh-CN"/>
        </w:rPr>
        <w:t>代理管理框架调整：</w:t>
      </w:r>
      <w:bookmarkEnd w:id="11"/>
      <w:bookmarkEnd w:id="12"/>
    </w:p>
    <w:p>
      <w:pPr>
        <w:numPr>
          <w:ilvl w:val="0"/>
          <w:numId w:val="5"/>
        </w:numPr>
        <w:ind w:left="845" w:leftChars="0" w:hanging="425" w:firstLineChars="0"/>
        <w:jc w:val="left"/>
        <w:outlineLvl w:val="1"/>
        <w:rPr>
          <w:rFonts w:hint="eastAsia" w:ascii="微软雅黑" w:hAnsi="微软雅黑" w:eastAsia="微软雅黑" w:cs="微软雅黑"/>
          <w:b w:val="0"/>
          <w:bCs w:val="0"/>
          <w:sz w:val="28"/>
          <w:szCs w:val="28"/>
          <w:lang w:val="en-US" w:eastAsia="zh-CN"/>
        </w:rPr>
      </w:pPr>
      <w:bookmarkStart w:id="13" w:name="_Toc17344"/>
      <w:bookmarkStart w:id="14" w:name="_Toc14260"/>
      <w:r>
        <w:rPr>
          <w:rFonts w:hint="eastAsia" w:ascii="微软雅黑" w:hAnsi="微软雅黑" w:eastAsia="微软雅黑" w:cs="微软雅黑"/>
          <w:b w:val="0"/>
          <w:bCs w:val="0"/>
          <w:sz w:val="28"/>
          <w:szCs w:val="28"/>
          <w:lang w:val="en-US" w:eastAsia="zh-CN"/>
        </w:rPr>
        <w:t>将现有平台的一层代理结构修改为三层代理结构。</w:t>
      </w:r>
      <w:bookmarkEnd w:id="13"/>
      <w:bookmarkEnd w:id="14"/>
    </w:p>
    <w:p>
      <w:pPr>
        <w:numPr>
          <w:ilvl w:val="1"/>
          <w:numId w:val="5"/>
        </w:numPr>
        <w:ind w:left="1265" w:leftChars="0" w:hanging="425" w:firstLineChars="0"/>
        <w:jc w:val="left"/>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在代理端增加创建代理的对应功能（一级代理、二级代理）：结算数据的限制。</w:t>
      </w:r>
    </w:p>
    <w:p>
      <w:pPr>
        <w:numPr>
          <w:ilvl w:val="1"/>
          <w:numId w:val="5"/>
        </w:numPr>
        <w:ind w:left="1265" w:leftChars="0" w:hanging="425" w:firstLineChars="0"/>
        <w:jc w:val="left"/>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在代理端创建代理（一级代理、二级代理）和直属下线代理的月结数据查看信息。</w:t>
      </w:r>
    </w:p>
    <w:p>
      <w:pPr>
        <w:numPr>
          <w:ilvl w:val="1"/>
          <w:numId w:val="5"/>
        </w:numPr>
        <w:ind w:left="1265" w:leftChars="0" w:hanging="425" w:firstLineChars="0"/>
        <w:jc w:val="left"/>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在现有层级设定的基础上，增加归属于一级代理和二级代理的代理层级设置，且在设置上需要对设置数据进行判断。</w:t>
      </w:r>
    </w:p>
    <w:p>
      <w:pPr>
        <w:numPr>
          <w:ilvl w:val="0"/>
          <w:numId w:val="1"/>
        </w:numPr>
        <w:ind w:left="0" w:leftChars="0" w:firstLine="600" w:firstLineChars="200"/>
        <w:jc w:val="left"/>
        <w:outlineLvl w:val="0"/>
        <w:rPr>
          <w:rFonts w:hint="eastAsia" w:ascii="微软雅黑" w:hAnsi="微软雅黑" w:eastAsia="微软雅黑" w:cs="微软雅黑"/>
          <w:b/>
          <w:bCs/>
          <w:sz w:val="30"/>
          <w:szCs w:val="30"/>
          <w:lang w:val="en-US" w:eastAsia="zh-CN"/>
        </w:rPr>
      </w:pPr>
      <w:bookmarkStart w:id="15" w:name="_Toc22034"/>
      <w:bookmarkStart w:id="16" w:name="_Toc24937"/>
      <w:r>
        <w:rPr>
          <w:rFonts w:hint="eastAsia" w:ascii="微软雅黑" w:hAnsi="微软雅黑" w:eastAsia="微软雅黑" w:cs="微软雅黑"/>
          <w:b/>
          <w:bCs/>
          <w:sz w:val="30"/>
          <w:szCs w:val="30"/>
          <w:lang w:val="en-US" w:eastAsia="zh-CN"/>
        </w:rPr>
        <w:t>代理管理：</w:t>
      </w:r>
      <w:bookmarkEnd w:id="15"/>
      <w:bookmarkEnd w:id="16"/>
    </w:p>
    <w:p>
      <w:pPr>
        <w:numPr>
          <w:ilvl w:val="0"/>
          <w:numId w:val="6"/>
        </w:numPr>
        <w:ind w:left="845" w:leftChars="0" w:hanging="425" w:firstLineChars="0"/>
        <w:jc w:val="left"/>
        <w:outlineLvl w:val="1"/>
        <w:rPr>
          <w:rFonts w:hint="eastAsia" w:ascii="微软雅黑" w:hAnsi="微软雅黑" w:eastAsia="微软雅黑" w:cs="微软雅黑"/>
          <w:b w:val="0"/>
          <w:bCs w:val="0"/>
          <w:sz w:val="28"/>
          <w:szCs w:val="28"/>
          <w:lang w:val="en-US" w:eastAsia="zh-CN"/>
        </w:rPr>
      </w:pPr>
      <w:bookmarkStart w:id="17" w:name="_Toc25519"/>
      <w:bookmarkStart w:id="18" w:name="_Toc29555"/>
      <w:r>
        <w:rPr>
          <w:rFonts w:hint="eastAsia" w:ascii="微软雅黑" w:hAnsi="微软雅黑" w:eastAsia="微软雅黑" w:cs="微软雅黑"/>
          <w:b w:val="0"/>
          <w:bCs w:val="0"/>
          <w:sz w:val="28"/>
          <w:szCs w:val="28"/>
          <w:lang w:val="en-US" w:eastAsia="zh-CN"/>
        </w:rPr>
        <w:t>功能-代理审核：</w:t>
      </w:r>
      <w:bookmarkEnd w:id="17"/>
      <w:bookmarkEnd w:id="18"/>
    </w:p>
    <w:p>
      <w:pPr>
        <w:numPr>
          <w:ilvl w:val="0"/>
          <w:numId w:val="0"/>
        </w:numPr>
        <w:ind w:left="420" w:lef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对由页面提交的代理申请订单进行审核、页面端提交的代理审核包含：游戏主页申请及代理WEB端新增的代理需求。</w:t>
      </w:r>
    </w:p>
    <w:p>
      <w:pPr>
        <w:numPr>
          <w:ilvl w:val="1"/>
          <w:numId w:val="7"/>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19" w:name="_Toc27661"/>
      <w:bookmarkStart w:id="20" w:name="_Toc29000"/>
      <w:r>
        <w:rPr>
          <w:rFonts w:hint="eastAsia" w:ascii="微软雅黑" w:hAnsi="微软雅黑" w:eastAsia="微软雅黑" w:cs="微软雅黑"/>
          <w:sz w:val="24"/>
          <w:szCs w:val="24"/>
          <w:lang w:val="en-US" w:eastAsia="zh-CN"/>
        </w:rPr>
        <w:t>代理申请后系统操作</w:t>
      </w:r>
      <w:bookmarkEnd w:id="19"/>
      <w:bookmarkEnd w:id="20"/>
    </w:p>
    <w:p>
      <w:pPr>
        <w:numPr>
          <w:ilvl w:val="2"/>
          <w:numId w:val="7"/>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分配代理ID：在提交代理信息后，即使在未审核的情况下也需要分配对应的代理ID。代理ID为五位数字，从10001开始递增（10000为系统默认代理ID:DefaultAgent）。</w:t>
      </w:r>
    </w:p>
    <w:p>
      <w:pPr>
        <w:numPr>
          <w:ilvl w:val="2"/>
          <w:numId w:val="7"/>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写入注册相关信息：账号、密码、电话号码等等。</w:t>
      </w:r>
    </w:p>
    <w:p>
      <w:pPr>
        <w:numPr>
          <w:ilvl w:val="2"/>
          <w:numId w:val="7"/>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写入代理层级信息：代理层级、一级代理账号、二级代理账号。</w:t>
      </w:r>
    </w:p>
    <w:p>
      <w:pPr>
        <w:numPr>
          <w:ilvl w:val="3"/>
          <w:numId w:val="7"/>
        </w:numPr>
        <w:tabs>
          <w:tab w:val="clear" w:pos="1680"/>
        </w:tabs>
        <w:ind w:left="168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所有新建未审核的的代理，代理层级为空，在审核通过时必须选择代理层级：</w:t>
      </w:r>
    </w:p>
    <w:p>
      <w:pPr>
        <w:numPr>
          <w:ilvl w:val="3"/>
          <w:numId w:val="7"/>
        </w:numPr>
        <w:tabs>
          <w:tab w:val="clear" w:pos="1680"/>
        </w:tabs>
        <w:ind w:left="168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有玩家前端申请的代理，默认为一级代理。对应的一级代理和二级代理的均为无。</w:t>
      </w:r>
    </w:p>
    <w:p>
      <w:pPr>
        <w:numPr>
          <w:ilvl w:val="3"/>
          <w:numId w:val="7"/>
        </w:numPr>
        <w:tabs>
          <w:tab w:val="clear" w:pos="1680"/>
        </w:tabs>
        <w:ind w:left="168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由代理页面提交的代理，默认提交页面所属的代理为当前的上一级代理。如：Joker(一级代理）、Alex(Joker下的二级代理）。如果Joker在个人代理平台新增下线代理Andy,Andy的一级代理为Joker，二级代理为（无）；如果Alex在在个人代理平台新增下线代理Andy,Andy的一级代理为Joker，二级代理为Alex.因为代理等级的原因无对应代理的数据则显示（无）。如上面Joker代理的信息中一级代理和二级代理对应的内容应该显示“无”。</w:t>
      </w:r>
    </w:p>
    <w:p>
      <w:pPr>
        <w:numPr>
          <w:ilvl w:val="2"/>
          <w:numId w:val="7"/>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写入系统相关信息：注册IP、注册时间等。</w:t>
      </w:r>
    </w:p>
    <w:p>
      <w:pPr>
        <w:numPr>
          <w:ilvl w:val="2"/>
          <w:numId w:val="7"/>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写入代理状态为：待审核。</w:t>
      </w:r>
    </w:p>
    <w:p>
      <w:pPr>
        <w:numPr>
          <w:ilvl w:val="0"/>
          <w:numId w:val="6"/>
        </w:numPr>
        <w:ind w:left="845" w:leftChars="0" w:hanging="425" w:firstLineChars="0"/>
        <w:jc w:val="left"/>
        <w:outlineLvl w:val="1"/>
        <w:rPr>
          <w:rFonts w:hint="eastAsia" w:ascii="微软雅黑" w:hAnsi="微软雅黑" w:eastAsia="微软雅黑" w:cs="微软雅黑"/>
          <w:b w:val="0"/>
          <w:bCs w:val="0"/>
          <w:sz w:val="28"/>
          <w:szCs w:val="28"/>
          <w:lang w:val="en-US" w:eastAsia="zh-CN"/>
        </w:rPr>
      </w:pPr>
      <w:bookmarkStart w:id="21" w:name="_Toc640"/>
      <w:bookmarkStart w:id="22" w:name="_Toc30624"/>
      <w:r>
        <w:rPr>
          <w:rFonts w:hint="eastAsia" w:ascii="微软雅黑" w:hAnsi="微软雅黑" w:eastAsia="微软雅黑" w:cs="微软雅黑"/>
          <w:b w:val="0"/>
          <w:bCs w:val="0"/>
          <w:sz w:val="28"/>
          <w:szCs w:val="28"/>
          <w:lang w:val="en-US" w:eastAsia="zh-CN"/>
        </w:rPr>
        <w:t>后台-代理审核：在【代理审核】中可以查看到未审核额代理列表。</w:t>
      </w:r>
      <w:bookmarkEnd w:id="21"/>
      <w:bookmarkEnd w:id="22"/>
    </w:p>
    <w:p>
      <w:pPr>
        <w:numPr>
          <w:ilvl w:val="1"/>
          <w:numId w:val="8"/>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23" w:name="_Toc9974"/>
      <w:bookmarkStart w:id="24" w:name="_Toc20995"/>
      <w:r>
        <w:rPr>
          <w:rFonts w:hint="eastAsia" w:ascii="微软雅黑" w:hAnsi="微软雅黑" w:eastAsia="微软雅黑" w:cs="微软雅黑"/>
          <w:sz w:val="24"/>
          <w:szCs w:val="24"/>
          <w:lang w:val="en-US" w:eastAsia="zh-CN"/>
        </w:rPr>
        <w:t>页面结构：</w:t>
      </w:r>
      <w:bookmarkEnd w:id="23"/>
      <w:bookmarkEnd w:id="24"/>
    </w:p>
    <w:p>
      <w:pPr>
        <w:numPr>
          <w:numId w:val="0"/>
        </w:numPr>
        <w:ind w:left="420" w:lef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drawing>
          <wp:inline distT="0" distB="0" distL="114300" distR="114300">
            <wp:extent cx="5262880" cy="344170"/>
            <wp:effectExtent l="0" t="0" r="10160" b="635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62880" cy="344170"/>
                    </a:xfrm>
                    <a:prstGeom prst="rect">
                      <a:avLst/>
                    </a:prstGeom>
                    <a:noFill/>
                    <a:ln w="9525">
                      <a:noFill/>
                    </a:ln>
                  </pic:spPr>
                </pic:pic>
              </a:graphicData>
            </a:graphic>
          </wp:inline>
        </w:drawing>
      </w:r>
    </w:p>
    <w:p>
      <w:pPr>
        <w:numPr>
          <w:ilvl w:val="1"/>
          <w:numId w:val="8"/>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25" w:name="_Toc24276"/>
      <w:bookmarkStart w:id="26" w:name="_Toc29636"/>
      <w:r>
        <w:rPr>
          <w:rFonts w:hint="eastAsia" w:ascii="微软雅黑" w:hAnsi="微软雅黑" w:eastAsia="微软雅黑" w:cs="微软雅黑"/>
          <w:sz w:val="24"/>
          <w:szCs w:val="24"/>
          <w:lang w:val="en-US" w:eastAsia="zh-CN"/>
        </w:rPr>
        <w:t>结构调整：</w:t>
      </w:r>
      <w:bookmarkEnd w:id="25"/>
      <w:bookmarkEnd w:id="26"/>
    </w:p>
    <w:p>
      <w:pPr>
        <w:numPr>
          <w:numId w:val="0"/>
        </w:numPr>
        <w:ind w:left="420" w:lef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drawing>
          <wp:inline distT="0" distB="0" distL="114300" distR="114300">
            <wp:extent cx="5268595" cy="403860"/>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403860"/>
                    </a:xfrm>
                    <a:prstGeom prst="rect">
                      <a:avLst/>
                    </a:prstGeom>
                    <a:noFill/>
                    <a:ln w="9525">
                      <a:noFill/>
                    </a:ln>
                  </pic:spPr>
                </pic:pic>
              </a:graphicData>
            </a:graphic>
          </wp:inline>
        </w:drawing>
      </w:r>
    </w:p>
    <w:p>
      <w:pPr>
        <w:numPr>
          <w:ilvl w:val="2"/>
          <w:numId w:val="8"/>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修改：#列内容修改为系统分配的代理代码：即“#”修改为“代理编码”，序号修改为对应的代理编码的值。</w:t>
      </w:r>
      <w:r>
        <w:rPr>
          <w:rFonts w:hint="eastAsia" w:ascii="微软雅黑" w:hAnsi="微软雅黑" w:eastAsia="微软雅黑" w:cs="微软雅黑"/>
          <w:sz w:val="24"/>
          <w:szCs w:val="24"/>
        </w:rPr>
        <w:drawing>
          <wp:inline distT="0" distB="0" distL="114300" distR="114300">
            <wp:extent cx="2491740" cy="640080"/>
            <wp:effectExtent l="0" t="0" r="762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2491740" cy="640080"/>
                    </a:xfrm>
                    <a:prstGeom prst="rect">
                      <a:avLst/>
                    </a:prstGeom>
                    <a:noFill/>
                    <a:ln w="9525">
                      <a:noFill/>
                    </a:ln>
                  </pic:spPr>
                </pic:pic>
              </a:graphicData>
            </a:graphic>
          </wp:inline>
        </w:drawing>
      </w:r>
    </w:p>
    <w:p>
      <w:pPr>
        <w:numPr>
          <w:ilvl w:val="2"/>
          <w:numId w:val="8"/>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修改：“校验”按钮中的文字修改为“审核”，下文对应该按钮的功能为“审核”。</w:t>
      </w:r>
      <w:r>
        <w:rPr>
          <w:rFonts w:hint="eastAsia" w:ascii="微软雅黑" w:hAnsi="微软雅黑" w:eastAsia="微软雅黑" w:cs="微软雅黑"/>
          <w:sz w:val="24"/>
          <w:szCs w:val="24"/>
        </w:rPr>
        <w:drawing>
          <wp:inline distT="0" distB="0" distL="114300" distR="114300">
            <wp:extent cx="518160" cy="243840"/>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1"/>
                    <a:stretch>
                      <a:fillRect/>
                    </a:stretch>
                  </pic:blipFill>
                  <pic:spPr>
                    <a:xfrm>
                      <a:off x="0" y="0"/>
                      <a:ext cx="518160" cy="243840"/>
                    </a:xfrm>
                    <a:prstGeom prst="rect">
                      <a:avLst/>
                    </a:prstGeom>
                    <a:noFill/>
                    <a:ln w="9525">
                      <a:noFill/>
                    </a:ln>
                  </pic:spPr>
                </pic:pic>
              </a:graphicData>
            </a:graphic>
          </wp:inline>
        </w:drawing>
      </w:r>
    </w:p>
    <w:p>
      <w:pPr>
        <w:numPr>
          <w:ilvl w:val="2"/>
          <w:numId w:val="8"/>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新增：在代理层级后增加“所属一级代理“、“所属二级代理“两列，写入当前代理对应的一级代理。</w:t>
      </w:r>
    </w:p>
    <w:p>
      <w:pPr>
        <w:numPr>
          <w:ilvl w:val="2"/>
          <w:numId w:val="8"/>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删除-代理层级列：在通过审核之前，代理的层级均为空。</w:t>
      </w:r>
    </w:p>
    <w:p>
      <w:pPr>
        <w:numPr>
          <w:ilvl w:val="1"/>
          <w:numId w:val="8"/>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27" w:name="_Toc29029"/>
      <w:bookmarkStart w:id="28" w:name="_Toc20530"/>
      <w:r>
        <w:rPr>
          <w:rFonts w:hint="eastAsia" w:ascii="微软雅黑" w:hAnsi="微软雅黑" w:eastAsia="微软雅黑" w:cs="微软雅黑"/>
          <w:sz w:val="24"/>
          <w:szCs w:val="24"/>
          <w:lang w:val="en-US" w:eastAsia="zh-CN"/>
        </w:rPr>
        <w:t>功能说明：</w:t>
      </w:r>
      <w:bookmarkEnd w:id="27"/>
      <w:bookmarkEnd w:id="28"/>
    </w:p>
    <w:p>
      <w:pPr>
        <w:numPr>
          <w:ilvl w:val="3"/>
          <w:numId w:val="8"/>
        </w:numPr>
        <w:tabs>
          <w:tab w:val="clear" w:pos="1680"/>
        </w:tabs>
        <w:ind w:left="168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代理状态说明：</w:t>
      </w:r>
    </w:p>
    <w:p>
      <w:pPr>
        <w:numPr>
          <w:ilvl w:val="4"/>
          <w:numId w:val="8"/>
        </w:numPr>
        <w:tabs>
          <w:tab w:val="clear" w:pos="2100"/>
        </w:tabs>
        <w:ind w:left="210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未审核状态：由玩家前台或代理前台提交的代理申请，默认状态为未审核状态。</w:t>
      </w:r>
    </w:p>
    <w:p>
      <w:pPr>
        <w:numPr>
          <w:ilvl w:val="4"/>
          <w:numId w:val="8"/>
        </w:numPr>
        <w:tabs>
          <w:tab w:val="clear" w:pos="2100"/>
        </w:tabs>
        <w:ind w:left="210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正常状态：代理申请审核成功后的状态。</w:t>
      </w:r>
    </w:p>
    <w:p>
      <w:pPr>
        <w:numPr>
          <w:ilvl w:val="4"/>
          <w:numId w:val="8"/>
        </w:numPr>
        <w:tabs>
          <w:tab w:val="clear" w:pos="2100"/>
        </w:tabs>
        <w:ind w:left="210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删除状态：代理申请审核失败后的状态，对应数据进行记录，没有任何途径可以改变其状态。</w:t>
      </w:r>
    </w:p>
    <w:p>
      <w:pPr>
        <w:numPr>
          <w:ilvl w:val="4"/>
          <w:numId w:val="8"/>
        </w:numPr>
        <w:tabs>
          <w:tab w:val="clear" w:pos="2100"/>
        </w:tabs>
        <w:ind w:left="210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锁定状态：在代理列表中可以对代理账号进行锁定/解锁操作，锁定后的代理无法进行登录。登录时提示：“您的账号已锁定，请联系客服！”锁定状态下的代理相关功能（月结等）及旗下代理和玩家账号不受影响。</w:t>
      </w:r>
    </w:p>
    <w:p>
      <w:pPr>
        <w:numPr>
          <w:ilvl w:val="3"/>
          <w:numId w:val="8"/>
        </w:numPr>
        <w:tabs>
          <w:tab w:val="clear" w:pos="1680"/>
        </w:tabs>
        <w:ind w:left="168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点击{校验按钮}进入次级界面【代理审核界面】。</w:t>
      </w:r>
    </w:p>
    <w:p>
      <w:pPr>
        <w:numPr>
          <w:ilvl w:val="3"/>
          <w:numId w:val="8"/>
        </w:numPr>
        <w:tabs>
          <w:tab w:val="clear" w:pos="1680"/>
        </w:tabs>
        <w:ind w:left="168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点击{代理账号}可以进入次级界面【代理信息界面】。</w:t>
      </w:r>
    </w:p>
    <w:p>
      <w:pPr>
        <w:numPr>
          <w:ilvl w:val="0"/>
          <w:numId w:val="6"/>
        </w:numPr>
        <w:ind w:left="845" w:leftChars="0" w:hanging="425" w:firstLineChars="0"/>
        <w:jc w:val="left"/>
        <w:outlineLvl w:val="1"/>
        <w:rPr>
          <w:rFonts w:hint="eastAsia" w:ascii="微软雅黑" w:hAnsi="微软雅黑" w:eastAsia="微软雅黑" w:cs="微软雅黑"/>
          <w:b w:val="0"/>
          <w:bCs w:val="0"/>
          <w:sz w:val="28"/>
          <w:szCs w:val="28"/>
          <w:lang w:val="en-US" w:eastAsia="zh-CN"/>
        </w:rPr>
      </w:pPr>
      <w:bookmarkStart w:id="29" w:name="_Toc19811"/>
      <w:bookmarkStart w:id="30" w:name="_Toc14470"/>
      <w:r>
        <w:rPr>
          <w:rFonts w:hint="eastAsia" w:ascii="微软雅黑" w:hAnsi="微软雅黑" w:eastAsia="微软雅黑" w:cs="微软雅黑"/>
          <w:b w:val="0"/>
          <w:bCs w:val="0"/>
          <w:sz w:val="28"/>
          <w:szCs w:val="28"/>
          <w:lang w:val="en-US" w:eastAsia="zh-CN"/>
        </w:rPr>
        <w:t>代理审核界面：</w:t>
      </w:r>
      <w:bookmarkEnd w:id="29"/>
      <w:bookmarkEnd w:id="30"/>
    </w:p>
    <w:p>
      <w:pPr>
        <w:numPr>
          <w:ilvl w:val="1"/>
          <w:numId w:val="9"/>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31" w:name="_Toc30666"/>
      <w:bookmarkStart w:id="32" w:name="_Toc32419"/>
      <w:r>
        <w:rPr>
          <w:rFonts w:hint="eastAsia" w:ascii="微软雅黑" w:hAnsi="微软雅黑" w:eastAsia="微软雅黑" w:cs="微软雅黑"/>
          <w:sz w:val="24"/>
          <w:szCs w:val="24"/>
          <w:lang w:val="en-US" w:eastAsia="zh-CN"/>
        </w:rPr>
        <w:t>页面结构：</w:t>
      </w:r>
      <w:bookmarkEnd w:id="31"/>
      <w:bookmarkEnd w:id="32"/>
    </w:p>
    <w:p>
      <w:pPr>
        <w:outlineLvl w:val="9"/>
        <w:rPr>
          <w:rFonts w:hint="eastAsia"/>
          <w:lang w:val="en-US" w:eastAsia="zh-CN"/>
        </w:rPr>
      </w:pPr>
      <w:r>
        <w:rPr>
          <w:rFonts w:hint="eastAsia"/>
        </w:rPr>
        <w:drawing>
          <wp:inline distT="0" distB="0" distL="114300" distR="114300">
            <wp:extent cx="3435985" cy="1905635"/>
            <wp:effectExtent l="0" t="0" r="8255" b="1460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3435985" cy="1905635"/>
                    </a:xfrm>
                    <a:prstGeom prst="rect">
                      <a:avLst/>
                    </a:prstGeom>
                    <a:noFill/>
                    <a:ln w="9525">
                      <a:noFill/>
                    </a:ln>
                  </pic:spPr>
                </pic:pic>
              </a:graphicData>
            </a:graphic>
          </wp:inline>
        </w:drawing>
      </w:r>
    </w:p>
    <w:p>
      <w:pPr>
        <w:numPr>
          <w:ilvl w:val="1"/>
          <w:numId w:val="9"/>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33" w:name="_Toc4385"/>
      <w:bookmarkStart w:id="34" w:name="_Toc1841"/>
      <w:r>
        <w:rPr>
          <w:rFonts w:hint="eastAsia" w:ascii="微软雅黑" w:hAnsi="微软雅黑" w:eastAsia="微软雅黑" w:cs="微软雅黑"/>
          <w:sz w:val="24"/>
          <w:szCs w:val="24"/>
          <w:lang w:val="en-US" w:eastAsia="zh-CN"/>
        </w:rPr>
        <w:t>页面调整：无</w:t>
      </w:r>
      <w:bookmarkEnd w:id="33"/>
      <w:bookmarkEnd w:id="34"/>
    </w:p>
    <w:p>
      <w:pPr>
        <w:numPr>
          <w:ilvl w:val="1"/>
          <w:numId w:val="9"/>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35" w:name="_Toc16488"/>
      <w:bookmarkStart w:id="36" w:name="_Toc5188"/>
      <w:r>
        <w:rPr>
          <w:rFonts w:hint="eastAsia" w:ascii="微软雅黑" w:hAnsi="微软雅黑" w:eastAsia="微软雅黑" w:cs="微软雅黑"/>
          <w:sz w:val="24"/>
          <w:szCs w:val="24"/>
          <w:lang w:val="en-US" w:eastAsia="zh-CN"/>
        </w:rPr>
        <w:t>功能说明：</w:t>
      </w:r>
      <w:bookmarkEnd w:id="35"/>
      <w:bookmarkEnd w:id="36"/>
    </w:p>
    <w:p>
      <w:pPr>
        <w:numPr>
          <w:ilvl w:val="2"/>
          <w:numId w:val="9"/>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进入本界面，调整层级对应的下拉框的内容选择为空，通过按钮必须选择代理对应的代理层级名,如果没有则提示：未选择代理层级。可以提醒玩家对代理进行重新调整。</w:t>
      </w:r>
    </w:p>
    <w:p>
      <w:pPr>
        <w:numPr>
          <w:ilvl w:val="2"/>
          <w:numId w:val="9"/>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选择“通过”时，必须将代理的抽佣、抽水条件与自己的直属上级代理进行对比。对应的条件必须&lt;=直属上级代理的条件，否则不允许通过。具体计算方法，参考下文中的【代理层级调整】。</w:t>
      </w:r>
    </w:p>
    <w:p>
      <w:pPr>
        <w:numPr>
          <w:ilvl w:val="0"/>
          <w:numId w:val="6"/>
        </w:numPr>
        <w:ind w:left="845" w:leftChars="0" w:hanging="425" w:firstLineChars="0"/>
        <w:jc w:val="left"/>
        <w:outlineLvl w:val="1"/>
        <w:rPr>
          <w:rFonts w:hint="eastAsia" w:ascii="微软雅黑" w:hAnsi="微软雅黑" w:eastAsia="微软雅黑" w:cs="微软雅黑"/>
          <w:b w:val="0"/>
          <w:bCs w:val="0"/>
          <w:sz w:val="28"/>
          <w:szCs w:val="28"/>
          <w:lang w:val="en-US" w:eastAsia="zh-CN"/>
        </w:rPr>
      </w:pPr>
      <w:bookmarkStart w:id="37" w:name="_Toc12770"/>
      <w:bookmarkStart w:id="38" w:name="_Toc4747"/>
      <w:r>
        <w:rPr>
          <w:rFonts w:hint="eastAsia" w:ascii="微软雅黑" w:hAnsi="微软雅黑" w:eastAsia="微软雅黑" w:cs="微软雅黑"/>
          <w:b w:val="0"/>
          <w:bCs w:val="0"/>
          <w:sz w:val="28"/>
          <w:szCs w:val="28"/>
          <w:lang w:val="en-US" w:eastAsia="zh-CN"/>
        </w:rPr>
        <w:t>代理信息界面：</w:t>
      </w:r>
      <w:bookmarkEnd w:id="37"/>
      <w:bookmarkEnd w:id="38"/>
    </w:p>
    <w:p>
      <w:pPr>
        <w:numPr>
          <w:ilvl w:val="1"/>
          <w:numId w:val="10"/>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39" w:name="_Toc19443"/>
      <w:bookmarkStart w:id="40" w:name="_Toc6694"/>
      <w:r>
        <w:rPr>
          <w:rFonts w:hint="eastAsia" w:ascii="微软雅黑" w:hAnsi="微软雅黑" w:eastAsia="微软雅黑" w:cs="微软雅黑"/>
          <w:sz w:val="24"/>
          <w:szCs w:val="24"/>
          <w:lang w:val="en-US" w:eastAsia="zh-CN"/>
        </w:rPr>
        <w:t>页面结构：</w:t>
      </w:r>
      <w:bookmarkEnd w:id="39"/>
      <w:bookmarkEnd w:id="40"/>
    </w:p>
    <w:p>
      <w:pPr>
        <w:numPr>
          <w:numId w:val="0"/>
        </w:numPr>
        <w:ind w:left="420" w:lef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drawing>
          <wp:inline distT="0" distB="0" distL="114300" distR="114300">
            <wp:extent cx="5269865" cy="2258060"/>
            <wp:effectExtent l="0" t="0" r="6985" b="889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3"/>
                    <a:stretch>
                      <a:fillRect/>
                    </a:stretch>
                  </pic:blipFill>
                  <pic:spPr>
                    <a:xfrm>
                      <a:off x="0" y="0"/>
                      <a:ext cx="5269865" cy="2258060"/>
                    </a:xfrm>
                    <a:prstGeom prst="rect">
                      <a:avLst/>
                    </a:prstGeom>
                    <a:noFill/>
                    <a:ln w="9525">
                      <a:noFill/>
                    </a:ln>
                  </pic:spPr>
                </pic:pic>
              </a:graphicData>
            </a:graphic>
          </wp:inline>
        </w:drawing>
      </w:r>
    </w:p>
    <w:p>
      <w:pPr>
        <w:numPr>
          <w:ilvl w:val="1"/>
          <w:numId w:val="10"/>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41" w:name="_Toc11506"/>
      <w:bookmarkStart w:id="42" w:name="_Toc25396"/>
      <w:r>
        <w:rPr>
          <w:rFonts w:hint="eastAsia" w:ascii="微软雅黑" w:hAnsi="微软雅黑" w:eastAsia="微软雅黑" w:cs="微软雅黑"/>
          <w:sz w:val="24"/>
          <w:szCs w:val="24"/>
          <w:lang w:val="en-US" w:eastAsia="zh-CN"/>
        </w:rPr>
        <w:t>页面调整：</w:t>
      </w:r>
      <w:bookmarkEnd w:id="41"/>
      <w:bookmarkEnd w:id="42"/>
    </w:p>
    <w:p>
      <w:pPr>
        <w:numPr>
          <w:ilvl w:val="2"/>
          <w:numId w:val="10"/>
        </w:numPr>
        <w:tabs>
          <w:tab w:val="clear" w:pos="1260"/>
        </w:tabs>
        <w:ind w:left="1260" w:leftChars="0" w:hanging="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在代理层级后增加所属一级代理、所属二级代理及对应的内容。其他信息顺序后延。</w:t>
      </w:r>
    </w:p>
    <w:p>
      <w:pPr>
        <w:numPr>
          <w:ilvl w:val="1"/>
          <w:numId w:val="10"/>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43" w:name="_Toc19531"/>
      <w:bookmarkStart w:id="44" w:name="_Toc29403"/>
      <w:r>
        <w:rPr>
          <w:rFonts w:hint="eastAsia" w:ascii="微软雅黑" w:hAnsi="微软雅黑" w:eastAsia="微软雅黑" w:cs="微软雅黑"/>
          <w:sz w:val="24"/>
          <w:szCs w:val="24"/>
          <w:lang w:val="en-US" w:eastAsia="zh-CN"/>
        </w:rPr>
        <w:t>功能说明：</w:t>
      </w:r>
      <w:bookmarkEnd w:id="43"/>
      <w:bookmarkEnd w:id="44"/>
    </w:p>
    <w:p>
      <w:pPr>
        <w:numPr>
          <w:ilvl w:val="0"/>
          <w:numId w:val="11"/>
        </w:numPr>
        <w:ind w:left="84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合营链接：合营链接是运营商在包网商平台中绑定的所有域名，通过“</w:t>
      </w:r>
      <w:r>
        <w:rPr>
          <w:rFonts w:hint="eastAsia" w:ascii="微软雅黑" w:hAnsi="微软雅黑" w:eastAsia="微软雅黑" w:cs="微软雅黑"/>
          <w:b w:val="0"/>
          <w:i w:val="0"/>
          <w:caps w:val="0"/>
          <w:color w:val="FF0000"/>
          <w:spacing w:val="0"/>
          <w:sz w:val="24"/>
          <w:szCs w:val="24"/>
          <w:shd w:val="clear" w:fill="F9F9F9"/>
        </w:rPr>
        <w:t>?code=20186</w:t>
      </w:r>
      <w:r>
        <w:rPr>
          <w:rFonts w:hint="eastAsia" w:ascii="微软雅黑" w:hAnsi="微软雅黑" w:eastAsia="微软雅黑" w:cs="微软雅黑"/>
          <w:sz w:val="24"/>
          <w:szCs w:val="24"/>
          <w:lang w:val="en-US" w:eastAsia="zh-CN"/>
        </w:rPr>
        <w:t>”的这种方式来作为代理的公用域名。</w:t>
      </w:r>
    </w:p>
    <w:p>
      <w:pPr>
        <w:numPr>
          <w:ilvl w:val="0"/>
          <w:numId w:val="11"/>
        </w:numPr>
        <w:ind w:left="84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绑定的所有域名中在【代理域名】中绑定在当前代理的域名需要在域名后增加</w:t>
      </w:r>
      <w:r>
        <w:rPr>
          <w:rFonts w:hint="eastAsia" w:ascii="微软雅黑" w:hAnsi="微软雅黑" w:eastAsia="微软雅黑" w:cs="微软雅黑"/>
          <w:b w:val="0"/>
          <w:i w:val="0"/>
          <w:caps w:val="0"/>
          <w:color w:val="FF0000"/>
          <w:spacing w:val="0"/>
          <w:sz w:val="24"/>
          <w:szCs w:val="24"/>
          <w:shd w:val="clear" w:fill="FFFFFF"/>
        </w:rPr>
        <w:t>(代理独立域名)</w:t>
      </w:r>
      <w:r>
        <w:rPr>
          <w:rFonts w:hint="eastAsia" w:ascii="微软雅黑" w:hAnsi="微软雅黑" w:eastAsia="微软雅黑" w:cs="微软雅黑"/>
          <w:sz w:val="24"/>
          <w:szCs w:val="24"/>
          <w:lang w:val="en-US" w:eastAsia="zh-CN"/>
        </w:rPr>
        <w:t>的说明文字。</w:t>
      </w:r>
      <w:r>
        <w:rPr>
          <w:rFonts w:hint="eastAsia" w:ascii="微软雅黑" w:hAnsi="微软雅黑" w:eastAsia="微软雅黑" w:cs="微软雅黑"/>
          <w:sz w:val="24"/>
          <w:szCs w:val="24"/>
        </w:rPr>
        <w:drawing>
          <wp:inline distT="0" distB="0" distL="114300" distR="114300">
            <wp:extent cx="716280" cy="25908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4"/>
                    <a:stretch>
                      <a:fillRect/>
                    </a:stretch>
                  </pic:blipFill>
                  <pic:spPr>
                    <a:xfrm>
                      <a:off x="0" y="0"/>
                      <a:ext cx="716280" cy="259080"/>
                    </a:xfrm>
                    <a:prstGeom prst="rect">
                      <a:avLst/>
                    </a:prstGeom>
                    <a:noFill/>
                    <a:ln w="9525">
                      <a:noFill/>
                    </a:ln>
                  </pic:spPr>
                </pic:pic>
              </a:graphicData>
            </a:graphic>
          </wp:inline>
        </w:drawing>
      </w:r>
    </w:p>
    <w:p>
      <w:pPr>
        <w:numPr>
          <w:ilvl w:val="0"/>
          <w:numId w:val="11"/>
        </w:numPr>
        <w:ind w:left="84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已绑定的给其它的代理的域名不在这里显示。</w:t>
      </w:r>
    </w:p>
    <w:p>
      <w:pPr>
        <w:numPr>
          <w:ilvl w:val="0"/>
          <w:numId w:val="6"/>
        </w:numPr>
        <w:ind w:left="845" w:leftChars="0" w:hanging="425" w:firstLineChars="0"/>
        <w:jc w:val="left"/>
        <w:outlineLvl w:val="1"/>
        <w:rPr>
          <w:rFonts w:hint="eastAsia" w:ascii="微软雅黑" w:hAnsi="微软雅黑" w:eastAsia="微软雅黑" w:cs="微软雅黑"/>
          <w:sz w:val="28"/>
          <w:szCs w:val="28"/>
          <w:lang w:val="en-US" w:eastAsia="zh-CN"/>
        </w:rPr>
      </w:pPr>
      <w:bookmarkStart w:id="45" w:name="_Toc30574"/>
      <w:bookmarkStart w:id="46" w:name="_Toc9252"/>
      <w:r>
        <w:rPr>
          <w:rFonts w:hint="eastAsia" w:ascii="微软雅黑" w:hAnsi="微软雅黑" w:eastAsia="微软雅黑" w:cs="微软雅黑"/>
          <w:sz w:val="28"/>
          <w:szCs w:val="28"/>
          <w:lang w:val="en-US" w:eastAsia="zh-CN"/>
        </w:rPr>
        <w:t>代理列表：</w:t>
      </w:r>
      <w:bookmarkEnd w:id="45"/>
      <w:bookmarkEnd w:id="46"/>
    </w:p>
    <w:p>
      <w:pPr>
        <w:numPr>
          <w:ilvl w:val="1"/>
          <w:numId w:val="12"/>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47" w:name="_Toc10735"/>
      <w:bookmarkStart w:id="48" w:name="_Toc19836"/>
      <w:r>
        <w:rPr>
          <w:rFonts w:hint="eastAsia" w:ascii="微软雅黑" w:hAnsi="微软雅黑" w:eastAsia="微软雅黑" w:cs="微软雅黑"/>
          <w:sz w:val="24"/>
          <w:szCs w:val="24"/>
          <w:lang w:val="en-US" w:eastAsia="zh-CN"/>
        </w:rPr>
        <w:t>页面结构：</w:t>
      </w:r>
      <w:bookmarkEnd w:id="47"/>
      <w:bookmarkEnd w:id="48"/>
    </w:p>
    <w:p>
      <w:pPr>
        <w:numPr>
          <w:numId w:val="0"/>
        </w:numPr>
        <w:ind w:left="420" w:lef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drawing>
          <wp:inline distT="0" distB="0" distL="114300" distR="114300">
            <wp:extent cx="5269865" cy="911860"/>
            <wp:effectExtent l="0" t="0" r="6985" b="254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5"/>
                    <a:stretch>
                      <a:fillRect/>
                    </a:stretch>
                  </pic:blipFill>
                  <pic:spPr>
                    <a:xfrm>
                      <a:off x="0" y="0"/>
                      <a:ext cx="5269865" cy="911860"/>
                    </a:xfrm>
                    <a:prstGeom prst="rect">
                      <a:avLst/>
                    </a:prstGeom>
                    <a:noFill/>
                    <a:ln w="9525">
                      <a:noFill/>
                    </a:ln>
                  </pic:spPr>
                </pic:pic>
              </a:graphicData>
            </a:graphic>
          </wp:inline>
        </w:drawing>
      </w:r>
    </w:p>
    <w:p>
      <w:pPr>
        <w:numPr>
          <w:ilvl w:val="1"/>
          <w:numId w:val="12"/>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49" w:name="_Toc18531"/>
      <w:bookmarkStart w:id="50" w:name="_Toc16393"/>
      <w:r>
        <w:rPr>
          <w:rFonts w:hint="eastAsia" w:ascii="微软雅黑" w:hAnsi="微软雅黑" w:eastAsia="微软雅黑" w:cs="微软雅黑"/>
          <w:sz w:val="24"/>
          <w:szCs w:val="24"/>
          <w:lang w:val="en-US" w:eastAsia="zh-CN"/>
        </w:rPr>
        <w:t>页面结构调整：</w:t>
      </w:r>
      <w:bookmarkEnd w:id="49"/>
      <w:bookmarkEnd w:id="50"/>
    </w:p>
    <w:p>
      <w:pPr>
        <w:numPr>
          <w:ilvl w:val="2"/>
          <w:numId w:val="12"/>
        </w:numPr>
        <w:tabs>
          <w:tab w:val="clear" w:pos="1260"/>
        </w:tabs>
        <w:ind w:left="126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在代理层级后增加增加所属一级代理、所属二级代理及对应的内容。</w:t>
      </w:r>
    </w:p>
    <w:p>
      <w:pPr>
        <w:numPr>
          <w:ilvl w:val="1"/>
          <w:numId w:val="12"/>
        </w:numPr>
        <w:tabs>
          <w:tab w:val="clear" w:pos="840"/>
        </w:tabs>
        <w:ind w:left="840" w:leftChars="0" w:hanging="420" w:firstLineChars="0"/>
        <w:jc w:val="left"/>
        <w:outlineLvl w:val="2"/>
        <w:rPr>
          <w:rFonts w:hint="eastAsia" w:ascii="微软雅黑" w:hAnsi="微软雅黑" w:eastAsia="微软雅黑" w:cs="微软雅黑"/>
          <w:sz w:val="24"/>
          <w:szCs w:val="24"/>
          <w:lang w:val="en-US" w:eastAsia="zh-CN"/>
        </w:rPr>
      </w:pPr>
      <w:bookmarkStart w:id="51" w:name="_Toc5653"/>
      <w:bookmarkStart w:id="52" w:name="_Toc27157"/>
      <w:r>
        <w:rPr>
          <w:rFonts w:hint="eastAsia" w:ascii="微软雅黑" w:hAnsi="微软雅黑" w:eastAsia="微软雅黑" w:cs="微软雅黑"/>
          <w:sz w:val="24"/>
          <w:szCs w:val="24"/>
          <w:lang w:val="en-US" w:eastAsia="zh-CN"/>
        </w:rPr>
        <w:t>功能说明：</w:t>
      </w:r>
      <w:bookmarkEnd w:id="51"/>
      <w:bookmarkEnd w:id="52"/>
    </w:p>
    <w:p>
      <w:pPr>
        <w:numPr>
          <w:ilvl w:val="2"/>
          <w:numId w:val="13"/>
        </w:numPr>
        <w:tabs>
          <w:tab w:val="clear" w:pos="1260"/>
        </w:tabs>
        <w:ind w:left="126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客服备注修改按钮：可修改信息；客服可以通过点击备注内容旁边的修改按钮弹出内容修改框进行内容修改。</w:t>
      </w:r>
      <w:r>
        <w:rPr>
          <w:rFonts w:hint="eastAsia" w:ascii="微软雅黑" w:hAnsi="微软雅黑" w:eastAsia="微软雅黑" w:cs="微软雅黑"/>
          <w:sz w:val="24"/>
          <w:szCs w:val="24"/>
        </w:rPr>
        <w:drawing>
          <wp:inline distT="0" distB="0" distL="114300" distR="114300">
            <wp:extent cx="1343660" cy="681990"/>
            <wp:effectExtent l="0" t="0" r="12700" b="381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6"/>
                    <a:stretch>
                      <a:fillRect/>
                    </a:stretch>
                  </pic:blipFill>
                  <pic:spPr>
                    <a:xfrm>
                      <a:off x="0" y="0"/>
                      <a:ext cx="1343660" cy="68199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drawing>
          <wp:inline distT="0" distB="0" distL="114300" distR="114300">
            <wp:extent cx="2700020" cy="1292225"/>
            <wp:effectExtent l="0" t="0" r="1270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2700020" cy="1292225"/>
                    </a:xfrm>
                    <a:prstGeom prst="rect">
                      <a:avLst/>
                    </a:prstGeom>
                    <a:noFill/>
                    <a:ln w="9525">
                      <a:noFill/>
                    </a:ln>
                  </pic:spPr>
                </pic:pic>
              </a:graphicData>
            </a:graphic>
          </wp:inline>
        </w:drawing>
      </w:r>
    </w:p>
    <w:p>
      <w:pPr>
        <w:numPr>
          <w:ilvl w:val="0"/>
          <w:numId w:val="14"/>
        </w:numPr>
        <w:ind w:left="168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锁定按钮：点击弹出锁定确认框，点击确认后该代理标注为被锁定状态：锁定后角色状态对应的功能变化参考上文中对角色状态的描述</w:t>
      </w:r>
      <w:r>
        <w:rPr>
          <w:rFonts w:hint="eastAsia" w:ascii="微软雅黑" w:hAnsi="微软雅黑" w:eastAsia="微软雅黑" w:cs="微软雅黑"/>
          <w:sz w:val="24"/>
          <w:szCs w:val="24"/>
        </w:rPr>
        <w:drawing>
          <wp:inline distT="0" distB="0" distL="114300" distR="114300">
            <wp:extent cx="3596640" cy="118110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3596640" cy="1181100"/>
                    </a:xfrm>
                    <a:prstGeom prst="rect">
                      <a:avLst/>
                    </a:prstGeom>
                    <a:noFill/>
                    <a:ln w="9525">
                      <a:noFill/>
                    </a:ln>
                  </pic:spPr>
                </pic:pic>
              </a:graphicData>
            </a:graphic>
          </wp:inline>
        </w:drawing>
      </w:r>
    </w:p>
    <w:p>
      <w:pPr>
        <w:numPr>
          <w:ilvl w:val="0"/>
          <w:numId w:val="14"/>
        </w:numPr>
        <w:ind w:left="168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编辑按钮：点击弹出代理信息编辑页面。需要输入的内容与页面注册内容相同。</w:t>
      </w:r>
      <w:r>
        <w:rPr>
          <w:rFonts w:hint="eastAsia" w:ascii="微软雅黑" w:hAnsi="微软雅黑" w:eastAsia="微软雅黑" w:cs="微软雅黑"/>
          <w:sz w:val="24"/>
          <w:szCs w:val="24"/>
        </w:rPr>
        <w:drawing>
          <wp:inline distT="0" distB="0" distL="114300" distR="114300">
            <wp:extent cx="4180205" cy="2370455"/>
            <wp:effectExtent l="0" t="0" r="1079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4180205" cy="2370455"/>
                    </a:xfrm>
                    <a:prstGeom prst="rect">
                      <a:avLst/>
                    </a:prstGeom>
                    <a:noFill/>
                    <a:ln w="9525">
                      <a:noFill/>
                    </a:ln>
                  </pic:spPr>
                </pic:pic>
              </a:graphicData>
            </a:graphic>
          </wp:inline>
        </w:drawing>
      </w:r>
    </w:p>
    <w:p>
      <w:pPr>
        <w:numPr>
          <w:ilvl w:val="0"/>
          <w:numId w:val="14"/>
        </w:numPr>
        <w:ind w:left="168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修改密码：弹出密码修改页面进行密码修改。</w:t>
      </w:r>
      <w:r>
        <w:rPr>
          <w:rFonts w:hint="eastAsia" w:ascii="微软雅黑" w:hAnsi="微软雅黑" w:eastAsia="微软雅黑" w:cs="微软雅黑"/>
          <w:sz w:val="24"/>
          <w:szCs w:val="24"/>
        </w:rPr>
        <w:drawing>
          <wp:inline distT="0" distB="0" distL="114300" distR="114300">
            <wp:extent cx="4262755" cy="1856105"/>
            <wp:effectExtent l="0" t="0" r="4445"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4262755" cy="1856105"/>
                    </a:xfrm>
                    <a:prstGeom prst="rect">
                      <a:avLst/>
                    </a:prstGeom>
                    <a:noFill/>
                    <a:ln w="9525">
                      <a:noFill/>
                    </a:ln>
                  </pic:spPr>
                </pic:pic>
              </a:graphicData>
            </a:graphic>
          </wp:inline>
        </w:drawing>
      </w:r>
    </w:p>
    <w:p>
      <w:pPr>
        <w:numPr>
          <w:ilvl w:val="0"/>
          <w:numId w:val="14"/>
        </w:numPr>
        <w:ind w:left="168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调整代理层级：</w:t>
      </w:r>
      <w:r>
        <w:rPr>
          <w:rFonts w:hint="eastAsia" w:ascii="微软雅黑" w:hAnsi="微软雅黑" w:eastAsia="微软雅黑" w:cs="微软雅黑"/>
          <w:sz w:val="24"/>
          <w:szCs w:val="24"/>
        </w:rPr>
        <w:drawing>
          <wp:inline distT="0" distB="0" distL="114300" distR="114300">
            <wp:extent cx="5123815" cy="4333240"/>
            <wp:effectExtent l="0" t="0" r="635" b="1016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stretch>
                      <a:fillRect/>
                    </a:stretch>
                  </pic:blipFill>
                  <pic:spPr>
                    <a:xfrm>
                      <a:off x="0" y="0"/>
                      <a:ext cx="5123815" cy="4333240"/>
                    </a:xfrm>
                    <a:prstGeom prst="rect">
                      <a:avLst/>
                    </a:prstGeom>
                    <a:noFill/>
                    <a:ln w="9525">
                      <a:noFill/>
                    </a:ln>
                  </pic:spPr>
                </pic:pic>
              </a:graphicData>
            </a:graphic>
          </wp:inline>
        </w:drawing>
      </w:r>
    </w:p>
    <w:p>
      <w:pPr>
        <w:numPr>
          <w:ilvl w:val="1"/>
          <w:numId w:val="14"/>
        </w:numPr>
        <w:ind w:left="210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页面结构调整：</w:t>
      </w:r>
    </w:p>
    <w:p>
      <w:pPr>
        <w:numPr>
          <w:ilvl w:val="2"/>
          <w:numId w:val="14"/>
        </w:numPr>
        <w:ind w:left="252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删除默认列，该属性在代理层级中取消。</w:t>
      </w:r>
    </w:p>
    <w:p>
      <w:pPr>
        <w:numPr>
          <w:ilvl w:val="1"/>
          <w:numId w:val="14"/>
        </w:numPr>
        <w:ind w:left="210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功能说明：</w:t>
      </w:r>
    </w:p>
    <w:p>
      <w:pPr>
        <w:numPr>
          <w:ilvl w:val="2"/>
          <w:numId w:val="14"/>
        </w:numPr>
        <w:ind w:left="252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排序：按照代理层级排序规则进行排序，优先”排序”字段由小到大，其次”层级ID”由小到大。</w:t>
      </w:r>
    </w:p>
    <w:p>
      <w:pPr>
        <w:numPr>
          <w:ilvl w:val="2"/>
          <w:numId w:val="14"/>
        </w:numPr>
        <w:ind w:left="252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单选框的选中状态：传入当前的选中状态。</w:t>
      </w:r>
    </w:p>
    <w:p>
      <w:pPr>
        <w:numPr>
          <w:ilvl w:val="2"/>
          <w:numId w:val="14"/>
        </w:numPr>
        <w:ind w:left="252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结算分摊的是否计算：对应代理层级中“存款优惠承担比例（%）”、”返水承担比例(%)”、红利承担比例(%)“三项任意一项不为0则“是”反之为“否”。</w:t>
      </w:r>
    </w:p>
    <w:p>
      <w:pPr>
        <w:numPr>
          <w:ilvl w:val="2"/>
          <w:numId w:val="14"/>
        </w:numPr>
        <w:ind w:left="252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抽佣比例和抽水比例的是否计算：对应层级中</w:t>
      </w:r>
      <w:r>
        <w:rPr>
          <w:rFonts w:hint="eastAsia" w:ascii="微软雅黑" w:hAnsi="微软雅黑" w:eastAsia="微软雅黑" w:cs="微软雅黑"/>
          <w:color w:val="FF0000"/>
          <w:sz w:val="24"/>
          <w:szCs w:val="24"/>
          <w:lang w:val="en-US" w:eastAsia="zh-CN"/>
        </w:rPr>
        <w:t>任意一个</w:t>
      </w:r>
      <w:r>
        <w:rPr>
          <w:rFonts w:hint="eastAsia" w:ascii="微软雅黑" w:hAnsi="微软雅黑" w:eastAsia="微软雅黑" w:cs="微软雅黑"/>
          <w:sz w:val="24"/>
          <w:szCs w:val="24"/>
          <w:lang w:val="en-US" w:eastAsia="zh-CN"/>
        </w:rPr>
        <w:t>结算单位（游戏平台）中的固定抽佣/抽水比例选中时，对应数值不为0或者任意一个选中”浮动抽佣/抽水比例”即“是”，反之为“否”。</w:t>
      </w:r>
      <w:r>
        <w:rPr>
          <w:rFonts w:hint="eastAsia" w:ascii="微软雅黑" w:hAnsi="微软雅黑" w:eastAsia="微软雅黑" w:cs="微软雅黑"/>
          <w:sz w:val="24"/>
          <w:szCs w:val="24"/>
        </w:rPr>
        <w:drawing>
          <wp:inline distT="0" distB="0" distL="114300" distR="114300">
            <wp:extent cx="4168775" cy="10668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4168775" cy="1066800"/>
                    </a:xfrm>
                    <a:prstGeom prst="rect">
                      <a:avLst/>
                    </a:prstGeom>
                    <a:noFill/>
                    <a:ln w="9525">
                      <a:noFill/>
                    </a:ln>
                  </pic:spPr>
                </pic:pic>
              </a:graphicData>
            </a:graphic>
          </wp:inline>
        </w:drawing>
      </w:r>
    </w:p>
    <w:p>
      <w:pPr>
        <w:numPr>
          <w:ilvl w:val="2"/>
          <w:numId w:val="14"/>
        </w:numPr>
        <w:ind w:left="252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选择代理层级的有效性校验：</w:t>
      </w:r>
      <w:r>
        <w:rPr>
          <w:rFonts w:hint="eastAsia" w:ascii="微软雅黑" w:hAnsi="微软雅黑" w:eastAsia="微软雅黑" w:cs="微软雅黑"/>
          <w:color w:val="00B0F0"/>
          <w:sz w:val="24"/>
          <w:szCs w:val="24"/>
          <w:lang w:val="en-US" w:eastAsia="zh-CN"/>
        </w:rPr>
        <w:t>(见第四：代理层级的有效性校验）</w:t>
      </w:r>
      <w:r>
        <w:rPr>
          <w:rFonts w:hint="eastAsia" w:ascii="微软雅黑" w:hAnsi="微软雅黑" w:eastAsia="微软雅黑" w:cs="微软雅黑"/>
          <w:sz w:val="24"/>
          <w:szCs w:val="24"/>
          <w:lang w:val="en-US" w:eastAsia="zh-CN"/>
        </w:rPr>
        <w:t>如果校验失败，则不予保存。</w:t>
      </w:r>
    </w:p>
    <w:p>
      <w:pPr>
        <w:numPr>
          <w:ilvl w:val="0"/>
          <w:numId w:val="14"/>
        </w:numPr>
        <w:ind w:left="1680" w:leftChars="0" w:firstLine="0" w:firstLineChars="0"/>
        <w:jc w:val="left"/>
        <w:outlineLvl w:val="9"/>
        <w:rPr>
          <w:rFonts w:hint="eastAsia" w:ascii="微软雅黑" w:hAnsi="微软雅黑" w:eastAsia="微软雅黑" w:cs="微软雅黑"/>
          <w:color w:val="0000FF"/>
          <w:sz w:val="24"/>
          <w:szCs w:val="24"/>
          <w:lang w:val="en-US" w:eastAsia="zh-CN"/>
        </w:rPr>
      </w:pPr>
      <w:r>
        <w:rPr>
          <w:rFonts w:hint="eastAsia" w:ascii="微软雅黑" w:hAnsi="微软雅黑" w:eastAsia="微软雅黑" w:cs="微软雅黑"/>
          <w:color w:val="0000FF"/>
          <w:sz w:val="24"/>
          <w:szCs w:val="24"/>
          <w:lang w:val="en-US" w:eastAsia="zh-CN"/>
        </w:rPr>
        <w:t>创建代理：直接通过后台创建代理。根据代理信息需要输入或选择以下数据。</w:t>
      </w:r>
    </w:p>
    <w:p>
      <w:pPr>
        <w:numPr>
          <w:ilvl w:val="1"/>
          <w:numId w:val="14"/>
        </w:numPr>
        <w:ind w:left="2100" w:leftChars="0" w:firstLine="0" w:firstLineChars="0"/>
        <w:jc w:val="left"/>
        <w:outlineLvl w:val="9"/>
        <w:rPr>
          <w:rFonts w:hint="eastAsia" w:ascii="微软雅黑" w:hAnsi="微软雅黑" w:eastAsia="微软雅黑" w:cs="微软雅黑"/>
          <w:color w:val="0000FF"/>
          <w:sz w:val="24"/>
          <w:szCs w:val="24"/>
          <w:lang w:val="en-US" w:eastAsia="zh-CN"/>
        </w:rPr>
      </w:pPr>
      <w:r>
        <w:rPr>
          <w:rFonts w:hint="eastAsia" w:ascii="微软雅黑" w:hAnsi="微软雅黑" w:eastAsia="微软雅黑" w:cs="微软雅黑"/>
          <w:sz w:val="24"/>
          <w:szCs w:val="24"/>
          <w:lang w:val="en-US" w:eastAsia="zh-CN"/>
        </w:rPr>
        <w:t>页面结构：</w:t>
      </w:r>
      <w:r>
        <w:rPr>
          <w:rFonts w:hint="eastAsia" w:ascii="微软雅黑" w:hAnsi="微软雅黑" w:eastAsia="微软雅黑" w:cs="微软雅黑"/>
          <w:sz w:val="24"/>
          <w:szCs w:val="24"/>
        </w:rPr>
        <w:drawing>
          <wp:inline distT="0" distB="0" distL="114300" distR="114300">
            <wp:extent cx="3371215" cy="2185670"/>
            <wp:effectExtent l="0" t="0" r="12065" b="889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3"/>
                    <a:stretch>
                      <a:fillRect/>
                    </a:stretch>
                  </pic:blipFill>
                  <pic:spPr>
                    <a:xfrm>
                      <a:off x="0" y="0"/>
                      <a:ext cx="3371215" cy="2185670"/>
                    </a:xfrm>
                    <a:prstGeom prst="rect">
                      <a:avLst/>
                    </a:prstGeom>
                    <a:noFill/>
                    <a:ln w="9525">
                      <a:noFill/>
                    </a:ln>
                  </pic:spPr>
                </pic:pic>
              </a:graphicData>
            </a:graphic>
          </wp:inline>
        </w:drawing>
      </w:r>
    </w:p>
    <w:p>
      <w:pPr>
        <w:numPr>
          <w:ilvl w:val="1"/>
          <w:numId w:val="14"/>
        </w:numPr>
        <w:ind w:left="210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页面调整：</w:t>
      </w:r>
    </w:p>
    <w:p>
      <w:pPr>
        <w:numPr>
          <w:ilvl w:val="2"/>
          <w:numId w:val="14"/>
        </w:numPr>
        <w:tabs>
          <w:tab w:val="left" w:pos="840"/>
          <w:tab w:val="clear" w:pos="1260"/>
        </w:tabs>
        <w:ind w:left="252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删除推广计划和推广网站两个内容。</w:t>
      </w:r>
    </w:p>
    <w:p>
      <w:pPr>
        <w:numPr>
          <w:ilvl w:val="2"/>
          <w:numId w:val="14"/>
        </w:numPr>
        <w:tabs>
          <w:tab w:val="left" w:pos="840"/>
          <w:tab w:val="clear" w:pos="1260"/>
        </w:tabs>
        <w:ind w:left="252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增加调整层级栏。参考【代理管理】-【代理审核】中的审核界面。</w:t>
      </w:r>
      <w:r>
        <w:rPr>
          <w:rFonts w:hint="eastAsia" w:ascii="微软雅黑" w:hAnsi="微软雅黑" w:eastAsia="微软雅黑" w:cs="微软雅黑"/>
          <w:sz w:val="24"/>
          <w:szCs w:val="24"/>
        </w:rPr>
        <w:drawing>
          <wp:inline distT="0" distB="0" distL="114300" distR="114300">
            <wp:extent cx="2576195" cy="292735"/>
            <wp:effectExtent l="0" t="0" r="14605" b="1206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4"/>
                    <a:stretch>
                      <a:fillRect/>
                    </a:stretch>
                  </pic:blipFill>
                  <pic:spPr>
                    <a:xfrm>
                      <a:off x="0" y="0"/>
                      <a:ext cx="2576195" cy="292735"/>
                    </a:xfrm>
                    <a:prstGeom prst="rect">
                      <a:avLst/>
                    </a:prstGeom>
                    <a:noFill/>
                    <a:ln w="9525">
                      <a:noFill/>
                    </a:ln>
                  </pic:spPr>
                </pic:pic>
              </a:graphicData>
            </a:graphic>
          </wp:inline>
        </w:drawing>
      </w:r>
    </w:p>
    <w:p>
      <w:pPr>
        <w:numPr>
          <w:ilvl w:val="2"/>
          <w:numId w:val="14"/>
        </w:numPr>
        <w:tabs>
          <w:tab w:val="left" w:pos="840"/>
          <w:tab w:val="clear" w:pos="1260"/>
        </w:tabs>
        <w:ind w:left="252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增加上级代理代码输入框，输入对应的上级代理的代码。</w:t>
      </w:r>
      <w:r>
        <w:rPr>
          <w:rFonts w:hint="eastAsia" w:ascii="微软雅黑" w:hAnsi="微软雅黑" w:eastAsia="微软雅黑" w:cs="微软雅黑"/>
          <w:sz w:val="24"/>
          <w:szCs w:val="24"/>
        </w:rPr>
        <w:drawing>
          <wp:inline distT="0" distB="0" distL="114300" distR="114300">
            <wp:extent cx="3474720" cy="693420"/>
            <wp:effectExtent l="0" t="0" r="0" b="7620"/>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pic:cNvPicPr>
                      <a:picLocks noChangeAspect="1"/>
                    </pic:cNvPicPr>
                  </pic:nvPicPr>
                  <pic:blipFill>
                    <a:blip r:embed="rId25"/>
                    <a:stretch>
                      <a:fillRect/>
                    </a:stretch>
                  </pic:blipFill>
                  <pic:spPr>
                    <a:xfrm>
                      <a:off x="0" y="0"/>
                      <a:ext cx="3474720" cy="693420"/>
                    </a:xfrm>
                    <a:prstGeom prst="rect">
                      <a:avLst/>
                    </a:prstGeom>
                    <a:noFill/>
                    <a:ln w="9525">
                      <a:noFill/>
                    </a:ln>
                  </pic:spPr>
                </pic:pic>
              </a:graphicData>
            </a:graphic>
          </wp:inline>
        </w:drawing>
      </w:r>
    </w:p>
    <w:p>
      <w:pPr>
        <w:numPr>
          <w:ilvl w:val="1"/>
          <w:numId w:val="14"/>
        </w:numPr>
        <w:ind w:left="210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功能说明：</w:t>
      </w:r>
    </w:p>
    <w:p>
      <w:pPr>
        <w:numPr>
          <w:ilvl w:val="2"/>
          <w:numId w:val="14"/>
        </w:numPr>
        <w:tabs>
          <w:tab w:val="left" w:pos="840"/>
          <w:tab w:val="clear" w:pos="1260"/>
        </w:tabs>
        <w:ind w:left="2520" w:leftChars="0" w:firstLine="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sz w:val="24"/>
          <w:szCs w:val="24"/>
          <w:lang w:val="en-US" w:eastAsia="zh-CN"/>
        </w:rPr>
        <w:t>点击保存后如果上级代理ID为不0或空。则需要进行“层级条件校验”</w:t>
      </w:r>
      <w:r>
        <w:rPr>
          <w:rFonts w:hint="eastAsia" w:ascii="微软雅黑" w:hAnsi="微软雅黑" w:eastAsia="微软雅黑" w:cs="微软雅黑"/>
          <w:color w:val="00B0F0"/>
          <w:sz w:val="24"/>
          <w:szCs w:val="24"/>
          <w:lang w:val="en-US" w:eastAsia="zh-CN"/>
        </w:rPr>
        <w:t>(见第四：代理层级的有效性校验）</w:t>
      </w:r>
      <w:r>
        <w:rPr>
          <w:rFonts w:hint="eastAsia" w:ascii="微软雅黑" w:hAnsi="微软雅黑" w:eastAsia="微软雅黑" w:cs="微软雅黑"/>
          <w:color w:val="auto"/>
          <w:sz w:val="24"/>
          <w:szCs w:val="24"/>
          <w:lang w:val="en-US" w:eastAsia="zh-CN"/>
        </w:rPr>
        <w:t>，如果校验失败，则弹出提示，且不予保存。</w:t>
      </w:r>
    </w:p>
    <w:p>
      <w:pPr>
        <w:numPr>
          <w:ilvl w:val="2"/>
          <w:numId w:val="14"/>
        </w:numPr>
        <w:tabs>
          <w:tab w:val="left" w:pos="840"/>
          <w:tab w:val="clear" w:pos="1260"/>
        </w:tabs>
        <w:ind w:left="2520" w:lef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点击保存后直接生成代理数据，状态为</w:t>
      </w:r>
      <w:r>
        <w:rPr>
          <w:rFonts w:hint="eastAsia" w:ascii="微软雅黑" w:hAnsi="微软雅黑" w:eastAsia="微软雅黑" w:cs="微软雅黑"/>
          <w:b/>
          <w:bCs/>
          <w:sz w:val="24"/>
          <w:szCs w:val="24"/>
          <w:lang w:val="en-US" w:eastAsia="zh-CN"/>
        </w:rPr>
        <w:t>已审核状态</w:t>
      </w:r>
      <w:r>
        <w:rPr>
          <w:rFonts w:hint="eastAsia" w:ascii="微软雅黑" w:hAnsi="微软雅黑" w:eastAsia="微软雅黑" w:cs="微软雅黑"/>
          <w:sz w:val="24"/>
          <w:szCs w:val="24"/>
          <w:lang w:val="en-US" w:eastAsia="zh-CN"/>
        </w:rPr>
        <w:t>。</w:t>
      </w:r>
    </w:p>
    <w:p>
      <w:pPr>
        <w:numPr>
          <w:ilvl w:val="0"/>
          <w:numId w:val="6"/>
        </w:numPr>
        <w:ind w:left="845" w:leftChars="0" w:hanging="425" w:firstLineChars="0"/>
        <w:jc w:val="left"/>
        <w:outlineLvl w:val="1"/>
        <w:rPr>
          <w:rFonts w:hint="eastAsia" w:ascii="微软雅黑" w:hAnsi="微软雅黑" w:eastAsia="微软雅黑" w:cs="微软雅黑"/>
          <w:sz w:val="28"/>
          <w:szCs w:val="28"/>
          <w:lang w:val="en-US" w:eastAsia="zh-CN"/>
        </w:rPr>
      </w:pPr>
      <w:bookmarkStart w:id="53" w:name="_Toc4356"/>
      <w:bookmarkStart w:id="54" w:name="_Toc16009"/>
      <w:r>
        <w:rPr>
          <w:rFonts w:hint="eastAsia" w:ascii="微软雅黑" w:hAnsi="微软雅黑" w:eastAsia="微软雅黑" w:cs="微软雅黑"/>
          <w:sz w:val="28"/>
          <w:szCs w:val="28"/>
          <w:lang w:val="en-US" w:eastAsia="zh-CN"/>
        </w:rPr>
        <w:t>代理审核历史。</w:t>
      </w:r>
      <w:bookmarkEnd w:id="53"/>
      <w:bookmarkEnd w:id="54"/>
    </w:p>
    <w:p>
      <w:pPr>
        <w:numPr>
          <w:ilvl w:val="1"/>
          <w:numId w:val="6"/>
        </w:numPr>
        <w:ind w:left="1265" w:leftChars="0" w:hanging="425" w:firstLineChars="0"/>
        <w:jc w:val="left"/>
        <w:outlineLvl w:val="2"/>
        <w:rPr>
          <w:rFonts w:hint="eastAsia" w:ascii="微软雅黑" w:hAnsi="微软雅黑" w:eastAsia="微软雅黑" w:cs="微软雅黑"/>
          <w:sz w:val="24"/>
          <w:szCs w:val="24"/>
          <w:lang w:val="en-US" w:eastAsia="zh-CN"/>
        </w:rPr>
      </w:pPr>
      <w:bookmarkStart w:id="55" w:name="_Toc593"/>
      <w:bookmarkStart w:id="56" w:name="_Toc5781"/>
      <w:r>
        <w:rPr>
          <w:rFonts w:hint="eastAsia" w:ascii="微软雅黑" w:hAnsi="微软雅黑" w:eastAsia="微软雅黑" w:cs="微软雅黑"/>
          <w:sz w:val="24"/>
          <w:szCs w:val="24"/>
          <w:lang w:val="en-US" w:eastAsia="zh-CN"/>
        </w:rPr>
        <w:t>页面布局：</w:t>
      </w:r>
      <w:bookmarkEnd w:id="55"/>
    </w:p>
    <w:bookmarkEnd w:id="56"/>
    <w:p>
      <w:pPr>
        <w:numPr>
          <w:numId w:val="0"/>
        </w:numPr>
        <w:ind w:left="840" w:lef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drawing>
          <wp:inline distT="0" distB="0" distL="114300" distR="114300">
            <wp:extent cx="4361815" cy="722630"/>
            <wp:effectExtent l="0" t="0" r="635" b="1270"/>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pic:cNvPicPr>
                      <a:picLocks noChangeAspect="1"/>
                    </pic:cNvPicPr>
                  </pic:nvPicPr>
                  <pic:blipFill>
                    <a:blip r:embed="rId26"/>
                    <a:stretch>
                      <a:fillRect/>
                    </a:stretch>
                  </pic:blipFill>
                  <pic:spPr>
                    <a:xfrm>
                      <a:off x="0" y="0"/>
                      <a:ext cx="4361815" cy="722630"/>
                    </a:xfrm>
                    <a:prstGeom prst="rect">
                      <a:avLst/>
                    </a:prstGeom>
                    <a:noFill/>
                    <a:ln w="9525">
                      <a:noFill/>
                    </a:ln>
                  </pic:spPr>
                </pic:pic>
              </a:graphicData>
            </a:graphic>
          </wp:inline>
        </w:drawing>
      </w:r>
    </w:p>
    <w:p>
      <w:pPr>
        <w:numPr>
          <w:ilvl w:val="1"/>
          <w:numId w:val="6"/>
        </w:numPr>
        <w:ind w:left="1265" w:leftChars="0" w:hanging="425" w:firstLineChars="0"/>
        <w:jc w:val="left"/>
        <w:outlineLvl w:val="2"/>
        <w:rPr>
          <w:rFonts w:hint="eastAsia" w:ascii="微软雅黑" w:hAnsi="微软雅黑" w:eastAsia="微软雅黑" w:cs="微软雅黑"/>
          <w:sz w:val="24"/>
          <w:szCs w:val="24"/>
          <w:lang w:val="en-US" w:eastAsia="zh-CN"/>
        </w:rPr>
      </w:pPr>
      <w:bookmarkStart w:id="57" w:name="_Toc31608"/>
      <w:bookmarkStart w:id="58" w:name="_Toc2239"/>
      <w:r>
        <w:rPr>
          <w:rFonts w:hint="eastAsia" w:ascii="微软雅黑" w:hAnsi="微软雅黑" w:eastAsia="微软雅黑" w:cs="微软雅黑"/>
          <w:sz w:val="24"/>
          <w:szCs w:val="24"/>
          <w:lang w:val="en-US" w:eastAsia="zh-CN"/>
        </w:rPr>
        <w:t>页面调整：</w:t>
      </w:r>
      <w:bookmarkEnd w:id="57"/>
      <w:bookmarkEnd w:id="58"/>
    </w:p>
    <w:p>
      <w:pPr>
        <w:numPr>
          <w:ilvl w:val="2"/>
          <w:numId w:val="6"/>
        </w:numPr>
        <w:tabs>
          <w:tab w:val="left" w:pos="840"/>
          <w:tab w:val="clear" w:pos="1260"/>
        </w:tabs>
        <w:ind w:left="1685" w:leftChars="0" w:hanging="425" w:firstLineChars="0"/>
        <w:jc w:val="left"/>
        <w:outlineLvl w:val="9"/>
        <w:rPr>
          <w:rFonts w:hint="eastAsia" w:ascii="微软雅黑" w:hAnsi="微软雅黑" w:eastAsia="微软雅黑" w:cs="微软雅黑"/>
          <w:sz w:val="24"/>
          <w:szCs w:val="24"/>
          <w:lang w:val="en-US" w:eastAsia="zh-CN"/>
        </w:rPr>
      </w:pPr>
      <w:bookmarkStart w:id="59" w:name="_Toc8704"/>
      <w:r>
        <w:rPr>
          <w:rFonts w:hint="eastAsia" w:ascii="微软雅黑" w:hAnsi="微软雅黑" w:eastAsia="微软雅黑" w:cs="微软雅黑"/>
          <w:sz w:val="24"/>
          <w:szCs w:val="24"/>
          <w:lang w:val="en-US" w:eastAsia="zh-CN"/>
        </w:rPr>
        <w:t>#列修改为代理编码，对应内容也显示代理编码。</w:t>
      </w:r>
      <w:bookmarkEnd w:id="59"/>
    </w:p>
    <w:p>
      <w:pPr>
        <w:numPr>
          <w:ilvl w:val="1"/>
          <w:numId w:val="6"/>
        </w:numPr>
        <w:ind w:left="1265" w:leftChars="0" w:hanging="425" w:firstLineChars="0"/>
        <w:jc w:val="left"/>
        <w:outlineLvl w:val="2"/>
        <w:rPr>
          <w:rFonts w:hint="eastAsia" w:ascii="微软雅黑" w:hAnsi="微软雅黑" w:eastAsia="微软雅黑" w:cs="微软雅黑"/>
          <w:sz w:val="24"/>
          <w:szCs w:val="24"/>
          <w:lang w:val="en-US" w:eastAsia="zh-CN"/>
        </w:rPr>
      </w:pPr>
      <w:bookmarkStart w:id="60" w:name="_Toc19714"/>
      <w:bookmarkStart w:id="61" w:name="_Toc148"/>
      <w:r>
        <w:rPr>
          <w:rFonts w:hint="eastAsia" w:ascii="微软雅黑" w:hAnsi="微软雅黑" w:eastAsia="微软雅黑" w:cs="微软雅黑"/>
          <w:sz w:val="24"/>
          <w:szCs w:val="24"/>
          <w:lang w:val="en-US" w:eastAsia="zh-CN"/>
        </w:rPr>
        <w:t>功能说明：同现有平台功能，无调整。</w:t>
      </w:r>
      <w:bookmarkEnd w:id="60"/>
      <w:bookmarkEnd w:id="61"/>
    </w:p>
    <w:p>
      <w:pPr>
        <w:numPr>
          <w:ilvl w:val="0"/>
          <w:numId w:val="6"/>
        </w:numPr>
        <w:ind w:left="845" w:leftChars="0" w:hanging="425" w:firstLineChars="0"/>
        <w:jc w:val="left"/>
        <w:outlineLvl w:val="1"/>
        <w:rPr>
          <w:rFonts w:hint="eastAsia" w:ascii="微软雅黑" w:hAnsi="微软雅黑" w:eastAsia="微软雅黑" w:cs="微软雅黑"/>
          <w:sz w:val="28"/>
          <w:szCs w:val="28"/>
          <w:lang w:val="en-US" w:eastAsia="zh-CN"/>
        </w:rPr>
      </w:pPr>
      <w:bookmarkStart w:id="62" w:name="_Toc21917"/>
      <w:bookmarkStart w:id="63" w:name="_Toc13927"/>
      <w:r>
        <w:rPr>
          <w:rFonts w:hint="eastAsia" w:ascii="微软雅黑" w:hAnsi="微软雅黑" w:eastAsia="微软雅黑" w:cs="微软雅黑"/>
          <w:sz w:val="28"/>
          <w:szCs w:val="28"/>
          <w:lang w:val="en-US" w:eastAsia="zh-CN"/>
        </w:rPr>
        <w:t>代理域名：代理绑定独立域名的设定。</w:t>
      </w:r>
      <w:bookmarkEnd w:id="62"/>
      <w:bookmarkEnd w:id="63"/>
    </w:p>
    <w:p>
      <w:pPr>
        <w:numPr>
          <w:ilvl w:val="1"/>
          <w:numId w:val="6"/>
        </w:numPr>
        <w:ind w:left="1265" w:leftChars="0" w:hanging="425" w:firstLineChars="0"/>
        <w:jc w:val="left"/>
        <w:outlineLvl w:val="2"/>
        <w:rPr>
          <w:rFonts w:hint="eastAsia" w:ascii="微软雅黑" w:hAnsi="微软雅黑" w:eastAsia="微软雅黑" w:cs="微软雅黑"/>
          <w:sz w:val="24"/>
          <w:szCs w:val="24"/>
          <w:lang w:val="en-US" w:eastAsia="zh-CN"/>
        </w:rPr>
      </w:pPr>
      <w:bookmarkStart w:id="64" w:name="_Toc11931"/>
      <w:bookmarkStart w:id="65" w:name="_Toc16620"/>
      <w:r>
        <w:rPr>
          <w:rFonts w:hint="eastAsia" w:ascii="微软雅黑" w:hAnsi="微软雅黑" w:eastAsia="微软雅黑" w:cs="微软雅黑"/>
          <w:sz w:val="24"/>
          <w:szCs w:val="24"/>
          <w:lang w:val="en-US" w:eastAsia="zh-CN"/>
        </w:rPr>
        <w:t>页面格式：同奇迹平台页面;需要生成对应的页面绑定数据记录。</w:t>
      </w:r>
      <w:bookmarkEnd w:id="64"/>
      <w:bookmarkEnd w:id="65"/>
    </w:p>
    <w:p>
      <w:pPr>
        <w:numPr>
          <w:ilvl w:val="1"/>
          <w:numId w:val="6"/>
        </w:numPr>
        <w:ind w:left="1265" w:leftChars="0" w:hanging="425" w:firstLineChars="0"/>
        <w:jc w:val="left"/>
        <w:outlineLvl w:val="2"/>
        <w:rPr>
          <w:rFonts w:hint="eastAsia" w:ascii="微软雅黑" w:hAnsi="微软雅黑" w:eastAsia="微软雅黑" w:cs="微软雅黑"/>
          <w:sz w:val="24"/>
          <w:szCs w:val="24"/>
          <w:lang w:val="en-US" w:eastAsia="zh-CN"/>
        </w:rPr>
      </w:pPr>
      <w:bookmarkStart w:id="66" w:name="_Toc20880"/>
      <w:bookmarkStart w:id="67" w:name="_Toc23586"/>
      <w:r>
        <w:rPr>
          <w:rFonts w:hint="eastAsia" w:ascii="微软雅黑" w:hAnsi="微软雅黑" w:eastAsia="微软雅黑" w:cs="微软雅黑"/>
          <w:sz w:val="24"/>
          <w:szCs w:val="24"/>
          <w:lang w:val="en-US" w:eastAsia="zh-CN"/>
        </w:rPr>
        <w:t>添加独立域名按钮：</w:t>
      </w:r>
      <w:bookmarkEnd w:id="66"/>
    </w:p>
    <w:p>
      <w:pPr>
        <w:numPr>
          <w:numId w:val="0"/>
        </w:numPr>
        <w:ind w:left="840" w:lef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进入绑定页面将代理和独立域名绑定,独立域名的添加需要在包网平台进行提交登记。</w:t>
      </w:r>
    </w:p>
    <w:p>
      <w:pPr>
        <w:numPr>
          <w:numId w:val="0"/>
        </w:numPr>
        <w:ind w:left="840" w:lef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drawing>
          <wp:inline distT="0" distB="0" distL="114300" distR="114300">
            <wp:extent cx="5161915" cy="3475990"/>
            <wp:effectExtent l="0" t="0" r="635" b="1016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7"/>
                    <a:stretch>
                      <a:fillRect/>
                    </a:stretch>
                  </pic:blipFill>
                  <pic:spPr>
                    <a:xfrm>
                      <a:off x="0" y="0"/>
                      <a:ext cx="5161915" cy="3475990"/>
                    </a:xfrm>
                    <a:prstGeom prst="rect">
                      <a:avLst/>
                    </a:prstGeom>
                    <a:noFill/>
                    <a:ln w="9525">
                      <a:noFill/>
                    </a:ln>
                  </pic:spPr>
                </pic:pic>
              </a:graphicData>
            </a:graphic>
          </wp:inline>
        </w:drawing>
      </w:r>
      <w:bookmarkEnd w:id="67"/>
    </w:p>
    <w:p>
      <w:pPr>
        <w:numPr>
          <w:ilvl w:val="1"/>
          <w:numId w:val="6"/>
        </w:numPr>
        <w:ind w:left="1265" w:leftChars="0" w:hanging="425" w:firstLineChars="0"/>
        <w:jc w:val="left"/>
        <w:outlineLvl w:val="2"/>
        <w:rPr>
          <w:rFonts w:hint="eastAsia" w:ascii="微软雅黑" w:hAnsi="微软雅黑" w:eastAsia="微软雅黑" w:cs="微软雅黑"/>
          <w:sz w:val="24"/>
          <w:szCs w:val="24"/>
        </w:rPr>
      </w:pPr>
      <w:bookmarkStart w:id="68" w:name="_Toc14137"/>
      <w:bookmarkStart w:id="69" w:name="_Toc12926"/>
      <w:r>
        <w:rPr>
          <w:rFonts w:hint="eastAsia" w:ascii="微软雅黑" w:hAnsi="微软雅黑" w:eastAsia="微软雅黑" w:cs="微软雅黑"/>
          <w:sz w:val="24"/>
          <w:szCs w:val="24"/>
          <w:lang w:val="en-US" w:eastAsia="zh-CN"/>
        </w:rPr>
        <w:t>删除按钮：解除代理和独立域名的绑定关系。</w:t>
      </w:r>
      <w:bookmarkEnd w:id="68"/>
      <w:bookmarkEnd w:id="69"/>
    </w:p>
    <w:p>
      <w:pPr>
        <w:numPr>
          <w:ilvl w:val="0"/>
          <w:numId w:val="1"/>
        </w:numPr>
        <w:ind w:left="0" w:leftChars="0" w:firstLine="560" w:firstLineChars="200"/>
        <w:jc w:val="left"/>
        <w:outlineLvl w:val="0"/>
        <w:rPr>
          <w:rFonts w:hint="eastAsia" w:ascii="微软雅黑" w:hAnsi="微软雅黑" w:eastAsia="微软雅黑" w:cs="微软雅黑"/>
          <w:b/>
          <w:bCs/>
          <w:sz w:val="28"/>
          <w:szCs w:val="28"/>
          <w:lang w:val="en-US" w:eastAsia="zh-CN"/>
        </w:rPr>
      </w:pPr>
      <w:bookmarkStart w:id="70" w:name="_Toc4962"/>
      <w:bookmarkStart w:id="71" w:name="_Toc11477"/>
      <w:r>
        <w:rPr>
          <w:rFonts w:hint="eastAsia" w:ascii="微软雅黑" w:hAnsi="微软雅黑" w:eastAsia="微软雅黑" w:cs="微软雅黑"/>
          <w:b/>
          <w:bCs/>
          <w:sz w:val="28"/>
          <w:szCs w:val="28"/>
          <w:lang w:val="en-US" w:eastAsia="zh-CN"/>
        </w:rPr>
        <w:t>代理层级的有效性校验：</w:t>
      </w:r>
      <w:bookmarkEnd w:id="70"/>
      <w:bookmarkEnd w:id="71"/>
    </w:p>
    <w:p>
      <w:pPr>
        <w:numPr>
          <w:ilvl w:val="1"/>
          <w:numId w:val="15"/>
        </w:numPr>
        <w:ind w:left="420" w:leftChars="0" w:firstLine="480" w:firstLineChars="200"/>
        <w:jc w:val="both"/>
        <w:outlineLvl w:val="1"/>
        <w:rPr>
          <w:rFonts w:hint="eastAsia" w:ascii="微软雅黑" w:hAnsi="微软雅黑" w:eastAsia="微软雅黑" w:cs="微软雅黑"/>
          <w:sz w:val="24"/>
          <w:szCs w:val="24"/>
          <w:lang w:val="en-US" w:eastAsia="zh-CN"/>
        </w:rPr>
      </w:pPr>
      <w:bookmarkStart w:id="72" w:name="_Toc11596"/>
      <w:bookmarkStart w:id="73" w:name="_Toc9559"/>
      <w:r>
        <w:rPr>
          <w:rFonts w:hint="eastAsia" w:ascii="微软雅黑" w:hAnsi="微软雅黑" w:eastAsia="微软雅黑" w:cs="微软雅黑"/>
          <w:sz w:val="24"/>
          <w:szCs w:val="24"/>
          <w:lang w:val="en-US" w:eastAsia="zh-CN"/>
        </w:rPr>
        <w:t>概念解释：</w:t>
      </w:r>
      <w:bookmarkEnd w:id="72"/>
      <w:bookmarkEnd w:id="73"/>
    </w:p>
    <w:p>
      <w:pPr>
        <w:numPr>
          <w:numId w:val="0"/>
        </w:numPr>
        <w:ind w:left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由于本平台采用多层代理架构，在多层代理中，二级代理和三级代理（一级代理不需要校验）必须要上级代理的条件（抽佣/抽水）&gt;=下级代理条件，才能保障各级代理在玩家产生的利益过程中获利。如在下图的结构中</w:t>
      </w:r>
      <w:r>
        <w:rPr>
          <w:rFonts w:hint="eastAsia" w:ascii="微软雅黑" w:hAnsi="微软雅黑" w:eastAsia="微软雅黑" w:cs="微软雅黑"/>
          <w:sz w:val="24"/>
          <w:szCs w:val="24"/>
        </w:rPr>
        <w:drawing>
          <wp:inline distT="0" distB="0" distL="114300" distR="114300">
            <wp:extent cx="3322320" cy="2926080"/>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8"/>
                    <a:stretch>
                      <a:fillRect/>
                    </a:stretch>
                  </pic:blipFill>
                  <pic:spPr>
                    <a:xfrm>
                      <a:off x="0" y="0"/>
                      <a:ext cx="3322320" cy="292608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如果按照正确配置获利情况是：运营商（5万）、一级代理（1万）、二级代理（1万）、三级代理（3万）。如果是错误的配置获利情况是：运营商（5万）、一级代理（1.5万）、二级代理（-0.5万）、三级代理（4万）。具体的结算方式参考《代理层级设置》中的详细解释。</w:t>
      </w:r>
    </w:p>
    <w:p>
      <w:pPr>
        <w:numPr>
          <w:ilvl w:val="1"/>
          <w:numId w:val="15"/>
        </w:numPr>
        <w:ind w:left="420" w:leftChars="0" w:firstLine="480" w:firstLineChars="200"/>
        <w:jc w:val="both"/>
        <w:outlineLvl w:val="1"/>
        <w:rPr>
          <w:rFonts w:hint="eastAsia" w:ascii="微软雅黑" w:hAnsi="微软雅黑" w:eastAsia="微软雅黑" w:cs="微软雅黑"/>
          <w:sz w:val="24"/>
          <w:szCs w:val="24"/>
          <w:lang w:val="en-US" w:eastAsia="zh-CN"/>
        </w:rPr>
      </w:pPr>
      <w:bookmarkStart w:id="74" w:name="_Toc12364"/>
      <w:bookmarkStart w:id="75" w:name="_Toc2158"/>
      <w:r>
        <w:rPr>
          <w:rFonts w:hint="eastAsia" w:ascii="微软雅黑" w:hAnsi="微软雅黑" w:eastAsia="微软雅黑" w:cs="微软雅黑"/>
          <w:sz w:val="24"/>
          <w:szCs w:val="24"/>
          <w:lang w:val="en-US" w:eastAsia="zh-CN"/>
        </w:rPr>
        <w:t>适用范围：</w:t>
      </w:r>
      <w:bookmarkEnd w:id="74"/>
      <w:bookmarkEnd w:id="75"/>
    </w:p>
    <w:p>
      <w:pPr>
        <w:numPr>
          <w:numId w:val="0"/>
        </w:numPr>
        <w:ind w:left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当前的代理为二级代理或三级代理在进行代理层级选择或调整时。（新建的时候进行层级选择或调整代理层级时。）</w:t>
      </w:r>
    </w:p>
    <w:p>
      <w:pPr>
        <w:numPr>
          <w:ilvl w:val="1"/>
          <w:numId w:val="15"/>
        </w:numPr>
        <w:ind w:left="420" w:leftChars="0" w:firstLine="480" w:firstLineChars="200"/>
        <w:jc w:val="both"/>
        <w:outlineLvl w:val="1"/>
        <w:rPr>
          <w:rFonts w:hint="eastAsia" w:ascii="微软雅黑" w:hAnsi="微软雅黑" w:eastAsia="微软雅黑" w:cs="微软雅黑"/>
          <w:sz w:val="24"/>
          <w:szCs w:val="24"/>
          <w:lang w:val="en-US" w:eastAsia="zh-CN"/>
        </w:rPr>
      </w:pPr>
      <w:bookmarkStart w:id="76" w:name="_Toc24899"/>
      <w:bookmarkStart w:id="77" w:name="_Toc12232"/>
      <w:r>
        <w:rPr>
          <w:rFonts w:hint="eastAsia" w:ascii="微软雅黑" w:hAnsi="微软雅黑" w:eastAsia="微软雅黑" w:cs="微软雅黑"/>
          <w:sz w:val="24"/>
          <w:szCs w:val="24"/>
          <w:lang w:val="en-US" w:eastAsia="zh-CN"/>
        </w:rPr>
        <w:t>有效性校验的计算：</w:t>
      </w:r>
      <w:bookmarkEnd w:id="76"/>
      <w:bookmarkEnd w:id="77"/>
    </w:p>
    <w:p>
      <w:pPr>
        <w:numPr>
          <w:numId w:val="0"/>
        </w:numPr>
        <w:ind w:left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判断条件为当前代理的“代理层级“任一结算单位（游戏平台）中的抽佣/抽水比例配置必须&lt;=自己直属上级代理的“代理层级“配置。</w:t>
      </w:r>
    </w:p>
    <w:p>
      <w:pPr>
        <w:numPr>
          <w:ilvl w:val="2"/>
          <w:numId w:val="15"/>
        </w:numPr>
        <w:tabs>
          <w:tab w:val="left" w:pos="840"/>
          <w:tab w:val="clear" w:pos="1260"/>
        </w:tabs>
        <w:ind w:left="84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如果双方的数据均为固定百分比，直接比较百分比大小，当前代理的固定百分比&lt;=上级代理固定百分比时：检测通过，否则失败。</w:t>
      </w:r>
    </w:p>
    <w:p>
      <w:pPr>
        <w:numPr>
          <w:ilvl w:val="2"/>
          <w:numId w:val="15"/>
        </w:numPr>
        <w:tabs>
          <w:tab w:val="left" w:pos="840"/>
          <w:tab w:val="clear" w:pos="1260"/>
        </w:tabs>
        <w:ind w:left="84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如果当前代理为固定百分比、上级代理为浮动比例。则当前代理的固定百分比&lt;=上级代理的浮动比例的最小值：检测通过，否则失败。</w:t>
      </w:r>
    </w:p>
    <w:p>
      <w:pPr>
        <w:numPr>
          <w:ilvl w:val="2"/>
          <w:numId w:val="15"/>
        </w:numPr>
        <w:tabs>
          <w:tab w:val="left" w:pos="840"/>
          <w:tab w:val="clear" w:pos="1260"/>
        </w:tabs>
        <w:ind w:left="84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如果当前代理为浮动比例、上级代理为固定比例。则当前代理的浮动比例的最大值&lt;=上级代理的固定比例：检测通过，否则失败。</w:t>
      </w:r>
    </w:p>
    <w:p>
      <w:pPr>
        <w:numPr>
          <w:ilvl w:val="2"/>
          <w:numId w:val="15"/>
        </w:numPr>
        <w:tabs>
          <w:tab w:val="left" w:pos="840"/>
          <w:tab w:val="clear" w:pos="1260"/>
        </w:tabs>
        <w:ind w:left="84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如果当前代理和上级代理均为浮动比例。计算方式如下：</w:t>
      </w:r>
    </w:p>
    <w:p>
      <w:pPr>
        <w:numPr>
          <w:ilvl w:val="3"/>
          <w:numId w:val="15"/>
        </w:numPr>
        <w:tabs>
          <w:tab w:val="left" w:pos="840"/>
          <w:tab w:val="clear" w:pos="1680"/>
        </w:tabs>
        <w:ind w:left="126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当前代理配置：</w:t>
      </w:r>
      <w:r>
        <w:rPr>
          <w:rFonts w:hint="eastAsia" w:ascii="微软雅黑" w:hAnsi="微软雅黑" w:eastAsia="微软雅黑" w:cs="微软雅黑"/>
          <w:sz w:val="24"/>
          <w:szCs w:val="24"/>
        </w:rPr>
        <w:drawing>
          <wp:inline distT="0" distB="0" distL="114300" distR="114300">
            <wp:extent cx="2529840" cy="1363980"/>
            <wp:effectExtent l="0" t="0" r="0"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9"/>
                    <a:stretch>
                      <a:fillRect/>
                    </a:stretch>
                  </pic:blipFill>
                  <pic:spPr>
                    <a:xfrm>
                      <a:off x="0" y="0"/>
                      <a:ext cx="2529840" cy="1363980"/>
                    </a:xfrm>
                    <a:prstGeom prst="rect">
                      <a:avLst/>
                    </a:prstGeom>
                    <a:noFill/>
                    <a:ln w="9525">
                      <a:noFill/>
                    </a:ln>
                  </pic:spPr>
                </pic:pic>
              </a:graphicData>
            </a:graphic>
          </wp:inline>
        </w:drawing>
      </w:r>
    </w:p>
    <w:p>
      <w:pPr>
        <w:numPr>
          <w:ilvl w:val="3"/>
          <w:numId w:val="15"/>
        </w:numPr>
        <w:tabs>
          <w:tab w:val="left" w:pos="840"/>
          <w:tab w:val="clear" w:pos="1680"/>
        </w:tabs>
        <w:ind w:left="126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上级代理配置：</w:t>
      </w:r>
      <w:r>
        <w:rPr>
          <w:rFonts w:hint="eastAsia" w:ascii="微软雅黑" w:hAnsi="微软雅黑" w:eastAsia="微软雅黑" w:cs="微软雅黑"/>
          <w:sz w:val="24"/>
          <w:szCs w:val="24"/>
        </w:rPr>
        <w:drawing>
          <wp:inline distT="0" distB="0" distL="114300" distR="114300">
            <wp:extent cx="2522220" cy="1577340"/>
            <wp:effectExtent l="0" t="0" r="7620" b="762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30"/>
                    <a:stretch>
                      <a:fillRect/>
                    </a:stretch>
                  </pic:blipFill>
                  <pic:spPr>
                    <a:xfrm>
                      <a:off x="0" y="0"/>
                      <a:ext cx="2522220" cy="1577340"/>
                    </a:xfrm>
                    <a:prstGeom prst="rect">
                      <a:avLst/>
                    </a:prstGeom>
                    <a:noFill/>
                    <a:ln w="9525">
                      <a:noFill/>
                    </a:ln>
                  </pic:spPr>
                </pic:pic>
              </a:graphicData>
            </a:graphic>
          </wp:inline>
        </w:drawing>
      </w:r>
    </w:p>
    <w:p>
      <w:pPr>
        <w:numPr>
          <w:ilvl w:val="3"/>
          <w:numId w:val="15"/>
        </w:numPr>
        <w:tabs>
          <w:tab w:val="left" w:pos="840"/>
          <w:tab w:val="clear" w:pos="1680"/>
        </w:tabs>
        <w:ind w:left="126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将两方的配置最大值整合到一张表：</w:t>
      </w:r>
      <w:r>
        <w:rPr>
          <w:rFonts w:hint="eastAsia" w:ascii="微软雅黑" w:hAnsi="微软雅黑" w:eastAsia="微软雅黑" w:cs="微软雅黑"/>
          <w:sz w:val="24"/>
          <w:szCs w:val="24"/>
        </w:rPr>
        <w:drawing>
          <wp:inline distT="0" distB="0" distL="114300" distR="114300">
            <wp:extent cx="2263140" cy="1790700"/>
            <wp:effectExtent l="0" t="0" r="762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31"/>
                    <a:stretch>
                      <a:fillRect/>
                    </a:stretch>
                  </pic:blipFill>
                  <pic:spPr>
                    <a:xfrm>
                      <a:off x="0" y="0"/>
                      <a:ext cx="2263140" cy="179070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判断当前代理的数据必须&lt;=同一行及以下的所有数据，如上图在0和200000时数据配置不合理。如果均小于&lt;=，则成立，否则不成立。</w:t>
      </w:r>
    </w:p>
    <w:p>
      <w:pPr>
        <w:numPr>
          <w:ilvl w:val="3"/>
          <w:numId w:val="15"/>
        </w:numPr>
        <w:tabs>
          <w:tab w:val="left" w:pos="840"/>
          <w:tab w:val="clear" w:pos="1680"/>
        </w:tabs>
        <w:ind w:left="1260" w:leftChars="0"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在进行对比是，需要对比所有的配置项，然后在返回的时候返回如果不通过需要返回对应配置错误的结算单位列表。提示：“以下项目的层级配置错误：game1、game2、game3......”.</w:t>
      </w:r>
    </w:p>
    <w:p>
      <w:pPr>
        <w:numPr>
          <w:ilvl w:val="0"/>
          <w:numId w:val="0"/>
        </w:numPr>
        <w:ind w:leftChars="200"/>
        <w:jc w:val="left"/>
        <w:outlineLvl w:val="0"/>
        <w:rPr>
          <w:rFonts w:hint="eastAsia" w:ascii="微软雅黑" w:hAnsi="微软雅黑" w:eastAsia="微软雅黑" w:cs="微软雅黑"/>
          <w:b/>
          <w:bCs/>
          <w:sz w:val="28"/>
          <w:szCs w:val="28"/>
          <w:lang w:val="en-US" w:eastAsia="zh-CN"/>
        </w:rPr>
      </w:pPr>
    </w:p>
    <w:p>
      <w:pPr>
        <w:numPr>
          <w:ilvl w:val="0"/>
          <w:numId w:val="1"/>
        </w:numPr>
        <w:ind w:left="0" w:leftChars="0" w:firstLine="560" w:firstLineChars="200"/>
        <w:jc w:val="left"/>
        <w:outlineLvl w:val="0"/>
        <w:rPr>
          <w:rFonts w:hint="eastAsia" w:ascii="微软雅黑" w:hAnsi="微软雅黑" w:eastAsia="微软雅黑" w:cs="微软雅黑"/>
          <w:b/>
          <w:bCs/>
          <w:sz w:val="28"/>
          <w:szCs w:val="28"/>
          <w:lang w:val="en-US" w:eastAsia="zh-CN"/>
        </w:rPr>
      </w:pPr>
      <w:bookmarkStart w:id="78" w:name="_Toc23527"/>
      <w:bookmarkStart w:id="79" w:name="_Toc25738"/>
      <w:r>
        <w:rPr>
          <w:rFonts w:hint="eastAsia" w:ascii="微软雅黑" w:hAnsi="微软雅黑" w:eastAsia="微软雅黑" w:cs="微软雅黑"/>
          <w:b/>
          <w:bCs/>
          <w:sz w:val="28"/>
          <w:szCs w:val="28"/>
          <w:lang w:val="en-US" w:eastAsia="zh-CN"/>
        </w:rPr>
        <w:t>后续功能规划：</w:t>
      </w:r>
      <w:bookmarkEnd w:id="78"/>
      <w:bookmarkEnd w:id="79"/>
    </w:p>
    <w:p>
      <w:pPr>
        <w:numPr>
          <w:ilvl w:val="1"/>
          <w:numId w:val="16"/>
        </w:numPr>
        <w:ind w:left="420" w:leftChars="0" w:firstLine="480" w:firstLineChars="20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代理用户批量转移：将某个代理的用户批量转移到其它代理旗下、或者取消其代理。</w:t>
      </w:r>
    </w:p>
    <w:p>
      <w:pPr>
        <w:numPr>
          <w:ilvl w:val="1"/>
          <w:numId w:val="16"/>
        </w:numPr>
        <w:ind w:left="420"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代理层级调整：调整某个代理的层级关系。</w:t>
      </w:r>
    </w:p>
    <w:p>
      <w:pPr>
        <w:numPr>
          <w:ilvl w:val="0"/>
          <w:numId w:val="0"/>
        </w:numPr>
        <w:jc w:val="left"/>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5676F"/>
    <w:multiLevelType w:val="multilevel"/>
    <w:tmpl w:val="59E5676F"/>
    <w:lvl w:ilvl="0" w:tentative="0">
      <w:start w:val="1"/>
      <w:numFmt w:val="chineseCounting"/>
      <w:suff w:val="nothing"/>
      <w:lvlText w:val="%1、"/>
      <w:lvlJc w:val="left"/>
      <w:pPr>
        <w:ind w:left="0" w:firstLine="42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E56871"/>
    <w:multiLevelType w:val="multilevel"/>
    <w:tmpl w:val="59E56871"/>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E5A006"/>
    <w:multiLevelType w:val="singleLevel"/>
    <w:tmpl w:val="59E5A006"/>
    <w:lvl w:ilvl="0" w:tentative="0">
      <w:start w:val="1"/>
      <w:numFmt w:val="decimal"/>
      <w:lvlText w:val="%1."/>
      <w:lvlJc w:val="left"/>
      <w:pPr>
        <w:ind w:left="425" w:hanging="425"/>
      </w:pPr>
      <w:rPr>
        <w:rFonts w:hint="default"/>
      </w:rPr>
    </w:lvl>
  </w:abstractNum>
  <w:abstractNum w:abstractNumId="3">
    <w:nsid w:val="59E5A020"/>
    <w:multiLevelType w:val="multilevel"/>
    <w:tmpl w:val="59E5A020"/>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9E5A040"/>
    <w:multiLevelType w:val="singleLevel"/>
    <w:tmpl w:val="59E5A040"/>
    <w:lvl w:ilvl="0" w:tentative="0">
      <w:start w:val="1"/>
      <w:numFmt w:val="lowerLetter"/>
      <w:lvlText w:val="%1."/>
      <w:lvlJc w:val="left"/>
      <w:pPr>
        <w:ind w:left="425" w:hanging="425"/>
      </w:pPr>
      <w:rPr>
        <w:rFonts w:hint="default"/>
      </w:rPr>
    </w:lvl>
  </w:abstractNum>
  <w:abstractNum w:abstractNumId="5">
    <w:nsid w:val="59E5A289"/>
    <w:multiLevelType w:val="multilevel"/>
    <w:tmpl w:val="59E5A289"/>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E5A643"/>
    <w:multiLevelType w:val="multilevel"/>
    <w:tmpl w:val="59E5A643"/>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E5BCB2"/>
    <w:multiLevelType w:val="multilevel"/>
    <w:tmpl w:val="59E5BCB2"/>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E5D2FB"/>
    <w:multiLevelType w:val="multilevel"/>
    <w:tmpl w:val="59E5D2FB"/>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9E81BD0"/>
    <w:multiLevelType w:val="multilevel"/>
    <w:tmpl w:val="59E81BD0"/>
    <w:lvl w:ilvl="0" w:tentative="0">
      <w:start w:val="1"/>
      <w:numFmt w:val="chineseCounting"/>
      <w:suff w:val="nothing"/>
      <w:lvlText w:val="%1、"/>
      <w:lvlJc w:val="left"/>
      <w:pPr>
        <w:ind w:left="0" w:firstLine="42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A3246E0"/>
    <w:multiLevelType w:val="multilevel"/>
    <w:tmpl w:val="5A3246E0"/>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A327334"/>
    <w:multiLevelType w:val="singleLevel"/>
    <w:tmpl w:val="5A327334"/>
    <w:lvl w:ilvl="0" w:tentative="0">
      <w:start w:val="1"/>
      <w:numFmt w:val="decimal"/>
      <w:lvlText w:val="(%1)"/>
      <w:lvlJc w:val="left"/>
      <w:pPr>
        <w:ind w:left="425" w:hanging="425"/>
      </w:pPr>
      <w:rPr>
        <w:rFonts w:hint="default"/>
      </w:rPr>
    </w:lvl>
  </w:abstractNum>
  <w:abstractNum w:abstractNumId="12">
    <w:nsid w:val="5A34DDC8"/>
    <w:multiLevelType w:val="multilevel"/>
    <w:tmpl w:val="5A34DDC8"/>
    <w:lvl w:ilvl="0" w:tentative="0">
      <w:start w:val="1"/>
      <w:numFmt w:val="chineseCounting"/>
      <w:suff w:val="nothing"/>
      <w:lvlText w:val="%1、"/>
      <w:lvlJc w:val="left"/>
      <w:pPr>
        <w:ind w:left="0" w:firstLine="42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A4DB5CA"/>
    <w:multiLevelType w:val="multilevel"/>
    <w:tmpl w:val="5A4DB5C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5A4DB61E"/>
    <w:multiLevelType w:val="multilevel"/>
    <w:tmpl w:val="5A4DB61E"/>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5A4DB647"/>
    <w:multiLevelType w:val="multilevel"/>
    <w:tmpl w:val="5A4DB647"/>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3"/>
  </w:num>
  <w:num w:numId="4">
    <w:abstractNumId w:val="4"/>
  </w:num>
  <w:num w:numId="5">
    <w:abstractNumId w:val="5"/>
  </w:num>
  <w:num w:numId="6">
    <w:abstractNumId w:val="10"/>
  </w:num>
  <w:num w:numId="7">
    <w:abstractNumId w:val="1"/>
  </w:num>
  <w:num w:numId="8">
    <w:abstractNumId w:val="13"/>
  </w:num>
  <w:num w:numId="9">
    <w:abstractNumId w:val="14"/>
  </w:num>
  <w:num w:numId="10">
    <w:abstractNumId w:val="15"/>
  </w:num>
  <w:num w:numId="11">
    <w:abstractNumId w:val="11"/>
  </w:num>
  <w:num w:numId="12">
    <w:abstractNumId w:val="6"/>
  </w:num>
  <w:num w:numId="13">
    <w:abstractNumId w:val="8"/>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74A70"/>
    <w:rsid w:val="00E36E14"/>
    <w:rsid w:val="01024B4A"/>
    <w:rsid w:val="015E3450"/>
    <w:rsid w:val="017632CA"/>
    <w:rsid w:val="024230B7"/>
    <w:rsid w:val="025509C0"/>
    <w:rsid w:val="02F90028"/>
    <w:rsid w:val="03826501"/>
    <w:rsid w:val="04BE538F"/>
    <w:rsid w:val="04E2395F"/>
    <w:rsid w:val="06012C55"/>
    <w:rsid w:val="06110D82"/>
    <w:rsid w:val="06D001CE"/>
    <w:rsid w:val="06D74A70"/>
    <w:rsid w:val="06F47152"/>
    <w:rsid w:val="07064862"/>
    <w:rsid w:val="08932802"/>
    <w:rsid w:val="08BC3158"/>
    <w:rsid w:val="08D23602"/>
    <w:rsid w:val="0B9D47E0"/>
    <w:rsid w:val="0BB018EC"/>
    <w:rsid w:val="0C373C70"/>
    <w:rsid w:val="0D66500E"/>
    <w:rsid w:val="0DE60C4F"/>
    <w:rsid w:val="0DEB7EA9"/>
    <w:rsid w:val="10087A89"/>
    <w:rsid w:val="108F61DE"/>
    <w:rsid w:val="10CB3CF6"/>
    <w:rsid w:val="118D2D0F"/>
    <w:rsid w:val="11FA7CE6"/>
    <w:rsid w:val="121F60BD"/>
    <w:rsid w:val="122D78DE"/>
    <w:rsid w:val="12346D12"/>
    <w:rsid w:val="12645586"/>
    <w:rsid w:val="129466CE"/>
    <w:rsid w:val="12E73398"/>
    <w:rsid w:val="13467A3D"/>
    <w:rsid w:val="14130417"/>
    <w:rsid w:val="141463FB"/>
    <w:rsid w:val="165E73AD"/>
    <w:rsid w:val="16C56C6D"/>
    <w:rsid w:val="1757797F"/>
    <w:rsid w:val="187209A4"/>
    <w:rsid w:val="18A53CA6"/>
    <w:rsid w:val="18D80BFD"/>
    <w:rsid w:val="18E960E0"/>
    <w:rsid w:val="19751EF6"/>
    <w:rsid w:val="1A6352CF"/>
    <w:rsid w:val="1A961ED3"/>
    <w:rsid w:val="1B455497"/>
    <w:rsid w:val="1BA50475"/>
    <w:rsid w:val="1C3B5FF2"/>
    <w:rsid w:val="1C8B7A5D"/>
    <w:rsid w:val="1D4E0BB1"/>
    <w:rsid w:val="1D5E3DBE"/>
    <w:rsid w:val="1D9D6622"/>
    <w:rsid w:val="202B0ABD"/>
    <w:rsid w:val="2107072A"/>
    <w:rsid w:val="224A2AB0"/>
    <w:rsid w:val="22F04D9A"/>
    <w:rsid w:val="23992618"/>
    <w:rsid w:val="23C8237F"/>
    <w:rsid w:val="24136840"/>
    <w:rsid w:val="256D79E8"/>
    <w:rsid w:val="25E67370"/>
    <w:rsid w:val="26B66241"/>
    <w:rsid w:val="26F25400"/>
    <w:rsid w:val="27002F2D"/>
    <w:rsid w:val="27945CC8"/>
    <w:rsid w:val="28302F9E"/>
    <w:rsid w:val="2984328A"/>
    <w:rsid w:val="2A3803AE"/>
    <w:rsid w:val="2A5313B0"/>
    <w:rsid w:val="2B41731C"/>
    <w:rsid w:val="2BB21936"/>
    <w:rsid w:val="2BB94E04"/>
    <w:rsid w:val="2BEB1EE7"/>
    <w:rsid w:val="2C0448A9"/>
    <w:rsid w:val="2C1F61A6"/>
    <w:rsid w:val="2D557A2D"/>
    <w:rsid w:val="2D6E55E6"/>
    <w:rsid w:val="2DB318CD"/>
    <w:rsid w:val="2E172967"/>
    <w:rsid w:val="2E2A12BB"/>
    <w:rsid w:val="2F0F4015"/>
    <w:rsid w:val="3003157C"/>
    <w:rsid w:val="306A2FD7"/>
    <w:rsid w:val="30A1331A"/>
    <w:rsid w:val="31844DD7"/>
    <w:rsid w:val="32253AD4"/>
    <w:rsid w:val="32814990"/>
    <w:rsid w:val="32AD70C7"/>
    <w:rsid w:val="33C4579A"/>
    <w:rsid w:val="34511A59"/>
    <w:rsid w:val="356773A9"/>
    <w:rsid w:val="36662B76"/>
    <w:rsid w:val="36EE5EA8"/>
    <w:rsid w:val="39562846"/>
    <w:rsid w:val="3AB813D1"/>
    <w:rsid w:val="3B470EE5"/>
    <w:rsid w:val="3B981632"/>
    <w:rsid w:val="3BC95022"/>
    <w:rsid w:val="3BD5743E"/>
    <w:rsid w:val="3D640075"/>
    <w:rsid w:val="3D874034"/>
    <w:rsid w:val="3EBB5B35"/>
    <w:rsid w:val="3F174AC3"/>
    <w:rsid w:val="3F905334"/>
    <w:rsid w:val="40194360"/>
    <w:rsid w:val="40FF78C8"/>
    <w:rsid w:val="413927A3"/>
    <w:rsid w:val="41B375DE"/>
    <w:rsid w:val="43A36F35"/>
    <w:rsid w:val="43DF0B45"/>
    <w:rsid w:val="43FC78A8"/>
    <w:rsid w:val="451B0AE1"/>
    <w:rsid w:val="46CE2107"/>
    <w:rsid w:val="492D751C"/>
    <w:rsid w:val="4A266B31"/>
    <w:rsid w:val="4B0E5C2C"/>
    <w:rsid w:val="4EF84DC8"/>
    <w:rsid w:val="50334233"/>
    <w:rsid w:val="50B232E1"/>
    <w:rsid w:val="50ED5552"/>
    <w:rsid w:val="50F855A5"/>
    <w:rsid w:val="51302CB7"/>
    <w:rsid w:val="52AC69A6"/>
    <w:rsid w:val="53CE686D"/>
    <w:rsid w:val="543871EF"/>
    <w:rsid w:val="54DE2DE1"/>
    <w:rsid w:val="54E1526C"/>
    <w:rsid w:val="54F25AC3"/>
    <w:rsid w:val="55823E2C"/>
    <w:rsid w:val="558D3BF2"/>
    <w:rsid w:val="57142943"/>
    <w:rsid w:val="57A73019"/>
    <w:rsid w:val="593028F5"/>
    <w:rsid w:val="59CD1F96"/>
    <w:rsid w:val="59EA7C9D"/>
    <w:rsid w:val="5A2A1CD7"/>
    <w:rsid w:val="5AAA6EFD"/>
    <w:rsid w:val="5B154828"/>
    <w:rsid w:val="5B1E78FC"/>
    <w:rsid w:val="5B2B3808"/>
    <w:rsid w:val="5B313B49"/>
    <w:rsid w:val="5BB108B1"/>
    <w:rsid w:val="5CD972A2"/>
    <w:rsid w:val="5D060F72"/>
    <w:rsid w:val="5D4224CC"/>
    <w:rsid w:val="5D4B7724"/>
    <w:rsid w:val="5FB868C4"/>
    <w:rsid w:val="5FF96EA0"/>
    <w:rsid w:val="610146C5"/>
    <w:rsid w:val="611456A7"/>
    <w:rsid w:val="62E9438F"/>
    <w:rsid w:val="638E7916"/>
    <w:rsid w:val="64C42B99"/>
    <w:rsid w:val="65FB0FE2"/>
    <w:rsid w:val="679F15ED"/>
    <w:rsid w:val="68163E7B"/>
    <w:rsid w:val="68FD4A0D"/>
    <w:rsid w:val="698939A6"/>
    <w:rsid w:val="6AE24B95"/>
    <w:rsid w:val="6B220027"/>
    <w:rsid w:val="6C1D11BF"/>
    <w:rsid w:val="6C4560E0"/>
    <w:rsid w:val="6C5857D2"/>
    <w:rsid w:val="6C5D1A7C"/>
    <w:rsid w:val="6E3B1E72"/>
    <w:rsid w:val="6F8D4B82"/>
    <w:rsid w:val="70595D59"/>
    <w:rsid w:val="70E17D0D"/>
    <w:rsid w:val="71756D1B"/>
    <w:rsid w:val="726227F1"/>
    <w:rsid w:val="72F91BA7"/>
    <w:rsid w:val="73953319"/>
    <w:rsid w:val="73D97957"/>
    <w:rsid w:val="73E1619E"/>
    <w:rsid w:val="741A4F99"/>
    <w:rsid w:val="742C51AD"/>
    <w:rsid w:val="74A45DFB"/>
    <w:rsid w:val="74B933EE"/>
    <w:rsid w:val="74F14317"/>
    <w:rsid w:val="76005430"/>
    <w:rsid w:val="76310B85"/>
    <w:rsid w:val="765E2750"/>
    <w:rsid w:val="76BE5F3E"/>
    <w:rsid w:val="77F31D59"/>
    <w:rsid w:val="7AC41CBF"/>
    <w:rsid w:val="7BB0728C"/>
    <w:rsid w:val="7BF35A4B"/>
    <w:rsid w:val="7C962AEF"/>
    <w:rsid w:val="7D606774"/>
    <w:rsid w:val="7DC91735"/>
    <w:rsid w:val="7E4C4FF2"/>
    <w:rsid w:val="7F90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2017-10-17T02:10:00Z</dcterms:created>
  <dc:creator>Guichun</dc:creator>
  <cp:lastModifiedBy>不名</cp:lastModifiedBy>
  <dcterms:modified xsi:type="dcterms:W3CDTF">2018-01-04T04:59:04Z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