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IG香港彩票</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数据拉取说明：</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多期拉取-返水从上次拉取期和ID的游戏数据，数据可以跨越多期。GET_LOTTO_RECORD_BY_GAMENO_LIST_SEQUENCENO</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参数一gameNoId: 使用上次拉取注单返回的 nextGameNoId 值，第一次拉取设为 1 </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参数二beginId: 使用上次拉取注单返回的 nextBeginId 值，第一次拉取设为 0 </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参数三count: 每次拉取多少笔，系统限制每次 5000 笔 </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注单调整/撤销拉取： GET_LOTTERY_ADJUSTED_RECORD_BY_GAMENO。</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功能说明：系统在已经生成的注单有需要修改数据和撤销的时候将对应注单的gameNoId以数组的格式放到数据接口中的recordIdList数据中。</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需要新增对应IG香港注单的撤销功能用于处理统计数据的回退。</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数据修改的注单先执行原有注单的撤销功能，注单修改后游戏平台会冲洗生成对应gameNoId的注单。需要通过GET_LOTTERY_RECORD_BY_GAMENO_SEQUENCENO接口重新拉取该注单，然后再将数据修改的注单通过新增注单的流程写入。</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数据撤销的注单执行原有原有注单的撤销功能即可。</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为了保证数据的正确性，在每次数据抓取的时候都应调用此接口来判断是否有新的注单撤销和修改。</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流水页面</w:t>
      </w:r>
    </w:p>
    <w:p>
      <w:pPr>
        <w:numPr>
          <w:ilvl w:val="0"/>
          <w:numId w:val="0"/>
        </w:numPr>
        <w:ind w:left="420" w:leftChars="0"/>
        <w:jc w:val="left"/>
      </w:pPr>
      <w:r>
        <w:drawing>
          <wp:inline distT="0" distB="0" distL="114300" distR="114300">
            <wp:extent cx="6135370" cy="561975"/>
            <wp:effectExtent l="0" t="0" r="177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135370" cy="561975"/>
                    </a:xfrm>
                    <a:prstGeom prst="rect">
                      <a:avLst/>
                    </a:prstGeom>
                    <a:noFill/>
                    <a:ln w="9525">
                      <a:noFill/>
                    </a:ln>
                  </pic:spPr>
                </pic:pic>
              </a:graphicData>
            </a:graphic>
          </wp:inline>
        </w:drawing>
      </w:r>
      <w:r>
        <w:drawing>
          <wp:inline distT="0" distB="0" distL="114300" distR="114300">
            <wp:extent cx="6104890" cy="483235"/>
            <wp:effectExtent l="0" t="0" r="1016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104890" cy="483235"/>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数据说明：表GET_LOTTO_RECORD_BY_GAMENO_SEQUENCENO 详细数据。</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游戏平台：“IG时时彩”。</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账号："username" 。</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注单号："betId" 。</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下注时间："betTime" 。</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投注内容：见后文。</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游戏结算：均显示“结算完成”，本游戏平台提供的数据均为已结算完成的数据，所以游戏结算均显示“结算完成”。</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下注金额："stakeAmount" 。</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派彩金额=7.下注金额-9.公司输赢</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公司输赢：-"winLoss" （原始数据为玩家输赢，取负以后变成公司输赢）。</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有效投注："validStake" 。</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是否有效：9.公司输赢不为0即为有效，否则为无效。</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投注内容生成：</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内容组成</w:t>
      </w:r>
    </w:p>
    <w:p>
      <w:pPr>
        <w:numPr>
          <w:numId w:val="0"/>
        </w:numPr>
        <w:ind w:left="420" w:leftChars="0"/>
        <w:jc w:val="center"/>
        <w:rPr>
          <w:rFonts w:hint="eastAsia" w:ascii="微软雅黑" w:hAnsi="微软雅黑" w:eastAsia="微软雅黑" w:cs="微软雅黑"/>
          <w:color w:val="2E75B6" w:themeColor="accent1" w:themeShade="BF"/>
          <w:sz w:val="30"/>
          <w:szCs w:val="30"/>
          <w:lang w:val="en-US" w:eastAsia="zh-CN"/>
        </w:rPr>
      </w:pPr>
      <w:r>
        <w:rPr>
          <w:rFonts w:hint="eastAsia" w:ascii="微软雅黑" w:hAnsi="微软雅黑" w:eastAsia="微软雅黑" w:cs="微软雅黑"/>
          <w:color w:val="2E75B6" w:themeColor="accent1" w:themeShade="BF"/>
          <w:sz w:val="30"/>
          <w:szCs w:val="30"/>
          <w:lang w:val="en-US" w:eastAsia="zh-CN"/>
        </w:rPr>
        <w:t>“gameInfoId”-“betOn“-“betType”</w:t>
      </w:r>
    </w:p>
    <w:p>
      <w:pPr>
        <w:numPr>
          <w:numId w:val="0"/>
        </w:numPr>
        <w:ind w:left="420" w:leftChars="0"/>
        <w:jc w:val="center"/>
        <w:rPr>
          <w:rFonts w:hint="eastAsia" w:ascii="微软雅黑" w:hAnsi="微软雅黑" w:eastAsia="微软雅黑" w:cs="微软雅黑"/>
          <w:color w:val="2E75B6" w:themeColor="accent1" w:themeShade="BF"/>
          <w:sz w:val="30"/>
          <w:szCs w:val="30"/>
          <w:lang w:val="en-US" w:eastAsia="zh-CN"/>
        </w:rPr>
      </w:pPr>
      <w:r>
        <w:rPr>
          <w:rFonts w:hint="eastAsia" w:ascii="微软雅黑" w:hAnsi="微软雅黑" w:eastAsia="微软雅黑" w:cs="微软雅黑"/>
          <w:color w:val="2E75B6" w:themeColor="accent1" w:themeShade="BF"/>
          <w:sz w:val="30"/>
          <w:szCs w:val="30"/>
          <w:lang w:val="en-US" w:eastAsia="zh-CN"/>
        </w:rPr>
        <w:t>“betDetails ”</w:t>
      </w:r>
    </w:p>
    <w:p>
      <w:pPr>
        <w:numPr>
          <w:numId w:val="0"/>
        </w:numPr>
        <w:ind w:left="420" w:leftChars="0"/>
        <w:jc w:val="center"/>
        <w:rPr>
          <w:rFonts w:hint="eastAsia" w:ascii="微软雅黑" w:hAnsi="微软雅黑" w:eastAsia="微软雅黑" w:cs="微软雅黑"/>
          <w:color w:val="2E75B6" w:themeColor="accent1" w:themeShade="BF"/>
          <w:sz w:val="30"/>
          <w:szCs w:val="30"/>
          <w:lang w:val="en-US" w:eastAsia="zh-CN"/>
        </w:rPr>
      </w:pPr>
      <w:r>
        <w:rPr>
          <w:rFonts w:hint="eastAsia" w:ascii="微软雅黑" w:hAnsi="微软雅黑" w:eastAsia="微软雅黑" w:cs="微软雅黑"/>
          <w:color w:val="2E75B6" w:themeColor="accent1" w:themeShade="BF"/>
          <w:sz w:val="30"/>
          <w:szCs w:val="30"/>
          <w:lang w:val="en-US" w:eastAsia="zh-CN"/>
        </w:rPr>
        <w:t>“gameNo期”@“odds”</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gameInfoId：下注类型ID，需要将对应的ID转换为文字描述，转换规则参考文档：</w:t>
      </w:r>
      <w:r>
        <w:rPr>
          <w:rFonts w:hint="eastAsia" w:ascii="微软雅黑" w:hAnsi="微软雅黑" w:eastAsia="微软雅黑" w:cs="微软雅黑"/>
          <w:sz w:val="30"/>
          <w:szCs w:val="30"/>
          <w:lang w:val="en-US" w:eastAsia="zh-CN"/>
        </w:rPr>
        <w:fldChar w:fldCharType="begin"/>
      </w:r>
      <w:r>
        <w:rPr>
          <w:rFonts w:hint="eastAsia" w:ascii="微软雅黑" w:hAnsi="微软雅黑" w:eastAsia="微软雅黑" w:cs="微软雅黑"/>
          <w:sz w:val="30"/>
          <w:szCs w:val="30"/>
          <w:lang w:val="en-US" w:eastAsia="zh-CN"/>
        </w:rPr>
        <w:instrText xml:space="preserve"> HYPERLINK "IG时时彩.xlsx" </w:instrText>
      </w:r>
      <w:r>
        <w:rPr>
          <w:rFonts w:hint="eastAsia" w:ascii="微软雅黑" w:hAnsi="微软雅黑" w:eastAsia="微软雅黑" w:cs="微软雅黑"/>
          <w:sz w:val="30"/>
          <w:szCs w:val="30"/>
          <w:lang w:val="en-US" w:eastAsia="zh-CN"/>
        </w:rPr>
        <w:fldChar w:fldCharType="separate"/>
      </w:r>
      <w:r>
        <w:rPr>
          <w:rStyle w:val="3"/>
          <w:rFonts w:hint="eastAsia" w:ascii="微软雅黑" w:hAnsi="微软雅黑" w:eastAsia="微软雅黑" w:cs="微软雅黑"/>
          <w:sz w:val="30"/>
          <w:szCs w:val="30"/>
          <w:lang w:val="en-US" w:eastAsia="zh-CN"/>
        </w:rPr>
        <w:t>IG时时彩.xlsx</w:t>
      </w:r>
      <w:r>
        <w:rPr>
          <w:rFonts w:hint="eastAsia" w:ascii="微软雅黑" w:hAnsi="微软雅黑" w:eastAsia="微软雅黑" w:cs="微软雅黑"/>
          <w:sz w:val="30"/>
          <w:szCs w:val="30"/>
          <w:lang w:val="en-US" w:eastAsia="zh-CN"/>
        </w:rPr>
        <w:fldChar w:fldCharType="end"/>
      </w:r>
      <w:r>
        <w:rPr>
          <w:rFonts w:hint="eastAsia" w:ascii="微软雅黑" w:hAnsi="微软雅黑" w:eastAsia="微软雅黑" w:cs="微软雅黑"/>
          <w:sz w:val="30"/>
          <w:szCs w:val="30"/>
          <w:lang w:val="en-US" w:eastAsia="zh-CN"/>
        </w:rPr>
        <w:t>-gameInfoId</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betOn-betType：投注对象和投注内容，需要转换为文字描述，转换规则参考文档：</w:t>
      </w:r>
      <w:r>
        <w:rPr>
          <w:rFonts w:hint="eastAsia" w:ascii="微软雅黑" w:hAnsi="微软雅黑" w:eastAsia="微软雅黑" w:cs="微软雅黑"/>
          <w:sz w:val="30"/>
          <w:szCs w:val="30"/>
          <w:lang w:val="en-US" w:eastAsia="zh-CN"/>
        </w:rPr>
        <w:fldChar w:fldCharType="begin"/>
      </w:r>
      <w:r>
        <w:rPr>
          <w:rFonts w:hint="eastAsia" w:ascii="微软雅黑" w:hAnsi="微软雅黑" w:eastAsia="微软雅黑" w:cs="微软雅黑"/>
          <w:sz w:val="30"/>
          <w:szCs w:val="30"/>
          <w:lang w:val="en-US" w:eastAsia="zh-CN"/>
        </w:rPr>
        <w:instrText xml:space="preserve"> HYPERLINK "IG时时彩.xlsx" </w:instrText>
      </w:r>
      <w:r>
        <w:rPr>
          <w:rFonts w:hint="eastAsia" w:ascii="微软雅黑" w:hAnsi="微软雅黑" w:eastAsia="微软雅黑" w:cs="微软雅黑"/>
          <w:sz w:val="30"/>
          <w:szCs w:val="30"/>
          <w:lang w:val="en-US" w:eastAsia="zh-CN"/>
        </w:rPr>
        <w:fldChar w:fldCharType="separate"/>
      </w:r>
      <w:r>
        <w:rPr>
          <w:rStyle w:val="3"/>
          <w:rFonts w:hint="eastAsia" w:ascii="微软雅黑" w:hAnsi="微软雅黑" w:eastAsia="微软雅黑" w:cs="微软雅黑"/>
          <w:sz w:val="30"/>
          <w:szCs w:val="30"/>
          <w:lang w:val="en-US" w:eastAsia="zh-CN"/>
        </w:rPr>
        <w:t>IG时时彩.xlsx</w:t>
      </w:r>
      <w:r>
        <w:rPr>
          <w:rFonts w:hint="eastAsia" w:ascii="微软雅黑" w:hAnsi="微软雅黑" w:eastAsia="微软雅黑" w:cs="微软雅黑"/>
          <w:sz w:val="30"/>
          <w:szCs w:val="30"/>
          <w:lang w:val="en-US" w:eastAsia="zh-CN"/>
        </w:rPr>
        <w:fldChar w:fldCharType="end"/>
      </w:r>
      <w:r>
        <w:rPr>
          <w:rFonts w:hint="eastAsia" w:ascii="微软雅黑" w:hAnsi="微软雅黑" w:eastAsia="微软雅黑" w:cs="微软雅黑"/>
          <w:sz w:val="30"/>
          <w:szCs w:val="30"/>
          <w:lang w:val="en-US" w:eastAsia="zh-CN"/>
        </w:rPr>
        <w:t>-betOn-betType</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betOn和betType有适用的gameInfoId，可以在excel文档中的{适用gameInfoId }列找到对应的可适用游戏ID。</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由于玩法更新等原因如果无法找到betOn或betType的数值对应数据的情况则直接显示betOn和betType的数值，同时在后面增加文字“（未定义）”。</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betDetails：复式下注内容。</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该项为非必要项，如果该项的数值为“[]”则不处理，当注单内容为该项时投注内容为：</w:t>
      </w:r>
    </w:p>
    <w:p>
      <w:pPr>
        <w:numPr>
          <w:ilvl w:val="0"/>
          <w:numId w:val="0"/>
        </w:numPr>
        <w:ind w:left="420" w:leftChars="0"/>
        <w:jc w:val="center"/>
        <w:rPr>
          <w:rFonts w:hint="eastAsia" w:ascii="微软雅黑" w:hAnsi="微软雅黑" w:eastAsia="微软雅黑" w:cs="微软雅黑"/>
          <w:color w:val="2E75B6" w:themeColor="accent1" w:themeShade="BF"/>
          <w:sz w:val="30"/>
          <w:szCs w:val="30"/>
          <w:lang w:val="en-US" w:eastAsia="zh-CN"/>
        </w:rPr>
      </w:pPr>
      <w:r>
        <w:rPr>
          <w:rFonts w:hint="eastAsia" w:ascii="微软雅黑" w:hAnsi="微软雅黑" w:eastAsia="微软雅黑" w:cs="微软雅黑"/>
          <w:color w:val="2E75B6" w:themeColor="accent1" w:themeShade="BF"/>
          <w:sz w:val="30"/>
          <w:szCs w:val="30"/>
          <w:lang w:val="en-US" w:eastAsia="zh-CN"/>
        </w:rPr>
        <w:t>“gameInfoId”-“betOn“-“betType”</w:t>
      </w:r>
    </w:p>
    <w:p>
      <w:pPr>
        <w:numPr>
          <w:ilvl w:val="0"/>
          <w:numId w:val="0"/>
        </w:numPr>
        <w:ind w:left="420" w:leftChars="0"/>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color w:val="2E75B6" w:themeColor="accent1" w:themeShade="BF"/>
          <w:sz w:val="30"/>
          <w:szCs w:val="30"/>
          <w:lang w:val="en-US" w:eastAsia="zh-CN"/>
        </w:rPr>
        <w:t>“gameNo</w:t>
      </w:r>
      <w:bookmarkStart w:id="0" w:name="_GoBack"/>
      <w:bookmarkEnd w:id="0"/>
      <w:r>
        <w:rPr>
          <w:rFonts w:hint="eastAsia" w:ascii="微软雅黑" w:hAnsi="微软雅黑" w:eastAsia="微软雅黑" w:cs="微软雅黑"/>
          <w:color w:val="2E75B6" w:themeColor="accent1" w:themeShade="BF"/>
          <w:sz w:val="30"/>
          <w:szCs w:val="30"/>
          <w:lang w:val="en-US" w:eastAsia="zh-CN"/>
        </w:rPr>
        <w:t>期”@“odds”</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该项的数据格式举例为： [[1, 2, 3, 4, 5, 10], [1, 3, 4,5, 10], [1, 2, 4, 5, 10], [1, 2, 3, 4, 5], [2, 3,4, 5, 10], [1, 2, 3, 5, 10], [1, 2, 3, 4, 10]]，其中第一个数据显示内容为投注的对象，后面几个数组表示投注内容。如上面的例子中投注内容为在（1,2,3,4,5,10）中选4个数字进行投注，一共投注了6注。</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期数：gameNo的值加上“期“。</w:t>
      </w:r>
    </w:p>
    <w:p>
      <w:pPr>
        <w:numPr>
          <w:ilvl w:val="0"/>
          <w:numId w:val="0"/>
        </w:numPr>
        <w:ind w:left="420" w:leftChars="0"/>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br w:type="textWrapping"/>
      </w:r>
    </w:p>
    <w:p>
      <w:pPr>
        <w:numPr>
          <w:ilvl w:val="0"/>
          <w:numId w:val="0"/>
        </w:numPr>
        <w:ind w:left="420" w:left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MicrosoftYaHei-Bold">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MicrosoftYaHei">
    <w:altName w:val="AlienCare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039DD"/>
    <w:multiLevelType w:val="multilevel"/>
    <w:tmpl w:val="5A6039DD"/>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934E9"/>
    <w:rsid w:val="018A0B93"/>
    <w:rsid w:val="01983A11"/>
    <w:rsid w:val="026B13B9"/>
    <w:rsid w:val="0697324F"/>
    <w:rsid w:val="0D8F1A6E"/>
    <w:rsid w:val="106A4AD0"/>
    <w:rsid w:val="12BC43D1"/>
    <w:rsid w:val="1B021FAB"/>
    <w:rsid w:val="1CC934E9"/>
    <w:rsid w:val="1D5F3BDE"/>
    <w:rsid w:val="21032759"/>
    <w:rsid w:val="289F4D84"/>
    <w:rsid w:val="2EB96FB7"/>
    <w:rsid w:val="30AA235C"/>
    <w:rsid w:val="3468198A"/>
    <w:rsid w:val="383E19B3"/>
    <w:rsid w:val="3B8E7E5D"/>
    <w:rsid w:val="3BE52A0B"/>
    <w:rsid w:val="3DF96A8A"/>
    <w:rsid w:val="3E2E7F57"/>
    <w:rsid w:val="3FEB3FD1"/>
    <w:rsid w:val="40FF51BD"/>
    <w:rsid w:val="44512EF5"/>
    <w:rsid w:val="45693D3F"/>
    <w:rsid w:val="4975534B"/>
    <w:rsid w:val="4AB05F7A"/>
    <w:rsid w:val="4B7545EA"/>
    <w:rsid w:val="519F390E"/>
    <w:rsid w:val="51A24423"/>
    <w:rsid w:val="532C1101"/>
    <w:rsid w:val="5452623F"/>
    <w:rsid w:val="5A023569"/>
    <w:rsid w:val="5D595A03"/>
    <w:rsid w:val="5E0C7F5A"/>
    <w:rsid w:val="60734020"/>
    <w:rsid w:val="621A5154"/>
    <w:rsid w:val="6C4C2010"/>
    <w:rsid w:val="779F34A9"/>
    <w:rsid w:val="77F9612D"/>
    <w:rsid w:val="783674B6"/>
    <w:rsid w:val="7C9F5A7D"/>
    <w:rsid w:val="7E55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2018-01-18T06:03:00Z</dcterms:created>
  <dc:creator>不名</dc:creator>
  <cp:lastModifiedBy>不名</cp:lastModifiedBy>
  <dcterms:modified xsi:type="dcterms:W3CDTF">2018-01-19T09:10:05Z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