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200"/>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流水及返水</w:t>
      </w:r>
    </w:p>
    <w:p>
      <w:pPr>
        <w:numPr>
          <w:ilvl w:val="0"/>
          <w:numId w:val="0"/>
        </w:numPr>
        <w:ind w:leftChars="200"/>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br w:type="page"/>
      </w:r>
    </w:p>
    <w:p>
      <w:pPr>
        <w:numPr>
          <w:ilvl w:val="0"/>
          <w:numId w:val="1"/>
        </w:numPr>
        <w:ind w:left="0" w:leftChars="0" w:firstLine="420" w:firstLineChars="20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功能概述：</w:t>
      </w:r>
    </w:p>
    <w:p>
      <w:pPr>
        <w:numPr>
          <w:ilvl w:val="1"/>
          <w:numId w:val="1"/>
        </w:numPr>
        <w:ind w:left="42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游戏平台会提供接口让包网商获取旗下玩家的游戏详细记录及情况。</w:t>
      </w:r>
    </w:p>
    <w:p>
      <w:pPr>
        <w:numPr>
          <w:ilvl w:val="1"/>
          <w:numId w:val="1"/>
        </w:numPr>
        <w:ind w:left="42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玩家在游戏平台的输赢是通过之间相互的转账来实现，与玩家的流水明细没有直接关系。</w:t>
      </w:r>
    </w:p>
    <w:p>
      <w:pPr>
        <w:numPr>
          <w:ilvl w:val="0"/>
          <w:numId w:val="1"/>
        </w:numPr>
        <w:ind w:left="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玩家流水明细：各个平台流水明细生成规则见文件夹：svn://47.91.199.24/work/Design/设计文档/游戏平台流水明细</w:t>
      </w:r>
      <w:bookmarkStart w:id="0" w:name="_GoBack"/>
      <w:bookmarkEnd w:id="0"/>
    </w:p>
    <w:p>
      <w:pPr>
        <w:numPr>
          <w:ilvl w:val="0"/>
          <w:numId w:val="1"/>
        </w:numPr>
        <w:ind w:left="0" w:leftChars="0" w:firstLine="420" w:firstLineChars="20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发放玩家返水：</w:t>
      </w:r>
    </w:p>
    <w:p>
      <w:pPr>
        <w:numPr>
          <w:ilvl w:val="1"/>
          <w:numId w:val="1"/>
        </w:numPr>
        <w:ind w:left="42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页面结构：</w:t>
      </w:r>
      <w:r>
        <w:drawing>
          <wp:inline distT="0" distB="0" distL="114300" distR="114300">
            <wp:extent cx="5260975" cy="871220"/>
            <wp:effectExtent l="0" t="0" r="15875" b="508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4"/>
                    <a:stretch>
                      <a:fillRect/>
                    </a:stretch>
                  </pic:blipFill>
                  <pic:spPr>
                    <a:xfrm>
                      <a:off x="0" y="0"/>
                      <a:ext cx="5260975" cy="871220"/>
                    </a:xfrm>
                    <a:prstGeom prst="rect">
                      <a:avLst/>
                    </a:prstGeom>
                    <a:noFill/>
                    <a:ln w="9525">
                      <a:noFill/>
                    </a:ln>
                  </pic:spPr>
                </pic:pic>
              </a:graphicData>
            </a:graphic>
          </wp:inline>
        </w:drawing>
      </w:r>
    </w:p>
    <w:p>
      <w:pPr>
        <w:numPr>
          <w:ilvl w:val="1"/>
          <w:numId w:val="1"/>
        </w:numPr>
        <w:ind w:left="420" w:leftChars="0" w:firstLine="420" w:firstLineChars="200"/>
        <w:jc w:val="left"/>
        <w:rPr>
          <w:rFonts w:hint="eastAsia" w:ascii="微软雅黑" w:hAnsi="微软雅黑" w:eastAsia="微软雅黑" w:cs="微软雅黑"/>
          <w:lang w:val="en-US" w:eastAsia="zh-CN"/>
        </w:rPr>
      </w:pPr>
      <w:r>
        <w:rPr>
          <w:rFonts w:hint="eastAsia" w:eastAsia="微软雅黑"/>
          <w:lang w:val="en-US" w:eastAsia="zh-CN"/>
        </w:rPr>
        <w:t>结构调整：</w:t>
      </w:r>
    </w:p>
    <w:p>
      <w:pPr>
        <w:numPr>
          <w:ilvl w:val="2"/>
          <w:numId w:val="1"/>
        </w:numPr>
        <w:tabs>
          <w:tab w:val="left" w:pos="840"/>
          <w:tab w:val="clear" w:pos="1260"/>
        </w:tabs>
        <w:ind w:left="840" w:leftChars="0" w:firstLine="420" w:firstLineChars="200"/>
        <w:jc w:val="left"/>
        <w:rPr>
          <w:rFonts w:hint="eastAsia" w:ascii="微软雅黑" w:hAnsi="微软雅黑" w:eastAsia="微软雅黑" w:cs="微软雅黑"/>
          <w:lang w:val="en-US" w:eastAsia="zh-CN"/>
        </w:rPr>
      </w:pPr>
      <w:r>
        <w:rPr>
          <w:rFonts w:hint="eastAsia" w:eastAsia="微软雅黑"/>
          <w:lang w:val="en-US" w:eastAsia="zh-CN"/>
        </w:rPr>
        <w:t>将返零按钮文字修改为“不予返水”：</w:t>
      </w:r>
      <w:r>
        <w:drawing>
          <wp:inline distT="0" distB="0" distL="114300" distR="114300">
            <wp:extent cx="396875" cy="280035"/>
            <wp:effectExtent l="0" t="0" r="3175" b="571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
                    <a:srcRect r="10714" b="13529"/>
                    <a:stretch>
                      <a:fillRect/>
                    </a:stretch>
                  </pic:blipFill>
                  <pic:spPr>
                    <a:xfrm>
                      <a:off x="0" y="0"/>
                      <a:ext cx="396875" cy="280035"/>
                    </a:xfrm>
                    <a:prstGeom prst="rect">
                      <a:avLst/>
                    </a:prstGeom>
                    <a:noFill/>
                    <a:ln w="9525">
                      <a:noFill/>
                    </a:ln>
                  </pic:spPr>
                </pic:pic>
              </a:graphicData>
            </a:graphic>
          </wp:inline>
        </w:drawing>
      </w:r>
    </w:p>
    <w:p>
      <w:pPr>
        <w:numPr>
          <w:ilvl w:val="2"/>
          <w:numId w:val="1"/>
        </w:numPr>
        <w:tabs>
          <w:tab w:val="left" w:pos="840"/>
          <w:tab w:val="clear" w:pos="1260"/>
        </w:tabs>
        <w:ind w:left="840" w:leftChars="0" w:firstLine="420" w:firstLineChars="200"/>
        <w:jc w:val="left"/>
        <w:rPr>
          <w:rFonts w:hint="eastAsia" w:ascii="微软雅黑" w:hAnsi="微软雅黑" w:eastAsia="微软雅黑" w:cs="微软雅黑"/>
          <w:lang w:val="en-US" w:eastAsia="zh-CN"/>
        </w:rPr>
      </w:pPr>
      <w:r>
        <w:rPr>
          <w:rFonts w:hint="eastAsia" w:eastAsia="微软雅黑"/>
          <w:lang w:val="en-US" w:eastAsia="zh-CN"/>
        </w:rPr>
        <w:t>由于功能调整，将筛选条件中的层级修改为层级组：</w:t>
      </w:r>
      <w:r>
        <w:drawing>
          <wp:inline distT="0" distB="0" distL="114300" distR="114300">
            <wp:extent cx="4663440" cy="425450"/>
            <wp:effectExtent l="0" t="0" r="3810" b="1270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6"/>
                    <a:stretch>
                      <a:fillRect/>
                    </a:stretch>
                  </pic:blipFill>
                  <pic:spPr>
                    <a:xfrm>
                      <a:off x="0" y="0"/>
                      <a:ext cx="4663440" cy="425450"/>
                    </a:xfrm>
                    <a:prstGeom prst="rect">
                      <a:avLst/>
                    </a:prstGeom>
                    <a:noFill/>
                    <a:ln w="9525">
                      <a:noFill/>
                    </a:ln>
                  </pic:spPr>
                </pic:pic>
              </a:graphicData>
            </a:graphic>
          </wp:inline>
        </w:drawing>
      </w:r>
    </w:p>
    <w:p>
      <w:pPr>
        <w:numPr>
          <w:ilvl w:val="1"/>
          <w:numId w:val="1"/>
        </w:numPr>
        <w:ind w:left="420" w:leftChars="0" w:firstLine="420" w:firstLineChars="200"/>
        <w:jc w:val="left"/>
        <w:rPr>
          <w:rFonts w:hint="eastAsia" w:ascii="微软雅黑" w:hAnsi="微软雅黑" w:eastAsia="微软雅黑" w:cs="微软雅黑"/>
          <w:lang w:val="en-US" w:eastAsia="zh-CN"/>
        </w:rPr>
      </w:pPr>
      <w:r>
        <w:rPr>
          <w:rFonts w:hint="eastAsia" w:eastAsia="微软雅黑"/>
          <w:lang w:val="en-US" w:eastAsia="zh-CN"/>
        </w:rPr>
        <w:t>功能说明：</w:t>
      </w:r>
    </w:p>
    <w:p>
      <w:pPr>
        <w:numPr>
          <w:ilvl w:val="2"/>
          <w:numId w:val="1"/>
        </w:numPr>
        <w:tabs>
          <w:tab w:val="left" w:pos="840"/>
          <w:tab w:val="clear" w:pos="1260"/>
        </w:tabs>
        <w:ind w:left="84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玩家返水比例设置：系统会设定玩家组信息，在玩家组信息中会根据玩家历史存款的总额设定对应玩家组内对应的玩家层级。每个玩家层级会设置对应每个游戏平台的返水比率。玩家的返水比率设置方式同当前平台的【系统设置-玩家层级设置-设返水】。例：</w:t>
      </w:r>
      <w:r>
        <w:drawing>
          <wp:inline distT="0" distB="0" distL="0" distR="0">
            <wp:extent cx="4792345" cy="1063625"/>
            <wp:effectExtent l="0" t="0" r="825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4792345" cy="1063625"/>
                    </a:xfrm>
                    <a:prstGeom prst="rect">
                      <a:avLst/>
                    </a:prstGeom>
                  </pic:spPr>
                </pic:pic>
              </a:graphicData>
            </a:graphic>
          </wp:inline>
        </w:drawing>
      </w:r>
      <w:r>
        <w:drawing>
          <wp:inline distT="0" distB="0" distL="0" distR="0">
            <wp:extent cx="4818380" cy="1559560"/>
            <wp:effectExtent l="0" t="0" r="127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4818380" cy="1559560"/>
                    </a:xfrm>
                    <a:prstGeom prst="rect">
                      <a:avLst/>
                    </a:prstGeom>
                  </pic:spPr>
                </pic:pic>
              </a:graphicData>
            </a:graphic>
          </wp:inline>
        </w:drawing>
      </w:r>
    </w:p>
    <w:p>
      <w:pPr>
        <w:numPr>
          <w:ilvl w:val="2"/>
          <w:numId w:val="1"/>
        </w:numPr>
        <w:tabs>
          <w:tab w:val="left" w:pos="840"/>
          <w:tab w:val="clear" w:pos="1260"/>
        </w:tabs>
        <w:ind w:left="84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返水数据计算：遍历下注时间在上一个结算日玩家所有流水明细；将有效打码量按照游戏平台进行统计；通过玩家所在玩家组及玩家历史存款总额来获取玩家的返水比率；返水额=打码量统计*返水比率。</w:t>
      </w:r>
    </w:p>
    <w:p>
      <w:pPr>
        <w:numPr>
          <w:ilvl w:val="2"/>
          <w:numId w:val="1"/>
        </w:numPr>
        <w:tabs>
          <w:tab w:val="left" w:pos="840"/>
          <w:tab w:val="clear" w:pos="1260"/>
        </w:tabs>
        <w:ind w:left="84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返水数据生成</w:t>
      </w:r>
      <w:r>
        <w:drawing>
          <wp:inline distT="0" distB="0" distL="114300" distR="114300">
            <wp:extent cx="1362075" cy="276225"/>
            <wp:effectExtent l="0" t="0" r="9525" b="952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9"/>
                    <a:stretch>
                      <a:fillRect/>
                    </a:stretch>
                  </pic:blipFill>
                  <pic:spPr>
                    <a:xfrm>
                      <a:off x="0" y="0"/>
                      <a:ext cx="1362075" cy="276225"/>
                    </a:xfrm>
                    <a:prstGeom prst="rect">
                      <a:avLst/>
                    </a:prstGeom>
                    <a:noFill/>
                    <a:ln w="9525">
                      <a:noFill/>
                    </a:ln>
                  </pic:spPr>
                </pic:pic>
              </a:graphicData>
            </a:graphic>
          </wp:inline>
        </w:drawing>
      </w:r>
      <w:r>
        <w:rPr>
          <w:rFonts w:hint="eastAsia" w:ascii="微软雅黑" w:hAnsi="微软雅黑" w:eastAsia="微软雅黑" w:cs="微软雅黑"/>
          <w:lang w:val="en-US" w:eastAsia="zh-CN"/>
        </w:rPr>
        <w:t>：玩家返水即便在对应游戏平台设置的返水比率为0也要生成对应的返水结算数据。玩家返水按照游戏平台来进行统计：玩家在每个游戏平台下注次数大于&gt;0均要生成对应的一条返水结算数据。数据精确到小数点后两位，即分。后面的数值用为四舍五入法去除。然后生成对应的所有返水数据，并在前台页面显示。</w:t>
      </w:r>
    </w:p>
    <w:p>
      <w:pPr>
        <w:numPr>
          <w:ilvl w:val="2"/>
          <w:numId w:val="1"/>
        </w:numPr>
        <w:tabs>
          <w:tab w:val="left" w:pos="840"/>
          <w:tab w:val="clear" w:pos="1260"/>
        </w:tabs>
        <w:ind w:left="84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给予返水</w:t>
      </w:r>
      <w:r>
        <w:drawing>
          <wp:inline distT="0" distB="0" distL="114300" distR="114300">
            <wp:extent cx="2305050" cy="266700"/>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0"/>
                    <a:stretch>
                      <a:fillRect/>
                    </a:stretch>
                  </pic:blipFill>
                  <pic:spPr>
                    <a:xfrm>
                      <a:off x="0" y="0"/>
                      <a:ext cx="2305050" cy="266700"/>
                    </a:xfrm>
                    <a:prstGeom prst="rect">
                      <a:avLst/>
                    </a:prstGeom>
                    <a:noFill/>
                    <a:ln w="9525">
                      <a:noFill/>
                    </a:ln>
                  </pic:spPr>
                </pic:pic>
              </a:graphicData>
            </a:graphic>
          </wp:inline>
        </w:drawing>
      </w:r>
      <w:r>
        <w:rPr>
          <w:rFonts w:hint="eastAsia"/>
          <w:lang w:eastAsia="zh-CN"/>
        </w:rPr>
        <w:t>、</w:t>
      </w:r>
      <w:r>
        <w:drawing>
          <wp:inline distT="0" distB="0" distL="114300" distR="114300">
            <wp:extent cx="2000250" cy="26670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1"/>
                    <a:stretch>
                      <a:fillRect/>
                    </a:stretch>
                  </pic:blipFill>
                  <pic:spPr>
                    <a:xfrm>
                      <a:off x="0" y="0"/>
                      <a:ext cx="2000250" cy="266700"/>
                    </a:xfrm>
                    <a:prstGeom prst="rect">
                      <a:avLst/>
                    </a:prstGeom>
                    <a:noFill/>
                    <a:ln w="9525">
                      <a:noFill/>
                    </a:ln>
                  </pic:spPr>
                </pic:pic>
              </a:graphicData>
            </a:graphic>
          </wp:inline>
        </w:drawing>
      </w:r>
      <w:r>
        <w:rPr>
          <w:rFonts w:hint="eastAsia" w:ascii="微软雅黑" w:hAnsi="微软雅黑" w:eastAsia="微软雅黑" w:cs="微软雅黑"/>
          <w:lang w:val="en-US" w:eastAsia="zh-CN"/>
        </w:rPr>
        <w:t>：按照当前实际计算返水额给予玩家返水，操作时需要注意以下细节：</w:t>
      </w:r>
    </w:p>
    <w:p>
      <w:pPr>
        <w:numPr>
          <w:ilvl w:val="3"/>
          <w:numId w:val="1"/>
        </w:numPr>
        <w:tabs>
          <w:tab w:val="left" w:pos="840"/>
          <w:tab w:val="clear" w:pos="1680"/>
        </w:tabs>
        <w:ind w:left="126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将玩家流水返水记录单修改为已结算状态。</w:t>
      </w:r>
    </w:p>
    <w:p>
      <w:pPr>
        <w:numPr>
          <w:ilvl w:val="3"/>
          <w:numId w:val="1"/>
        </w:numPr>
        <w:tabs>
          <w:tab w:val="left" w:pos="840"/>
          <w:tab w:val="clear" w:pos="1680"/>
        </w:tabs>
        <w:ind w:left="126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修改玩家余额：需要再次校验玩家返水的状态是否为未结算，以避免重复操作带来额外的返水给予。</w:t>
      </w:r>
    </w:p>
    <w:p>
      <w:pPr>
        <w:numPr>
          <w:ilvl w:val="3"/>
          <w:numId w:val="1"/>
        </w:numPr>
        <w:tabs>
          <w:tab w:val="left" w:pos="840"/>
          <w:tab w:val="clear" w:pos="1680"/>
        </w:tabs>
        <w:ind w:left="126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需要记录当前的返水日期进入玩家数据。</w:t>
      </w:r>
      <w:r>
        <w:drawing>
          <wp:inline distT="0" distB="0" distL="114300" distR="114300">
            <wp:extent cx="777875" cy="483235"/>
            <wp:effectExtent l="0" t="0" r="3175" b="1206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2"/>
                    <a:stretch>
                      <a:fillRect/>
                    </a:stretch>
                  </pic:blipFill>
                  <pic:spPr>
                    <a:xfrm>
                      <a:off x="0" y="0"/>
                      <a:ext cx="777875" cy="483235"/>
                    </a:xfrm>
                    <a:prstGeom prst="rect">
                      <a:avLst/>
                    </a:prstGeom>
                    <a:noFill/>
                    <a:ln w="9525">
                      <a:noFill/>
                    </a:ln>
                  </pic:spPr>
                </pic:pic>
              </a:graphicData>
            </a:graphic>
          </wp:inline>
        </w:drawing>
      </w:r>
    </w:p>
    <w:p>
      <w:pPr>
        <w:numPr>
          <w:ilvl w:val="3"/>
          <w:numId w:val="1"/>
        </w:numPr>
        <w:tabs>
          <w:tab w:val="left" w:pos="840"/>
          <w:tab w:val="clear" w:pos="1680"/>
        </w:tabs>
        <w:ind w:left="126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需要生成对应的流水限制单：</w:t>
      </w:r>
    </w:p>
    <w:p>
      <w:pPr>
        <w:numPr>
          <w:ilvl w:val="4"/>
          <w:numId w:val="1"/>
        </w:numPr>
        <w:tabs>
          <w:tab w:val="left" w:pos="840"/>
          <w:tab w:val="clear" w:pos="2100"/>
        </w:tabs>
        <w:ind w:left="168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限制类型：不限平台。</w:t>
      </w:r>
    </w:p>
    <w:p>
      <w:pPr>
        <w:numPr>
          <w:ilvl w:val="4"/>
          <w:numId w:val="1"/>
        </w:numPr>
        <w:tabs>
          <w:tab w:val="left" w:pos="840"/>
          <w:tab w:val="clear" w:pos="2100"/>
        </w:tabs>
        <w:ind w:left="168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限制额度：与返水额度1：1.</w:t>
      </w:r>
    </w:p>
    <w:p>
      <w:pPr>
        <w:numPr>
          <w:ilvl w:val="0"/>
          <w:numId w:val="1"/>
        </w:numPr>
        <w:ind w:left="0" w:leftChars="0" w:firstLine="420" w:firstLineChars="20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玩家返水历史：玩家返水的历史记录。</w:t>
      </w:r>
    </w:p>
    <w:p>
      <w:pPr>
        <w:numPr>
          <w:ilvl w:val="1"/>
          <w:numId w:val="1"/>
        </w:numPr>
        <w:ind w:left="420" w:leftChars="0" w:firstLine="42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页面结构：</w:t>
      </w:r>
      <w:r>
        <w:drawing>
          <wp:inline distT="0" distB="0" distL="114300" distR="114300">
            <wp:extent cx="5265420" cy="1941830"/>
            <wp:effectExtent l="0" t="0" r="11430" b="127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3"/>
                    <a:stretch>
                      <a:fillRect/>
                    </a:stretch>
                  </pic:blipFill>
                  <pic:spPr>
                    <a:xfrm>
                      <a:off x="0" y="0"/>
                      <a:ext cx="5265420" cy="1941830"/>
                    </a:xfrm>
                    <a:prstGeom prst="rect">
                      <a:avLst/>
                    </a:prstGeom>
                    <a:noFill/>
                    <a:ln w="9525">
                      <a:noFill/>
                    </a:ln>
                  </pic:spPr>
                </pic:pic>
              </a:graphicData>
            </a:graphic>
          </wp:inline>
        </w:drawing>
      </w:r>
    </w:p>
    <w:p>
      <w:pPr>
        <w:numPr>
          <w:ilvl w:val="1"/>
          <w:numId w:val="1"/>
        </w:numPr>
        <w:ind w:left="420" w:leftChars="0" w:firstLine="420" w:firstLineChars="200"/>
        <w:jc w:val="left"/>
        <w:rPr>
          <w:rFonts w:hint="eastAsia" w:ascii="微软雅黑" w:hAnsi="微软雅黑" w:eastAsia="微软雅黑" w:cs="微软雅黑"/>
          <w:lang w:val="en-US" w:eastAsia="zh-CN"/>
        </w:rPr>
      </w:pPr>
      <w:r>
        <w:rPr>
          <w:rFonts w:hint="eastAsia" w:eastAsia="微软雅黑"/>
          <w:lang w:val="en-US" w:eastAsia="zh-CN"/>
        </w:rPr>
        <w:t>页面结构调整：无。</w:t>
      </w:r>
    </w:p>
    <w:p>
      <w:pPr>
        <w:numPr>
          <w:ilvl w:val="1"/>
          <w:numId w:val="1"/>
        </w:numPr>
        <w:ind w:left="420" w:leftChars="0" w:firstLine="420" w:firstLineChars="200"/>
        <w:jc w:val="left"/>
        <w:rPr>
          <w:rFonts w:hint="eastAsia" w:ascii="微软雅黑" w:hAnsi="微软雅黑" w:eastAsia="微软雅黑" w:cs="微软雅黑"/>
          <w:lang w:val="en-US" w:eastAsia="zh-CN"/>
        </w:rPr>
      </w:pPr>
      <w:r>
        <w:rPr>
          <w:rFonts w:hint="eastAsia" w:eastAsia="微软雅黑"/>
          <w:lang w:val="en-US" w:eastAsia="zh-CN"/>
        </w:rPr>
        <w:t>功能说明：无。</w:t>
      </w:r>
    </w:p>
    <w:p>
      <w:pPr>
        <w:ind w:firstLine="420" w:firstLineChars="0"/>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5DC2"/>
    <w:multiLevelType w:val="multilevel"/>
    <w:tmpl w:val="59F85DC2"/>
    <w:lvl w:ilvl="0" w:tentative="0">
      <w:start w:val="1"/>
      <w:numFmt w:val="chineseCounting"/>
      <w:suff w:val="nothing"/>
      <w:lvlText w:val="%1、"/>
      <w:lvlJc w:val="left"/>
      <w:pPr>
        <w:ind w:left="0" w:firstLine="42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070DC"/>
    <w:rsid w:val="05716E81"/>
    <w:rsid w:val="057C6B9B"/>
    <w:rsid w:val="08613B87"/>
    <w:rsid w:val="08F17580"/>
    <w:rsid w:val="095776B3"/>
    <w:rsid w:val="09804470"/>
    <w:rsid w:val="0B495DF9"/>
    <w:rsid w:val="0B5C742C"/>
    <w:rsid w:val="0CA01975"/>
    <w:rsid w:val="0E253B77"/>
    <w:rsid w:val="117472EF"/>
    <w:rsid w:val="121876FB"/>
    <w:rsid w:val="121A747B"/>
    <w:rsid w:val="12286A7E"/>
    <w:rsid w:val="12947697"/>
    <w:rsid w:val="14DA1EF0"/>
    <w:rsid w:val="1614297E"/>
    <w:rsid w:val="16B105EC"/>
    <w:rsid w:val="180D16FD"/>
    <w:rsid w:val="18F4214B"/>
    <w:rsid w:val="1A446DCE"/>
    <w:rsid w:val="1FEC50DE"/>
    <w:rsid w:val="234E764D"/>
    <w:rsid w:val="272E3EC1"/>
    <w:rsid w:val="280A30DE"/>
    <w:rsid w:val="290D1DFD"/>
    <w:rsid w:val="2C8A17B7"/>
    <w:rsid w:val="2CB33DC7"/>
    <w:rsid w:val="2CD12DC4"/>
    <w:rsid w:val="2EDE1C01"/>
    <w:rsid w:val="31A63DEE"/>
    <w:rsid w:val="31D8548E"/>
    <w:rsid w:val="346E39DC"/>
    <w:rsid w:val="356A51AB"/>
    <w:rsid w:val="36BF242F"/>
    <w:rsid w:val="36E7082A"/>
    <w:rsid w:val="37B84505"/>
    <w:rsid w:val="381114C7"/>
    <w:rsid w:val="388C352E"/>
    <w:rsid w:val="39631065"/>
    <w:rsid w:val="3ACA5B5B"/>
    <w:rsid w:val="3AD90011"/>
    <w:rsid w:val="3C785EFB"/>
    <w:rsid w:val="3DB53328"/>
    <w:rsid w:val="3E9653E0"/>
    <w:rsid w:val="40014091"/>
    <w:rsid w:val="44951BC9"/>
    <w:rsid w:val="46F71ADB"/>
    <w:rsid w:val="47502592"/>
    <w:rsid w:val="483A24BF"/>
    <w:rsid w:val="48F418C9"/>
    <w:rsid w:val="4B4B4FDA"/>
    <w:rsid w:val="4C356E61"/>
    <w:rsid w:val="4C365586"/>
    <w:rsid w:val="4CC470FA"/>
    <w:rsid w:val="4D4240CF"/>
    <w:rsid w:val="507F0696"/>
    <w:rsid w:val="52F80C7A"/>
    <w:rsid w:val="53963875"/>
    <w:rsid w:val="53990245"/>
    <w:rsid w:val="53F70CE3"/>
    <w:rsid w:val="54E42AFC"/>
    <w:rsid w:val="56211270"/>
    <w:rsid w:val="573D3A2F"/>
    <w:rsid w:val="57D302C7"/>
    <w:rsid w:val="583F55A6"/>
    <w:rsid w:val="59980E8C"/>
    <w:rsid w:val="5A394808"/>
    <w:rsid w:val="5CE55463"/>
    <w:rsid w:val="5F085416"/>
    <w:rsid w:val="5F8904E0"/>
    <w:rsid w:val="5F8B3666"/>
    <w:rsid w:val="5F983805"/>
    <w:rsid w:val="5FCD1D67"/>
    <w:rsid w:val="60A94AB0"/>
    <w:rsid w:val="613F1C28"/>
    <w:rsid w:val="62907C3B"/>
    <w:rsid w:val="62A26DDF"/>
    <w:rsid w:val="63996056"/>
    <w:rsid w:val="63F63B96"/>
    <w:rsid w:val="6427633E"/>
    <w:rsid w:val="65AF0B99"/>
    <w:rsid w:val="6AA52ED1"/>
    <w:rsid w:val="6D542825"/>
    <w:rsid w:val="6E6426ED"/>
    <w:rsid w:val="6F3509A9"/>
    <w:rsid w:val="6FB0049E"/>
    <w:rsid w:val="70FC414C"/>
    <w:rsid w:val="71A424ED"/>
    <w:rsid w:val="71D42146"/>
    <w:rsid w:val="728136C4"/>
    <w:rsid w:val="730A4806"/>
    <w:rsid w:val="73184001"/>
    <w:rsid w:val="75ED672A"/>
    <w:rsid w:val="7759396D"/>
    <w:rsid w:val="79216DD8"/>
    <w:rsid w:val="7ACC0B42"/>
    <w:rsid w:val="7B2246D8"/>
    <w:rsid w:val="7BBE17AA"/>
    <w:rsid w:val="7D5A2936"/>
    <w:rsid w:val="7FF42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2018-01-20T09:18:59Z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