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玩家个人中心设计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设计需求：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与参考主页的差异化：目前项目页面UE布局、功能设计基本参考beplay（网址：beplay.cc，体验账号：joker803、密码：joker803），但是需要整个美术风格相对该网页有差异。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风格可扩展：由于产品特点，需要在在整个美术UE布局不改变的情况下通过改变大面积底色的颜色、ICON风格等工作量相对较小的方式可以快捷的调整页面风格。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参考：整体美术风格的设计可以参考以下几个网址：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本次设计只牵涉到玩家个人中心的页面设计，不牵涉其它功能。不过在整体设计上需要考虑到个人中心与其他功能的风格统一。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资源：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ICON：个人中心的美术资源以ICON为主，其它资源相对较少。ICON资源的格式、尺寸及打包方式均以附件中的格式为准，不做改变。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背景色：网页的顶部及底部的背景颜色为纯色，这里也需要设计对应的颜色。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动态图：在线客服的美术资源需要gif动态图</w:t>
      </w:r>
      <w:r>
        <w:drawing>
          <wp:inline distT="0" distB="0" distL="114300" distR="114300">
            <wp:extent cx="850900" cy="4178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资源列表：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支付相关：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银行卡增加icon.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  <w:r>
        <w:rPr>
          <w:rFonts w:hint="eastAsia" w:ascii="微软雅黑" w:hAnsi="微软雅黑" w:eastAsia="微软雅黑"/>
          <w:sz w:val="20"/>
        </w:rPr>
        <w:t>addbank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功能说明：增加银行卡的按钮。</w:t>
      </w:r>
    </w:p>
    <w:p>
      <w:pPr>
        <w:numPr>
          <w:ilvl w:val="3"/>
          <w:numId w:val="1"/>
        </w:numPr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资源说明：无。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转账处理中的图标、图标阴影：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  <w:r>
        <w:rPr>
          <w:rFonts w:hint="eastAsia" w:ascii="微软雅黑" w:hAnsi="微软雅黑" w:eastAsia="微软雅黑"/>
          <w:sz w:val="20"/>
        </w:rPr>
        <w:t>bank_prompt</w:t>
      </w:r>
      <w:r>
        <w:rPr>
          <w:rFonts w:hint="eastAsia" w:ascii="微软雅黑" w:hAnsi="微软雅黑" w:eastAsia="微软雅黑"/>
          <w:sz w:val="20"/>
          <w:lang w:eastAsia="zh-CN"/>
        </w:rPr>
        <w:t>、</w:t>
      </w:r>
      <w:r>
        <w:rPr>
          <w:rFonts w:hint="eastAsia" w:ascii="微软雅黑" w:hAnsi="微软雅黑" w:eastAsia="微软雅黑"/>
          <w:sz w:val="20"/>
        </w:rPr>
        <w:t>bank_prompt_line</w:t>
      </w:r>
    </w:p>
    <w:p>
      <w:pPr>
        <w:numPr>
          <w:ilvl w:val="3"/>
          <w:numId w:val="1"/>
        </w:numPr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功能说明：用该图标进行旋转表示转账处理中。点击</w:t>
      </w:r>
      <w:r>
        <w:drawing>
          <wp:inline distT="0" distB="0" distL="114300" distR="114300">
            <wp:extent cx="2610485" cy="15354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选择存款金额和银行，跳转后即可在网页上看到效果：</w:t>
      </w:r>
      <w:r>
        <w:drawing>
          <wp:inline distT="0" distB="0" distL="114300" distR="114300">
            <wp:extent cx="2152650" cy="2295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转账图标：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  <w:r>
        <w:rPr>
          <w:rFonts w:hint="eastAsia" w:ascii="微软雅黑" w:hAnsi="微软雅黑" w:eastAsia="微软雅黑"/>
          <w:sz w:val="20"/>
        </w:rPr>
        <w:t>zz</w:t>
      </w:r>
    </w:p>
    <w:p>
      <w:pPr>
        <w:numPr>
          <w:ilvl w:val="3"/>
          <w:numId w:val="1"/>
        </w:numPr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功能说明：玩家在个平台中转账的图标。</w:t>
      </w:r>
      <w:r>
        <w:drawing>
          <wp:inline distT="0" distB="0" distL="114300" distR="114300">
            <wp:extent cx="5268595" cy="3030220"/>
            <wp:effectExtent l="0" t="0" r="825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资源说明：无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功能图标：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打包文件名：nrbj</w:t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功能说明：主界面对应功能块的功能图标，有激活和非激活两种状态。</w:t>
      </w:r>
      <w:r>
        <w:drawing>
          <wp:inline distT="0" distB="0" distL="114300" distR="114300">
            <wp:extent cx="4464685" cy="3340735"/>
            <wp:effectExtent l="0" t="0" r="120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资源说明：无。</w:t>
      </w:r>
    </w:p>
    <w:p>
      <w:pPr>
        <w:numPr>
          <w:ilvl w:val="1"/>
          <w:numId w:val="1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产品相关：</w:t>
      </w:r>
    </w:p>
    <w:p>
      <w:pPr>
        <w:numPr>
          <w:ilvl w:val="2"/>
          <w:numId w:val="1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游戏平台产品：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打包文件名：r_icon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功能说明：网页中用于展示合作伙伴公司相关图标。</w:t>
      </w:r>
      <w:r>
        <w:drawing>
          <wp:inline distT="0" distB="0" distL="114300" distR="114300">
            <wp:extent cx="3676015" cy="1733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资源说明：可以在网上找到对应的图标，也可以用当前图标进行修改。</w:t>
      </w:r>
    </w:p>
    <w:p>
      <w:pPr>
        <w:numPr>
          <w:ilvl w:val="2"/>
          <w:numId w:val="1"/>
        </w:numPr>
        <w:tabs>
          <w:tab w:val="left" w:pos="1680"/>
          <w:tab w:val="left" w:pos="2001"/>
          <w:tab w:val="clear" w:pos="1260"/>
        </w:tabs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分享途径ICON：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打包文件名：r_icon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功能说明：分享途径的相关ICON，</w:t>
      </w:r>
      <w:r>
        <w:drawing>
          <wp:inline distT="0" distB="0" distL="114300" distR="114300">
            <wp:extent cx="3352165" cy="8382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资源说明：无。</w:t>
      </w:r>
    </w:p>
    <w:p>
      <w:pPr>
        <w:numPr>
          <w:ilvl w:val="2"/>
          <w:numId w:val="1"/>
        </w:numPr>
        <w:tabs>
          <w:tab w:val="left" w:pos="1680"/>
          <w:tab w:val="left" w:pos="2001"/>
          <w:tab w:val="clear" w:pos="1260"/>
        </w:tabs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浏览器ICON：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打包文件名：r_icon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功能说明：各个主流浏览器的相关ICON，</w:t>
      </w:r>
      <w:r>
        <w:drawing>
          <wp:inline distT="0" distB="0" distL="114300" distR="114300">
            <wp:extent cx="3161665" cy="5905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资源说明：无。</w:t>
      </w:r>
    </w:p>
    <w:p>
      <w:pPr>
        <w:numPr>
          <w:ilvl w:val="1"/>
          <w:numId w:val="1"/>
        </w:numPr>
        <w:tabs>
          <w:tab w:val="left" w:pos="1680"/>
          <w:tab w:val="left" w:pos="2001"/>
          <w:tab w:val="clear" w:pos="840"/>
        </w:tabs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其它：</w:t>
      </w:r>
    </w:p>
    <w:p>
      <w:pPr>
        <w:numPr>
          <w:ilvl w:val="2"/>
          <w:numId w:val="1"/>
        </w:numPr>
        <w:tabs>
          <w:tab w:val="left" w:pos="1680"/>
          <w:tab w:val="left" w:pos="2001"/>
          <w:tab w:val="clear" w:pos="1260"/>
        </w:tabs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在线客服：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  <w:r>
        <w:rPr>
          <w:rFonts w:hint="eastAsia" w:ascii="微软雅黑" w:hAnsi="微软雅黑" w:eastAsia="微软雅黑"/>
          <w:sz w:val="20"/>
        </w:rPr>
        <w:t>chat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功能说明：在线客服按钮。</w:t>
      </w:r>
      <w:r>
        <w:drawing>
          <wp:inline distT="0" distB="0" distL="114300" distR="114300">
            <wp:extent cx="2773045" cy="761365"/>
            <wp:effectExtent l="0" t="0" r="825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资源说明：激活后显示gif资源。</w:t>
      </w:r>
    </w:p>
    <w:p>
      <w:pPr>
        <w:numPr>
          <w:ilvl w:val="2"/>
          <w:numId w:val="1"/>
        </w:numPr>
        <w:tabs>
          <w:tab w:val="left" w:pos="1680"/>
          <w:tab w:val="left" w:pos="2001"/>
          <w:tab w:val="clear" w:pos="1260"/>
        </w:tabs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返水美术字：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</w:t>
      </w:r>
      <w:r>
        <w:rPr>
          <w:rFonts w:hint="eastAsia" w:ascii="微软雅黑" w:hAnsi="微软雅黑" w:eastAsia="微软雅黑"/>
          <w:sz w:val="20"/>
        </w:rPr>
        <w:t>fans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功能说明：返水的美术字。</w:t>
      </w:r>
    </w:p>
    <w:p>
      <w:pPr>
        <w:numPr>
          <w:ilvl w:val="3"/>
          <w:numId w:val="1"/>
        </w:numPr>
        <w:tabs>
          <w:tab w:val="left" w:pos="2001"/>
        </w:tabs>
        <w:ind w:left="1260" w:leftChars="0"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资源说明：按照此格式，设定</w:t>
      </w:r>
      <w:r>
        <w:rPr>
          <w:rFonts w:hint="eastAsia" w:ascii="微软雅黑" w:hAnsi="微软雅黑" w:eastAsia="微软雅黑"/>
          <w:sz w:val="20"/>
        </w:rPr>
        <w:t>增加1‰-10‰</w:t>
      </w:r>
      <w:r>
        <w:rPr>
          <w:rFonts w:hint="eastAsia" w:ascii="微软雅黑" w:hAnsi="微软雅黑" w:eastAsia="微软雅黑"/>
          <w:sz w:val="20"/>
          <w:lang w:val="en-US" w:eastAsia="zh-CN"/>
        </w:rPr>
        <w:t>的美术字。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B7C1"/>
    <w:multiLevelType w:val="multilevel"/>
    <w:tmpl w:val="5A12B7C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00B1C"/>
    <w:rsid w:val="06C3380B"/>
    <w:rsid w:val="0E6665DF"/>
    <w:rsid w:val="15231E14"/>
    <w:rsid w:val="179E387B"/>
    <w:rsid w:val="1F256A1A"/>
    <w:rsid w:val="206508FF"/>
    <w:rsid w:val="25F12FF4"/>
    <w:rsid w:val="277F71A7"/>
    <w:rsid w:val="278C7109"/>
    <w:rsid w:val="28F34645"/>
    <w:rsid w:val="2D7F11AB"/>
    <w:rsid w:val="2E5044CB"/>
    <w:rsid w:val="3A552CE9"/>
    <w:rsid w:val="3E9178DE"/>
    <w:rsid w:val="3F0E389D"/>
    <w:rsid w:val="404346F9"/>
    <w:rsid w:val="47581FBE"/>
    <w:rsid w:val="4E4709FC"/>
    <w:rsid w:val="556D6F6E"/>
    <w:rsid w:val="5A643A82"/>
    <w:rsid w:val="5F9D69D8"/>
    <w:rsid w:val="69C028E0"/>
    <w:rsid w:val="6AD53645"/>
    <w:rsid w:val="6EA72623"/>
    <w:rsid w:val="74E23869"/>
    <w:rsid w:val="79563952"/>
    <w:rsid w:val="7B3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Guichun</dc:creator>
  <cp:lastModifiedBy>不名</cp:lastModifiedBy>
  <dcterms:modified xsi:type="dcterms:W3CDTF">2017-11-20T11:57:45Z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