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银行资金管理</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概述</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30"/>
          <w:szCs w:val="30"/>
          <w:lang w:val="en-US" w:eastAsia="zh-CN"/>
        </w:rPr>
        <w:t>银行资金管理主要用于运营商入款资金的查看、运营商入款渠道的编辑（包括各种入款方式）相关。</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28"/>
          <w:szCs w:val="28"/>
          <w:lang w:val="en-US" w:eastAsia="zh-CN"/>
        </w:rPr>
        <w:t>【银行支付设置】功能调整：原有平台该功能块对应的功能包含银行/第三方和扫码支付的功能，现在将三个功能块分离为【银行支付设置】、【第三方支付设置】、</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trike/>
          <w:dstrike w:val="0"/>
          <w:sz w:val="30"/>
          <w:szCs w:val="30"/>
          <w:lang w:val="en-US" w:eastAsia="zh-CN"/>
        </w:rPr>
        <w:t>银行资金明细</w:t>
      </w:r>
      <w:r>
        <w:rPr>
          <w:rFonts w:hint="eastAsia" w:ascii="微软雅黑" w:hAnsi="微软雅黑" w:eastAsia="微软雅黑" w:cs="微软雅黑"/>
          <w:sz w:val="30"/>
          <w:szCs w:val="30"/>
          <w:lang w:val="en-US" w:eastAsia="zh-CN"/>
        </w:rPr>
        <w:t>：暂不开发（相关功能在【玩家资金】-【存款历史查询】、【取款历史查询】中已有对应功能，不做重复开发。）</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银行支付设置</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页面结构：重新设计页面，结构如下；</w:t>
      </w:r>
      <w:r>
        <w:drawing>
          <wp:inline distT="0" distB="0" distL="114300" distR="114300">
            <wp:extent cx="5272405" cy="329565"/>
            <wp:effectExtent l="0" t="0" r="444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32956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序号：简单排序序号1、2、3、4、5、6。</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银行名：银行名根据包网商后台设置的银行列表中选择。</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卡号、持卡人、开户行：正常数据显示项。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用途：银行支付的特有数据，银行卡的用途有三种：</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存款：用于玩家存款的卡，在选择对应的展示位置和玩家层级可见设置后玩家可以看到对应的存款卡信息。</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库存：用于银行卡之间的中转。</w:t>
      </w:r>
    </w:p>
    <w:p>
      <w:pPr>
        <w:numPr>
          <w:ilvl w:val="0"/>
          <w:numId w:val="2"/>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出款：用于玩家出款时，运营商在最后一步银行卡出款后进行选择。</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支付支持：该银行卡使用范围：ATM、银行卡或两者均显示。</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展示位置：银行支付可见的玩家端，分别网页、移动版和APP三个终端。例三个前端均显示，内容为“网页版/移动版/APP”。</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备注：银行支付的备注注信息。</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状态：银行支付有三个状态，分别是：</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启用：正常状态。</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禁用：无法使用状态，在运营商后台可见，在玩家端不可见。</w:t>
      </w:r>
    </w:p>
    <w:p>
      <w:pPr>
        <w:numPr>
          <w:ilvl w:val="0"/>
          <w:numId w:val="3"/>
        </w:numPr>
        <w:ind w:left="840" w:leftChars="0" w:firstLine="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作废：删除该银行支付信息，运营商后台和玩家端均不可见。</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默认优惠比例：当玩家进行存款时默认的优惠比例，在入款审核时可以修改。</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出款手续费：出款的百分比手续费，用于记录玩家成本并在代理月结时与代理计算成本分摊。（当前月结单中未包含）</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最大限额、余额：最大限额暂时不做功能性相关处理，余额进行正常记录即可。</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最后修改人、最后修改时间：该项数据最后的编辑操作员账号及修改时间。</w:t>
      </w:r>
    </w:p>
    <w:p>
      <w:pPr>
        <w:numPr>
          <w:ilvl w:val="1"/>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添加/编辑银行卡：</w:t>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73040" cy="6391910"/>
            <wp:effectExtent l="0" t="0" r="3810" b="889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5"/>
                    <a:stretch>
                      <a:fillRect/>
                    </a:stretch>
                  </pic:blipFill>
                  <pic:spPr>
                    <a:xfrm>
                      <a:off x="0" y="0"/>
                      <a:ext cx="5273040" cy="639191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功能说明：</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所属银行：从包网平台中选择。</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卡号、持卡人、开户行：操作员输入。</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用途：存款、出款和库存，默认项为存款。</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默认优惠比例、出款手续费：均为百分比，注意数据处理。</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状态：启用/禁用/作废。点击作废进行保存</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余额提醒：当前暂时只记录数值，无功能开发。</w:t>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支付支持：银行、ATM多选。玩家存款选项中银行卡可以出现在两个位置：公司入款（网银）和公司入款（自助转账），分别对应</w:t>
      </w:r>
      <w:r>
        <w:drawing>
          <wp:inline distT="0" distB="0" distL="114300" distR="114300">
            <wp:extent cx="2181225" cy="285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181225" cy="2857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，在勾选后才能在对应位置看到对应的银行卡信息，默认两个都勾选。</w:t>
      </w:r>
      <w:r>
        <w:drawing>
          <wp:inline distT="0" distB="0" distL="114300" distR="114300">
            <wp:extent cx="5273675" cy="258318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3675" cy="2583180"/>
                    </a:xfrm>
                    <a:prstGeom prst="rect">
                      <a:avLst/>
                    </a:prstGeom>
                    <a:noFill/>
                    <a:ln w="9525">
                      <a:noFill/>
                    </a:ln>
                  </pic:spPr>
                </pic:pic>
              </a:graphicData>
            </a:graphic>
          </wp:inline>
        </w:drawing>
      </w:r>
      <w:r>
        <w:drawing>
          <wp:inline distT="0" distB="0" distL="114300" distR="114300">
            <wp:extent cx="5271770" cy="1979930"/>
            <wp:effectExtent l="0" t="0" r="508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979930"/>
                    </a:xfrm>
                    <a:prstGeom prst="rect">
                      <a:avLst/>
                    </a:prstGeom>
                    <a:noFill/>
                    <a:ln w="9525">
                      <a:noFill/>
                    </a:ln>
                  </pic:spPr>
                </pic:pic>
              </a:graphicData>
            </a:graphic>
          </wp:inline>
        </w:drawing>
      </w:r>
    </w:p>
    <w:p>
      <w:pPr>
        <w:numPr>
          <w:ilvl w:val="0"/>
          <w:numId w:val="4"/>
        </w:numPr>
        <w:ind w:left="0" w:leftChars="0" w:firstLine="840" w:firstLineChars="0"/>
        <w:jc w:val="left"/>
        <w:rPr>
          <w:rFonts w:hint="eastAsia" w:ascii="微软雅黑" w:hAnsi="微软雅黑" w:eastAsia="微软雅黑" w:cs="微软雅黑"/>
          <w:sz w:val="24"/>
          <w:szCs w:val="24"/>
          <w:lang w:val="en-US" w:eastAsia="zh-CN"/>
        </w:rPr>
      </w:pPr>
      <w:r>
        <w:rPr>
          <w:rFonts w:hint="eastAsia" w:eastAsia="微软雅黑"/>
          <w:lang w:val="en-US" w:eastAsia="zh-CN"/>
        </w:rPr>
        <w:t>展示位置：该支付信息可以展示的位置，在勾选对应的平台后，才能在对应的平台显示，默认三个都勾选。</w:t>
      </w:r>
      <w:r>
        <w:drawing>
          <wp:inline distT="0" distB="0" distL="114300" distR="114300">
            <wp:extent cx="4980940" cy="257175"/>
            <wp:effectExtent l="0" t="0" r="10160" b="952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9"/>
                    <a:stretch>
                      <a:fillRect/>
                    </a:stretch>
                  </pic:blipFill>
                  <pic:spPr>
                    <a:xfrm>
                      <a:off x="0" y="0"/>
                      <a:ext cx="4980940" cy="257175"/>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第三方平台设置</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1135" cy="502285"/>
            <wp:effectExtent l="0" t="0" r="571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0"/>
                    <a:stretch>
                      <a:fillRect/>
                    </a:stretch>
                  </pic:blipFill>
                  <pic:spPr>
                    <a:xfrm>
                      <a:off x="0" y="0"/>
                      <a:ext cx="5271135" cy="50228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序号：当前排序编号1、2、3、4、5、6.</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第三方支付平台：对应接入的第三方平台名。</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展示名称：玩家前天看到到的支付平台名称。如果该数据为空则显示第三方平台名</w:t>
      </w:r>
      <w:r>
        <w:drawing>
          <wp:inline distT="0" distB="0" distL="114300" distR="114300">
            <wp:extent cx="2247900" cy="26854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247900" cy="268541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备注、状态、展示位置、默认优惠比例、最后修改人、最后修改时间同银行支付。</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点击添加第三方/编辑 按钮进入【添加/编辑 第三方界面】。</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添加/编辑 第三方：</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3040" cy="4457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040" cy="445706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三方支付平台：从包网平台中以设定完成的第三方支付中选择。</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展示名称：在玩家前台显示对应的支付方式名，如果本行为空则显示第三方支付平台的名称。</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入款手续费：因为第三方只支持入款，所以只有入款手续费，按百分比处理，计入玩家成本中的手续费项。该项主要用于同代理月结中的成本分摊。</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其它：同银行支付。</w:t>
      </w:r>
    </w:p>
    <w:p>
      <w:pPr>
        <w:numPr>
          <w:ilvl w:val="0"/>
          <w:numId w:val="5"/>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点击【接口设置】进入对应第三方的连接设置参数界面。</w:t>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第三方接口设置：</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3040" cy="42075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040" cy="420751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6"/>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总则：根据包网后台根据对应第三方的连接的设定来显示对应的内容。</w:t>
      </w:r>
    </w:p>
    <w:p>
      <w:pPr>
        <w:numPr>
          <w:ilvl w:val="0"/>
          <w:numId w:val="0"/>
        </w:numPr>
        <w:ind w:left="420" w:leftChars="0"/>
        <w:jc w:val="left"/>
      </w:pPr>
      <w:r>
        <w:drawing>
          <wp:inline distT="0" distB="0" distL="114300" distR="114300">
            <wp:extent cx="5269230" cy="1325880"/>
            <wp:effectExtent l="0" t="0" r="762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69230" cy="1325880"/>
                    </a:xfrm>
                    <a:prstGeom prst="rect">
                      <a:avLst/>
                    </a:prstGeom>
                    <a:noFill/>
                    <a:ln w="9525">
                      <a:noFill/>
                    </a:ln>
                  </pic:spPr>
                </pic:pic>
              </a:graphicData>
            </a:graphic>
          </wp:inline>
        </w:drawing>
      </w:r>
    </w:p>
    <w:p>
      <w:pPr>
        <w:numPr>
          <w:ilvl w:val="0"/>
          <w:numId w:val="6"/>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管道：根据包网后台对应第三方的管道设置来确定支付管道后的页面内容，每排显示三个，默认所有管道为选中状态。</w:t>
      </w:r>
      <w:r>
        <w:drawing>
          <wp:inline distT="0" distB="0" distL="114300" distR="114300">
            <wp:extent cx="5273675" cy="4147185"/>
            <wp:effectExtent l="0" t="0" r="317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5273675" cy="414718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扫码支付设置：</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页面结构：</w:t>
      </w:r>
      <w:r>
        <w:drawing>
          <wp:inline distT="0" distB="0" distL="114300" distR="114300">
            <wp:extent cx="5271135" cy="559435"/>
            <wp:effectExtent l="0" t="0" r="5715"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6"/>
                    <a:stretch>
                      <a:fillRect/>
                    </a:stretch>
                  </pic:blipFill>
                  <pic:spPr>
                    <a:xfrm>
                      <a:off x="0" y="0"/>
                      <a:ext cx="5271135" cy="559435"/>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功能说明：</w:t>
      </w:r>
    </w:p>
    <w:p>
      <w:pPr>
        <w:numPr>
          <w:ilvl w:val="0"/>
          <w:numId w:val="7"/>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扫码平台：只有微信/支付宝两种。</w:t>
      </w:r>
    </w:p>
    <w:p>
      <w:pPr>
        <w:numPr>
          <w:ilvl w:val="0"/>
          <w:numId w:val="7"/>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其它同银行和第三方。</w:t>
      </w:r>
    </w:p>
    <w:p>
      <w:pPr>
        <w:numPr>
          <w:ilvl w:val="2"/>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添加/编辑二维码页面：</w:t>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页面结构：</w:t>
      </w:r>
      <w:r>
        <w:drawing>
          <wp:inline distT="0" distB="0" distL="114300" distR="114300">
            <wp:extent cx="5273040" cy="4760595"/>
            <wp:effectExtent l="0" t="0" r="381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73040" cy="4760595"/>
                    </a:xfrm>
                    <a:prstGeom prst="rect">
                      <a:avLst/>
                    </a:prstGeom>
                    <a:noFill/>
                    <a:ln w="9525">
                      <a:noFill/>
                    </a:ln>
                  </pic:spPr>
                </pic:pic>
              </a:graphicData>
            </a:graphic>
          </wp:inline>
        </w:drawing>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功能说明：</w:t>
      </w:r>
    </w:p>
    <w:p>
      <w:pPr>
        <w:numPr>
          <w:ilvl w:val="1"/>
          <w:numId w:val="8"/>
        </w:numPr>
        <w:ind w:left="168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二维码栏为运营商提交的二维码路径+文件名。</w:t>
      </w:r>
    </w:p>
    <w:p>
      <w:pPr>
        <w:numPr>
          <w:ilvl w:val="1"/>
          <w:numId w:val="8"/>
        </w:numPr>
        <w:ind w:left="168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同第三方支付功能相同，需要可以编辑展示名称，展示名称的显示方式、在玩家端的前台显示顺序处理同第三方。</w:t>
      </w:r>
      <w:r>
        <w:drawing>
          <wp:inline distT="0" distB="0" distL="114300" distR="114300">
            <wp:extent cx="5269230" cy="3785870"/>
            <wp:effectExtent l="0" t="0" r="762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8"/>
                    <a:stretch>
                      <a:fillRect/>
                    </a:stretch>
                  </pic:blipFill>
                  <pic:spPr>
                    <a:xfrm>
                      <a:off x="0" y="0"/>
                      <a:ext cx="5269230" cy="3785870"/>
                    </a:xfrm>
                    <a:prstGeom prst="rect">
                      <a:avLst/>
                    </a:prstGeom>
                    <a:noFill/>
                    <a:ln w="9525">
                      <a:noFill/>
                    </a:ln>
                  </pic:spPr>
                </pic:pic>
              </a:graphicData>
            </a:graphic>
          </wp:inline>
        </w:drawing>
      </w:r>
    </w:p>
    <w:p>
      <w:pPr>
        <w:numPr>
          <w:ilvl w:val="0"/>
          <w:numId w:val="8"/>
        </w:numPr>
        <w:ind w:left="1265" w:leftChars="0" w:hanging="425"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二维码文件名（</w:t>
      </w:r>
      <w:r>
        <w:rPr>
          <w:rFonts w:hint="eastAsia" w:ascii="微软雅黑" w:hAnsi="微软雅黑" w:eastAsia="微软雅黑" w:cs="微软雅黑"/>
          <w:color w:val="C00000"/>
          <w:sz w:val="24"/>
          <w:szCs w:val="24"/>
          <w:lang w:val="en-US" w:eastAsia="zh-CN"/>
        </w:rPr>
        <w:t>待讨论</w:t>
      </w:r>
      <w:r>
        <w:rPr>
          <w:rFonts w:hint="eastAsia" w:ascii="微软雅黑" w:hAnsi="微软雅黑" w:eastAsia="微软雅黑" w:cs="微软雅黑"/>
          <w:sz w:val="24"/>
          <w:szCs w:val="24"/>
          <w:lang w:val="en-US" w:eastAsia="zh-CN"/>
        </w:rPr>
        <w:t>）：文件的hash值+提交时间保证其唯一性</w:t>
      </w:r>
      <w:bookmarkStart w:id="0" w:name="_GoBack"/>
      <w:bookmarkEnd w:id="0"/>
      <w:r>
        <w:rPr>
          <w:rFonts w:hint="eastAsia" w:ascii="微软雅黑" w:hAnsi="微软雅黑" w:eastAsia="微软雅黑" w:cs="微软雅黑"/>
          <w:sz w:val="24"/>
          <w:szCs w:val="24"/>
          <w:lang w:val="en-US" w:eastAsia="zh-CN"/>
        </w:rPr>
        <w:t>？</w:t>
      </w:r>
      <w:r>
        <w:drawing>
          <wp:inline distT="0" distB="0" distL="114300" distR="114300">
            <wp:extent cx="4095115" cy="1047750"/>
            <wp:effectExtent l="0" t="0" r="635"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9"/>
                    <a:stretch>
                      <a:fillRect/>
                    </a:stretch>
                  </pic:blipFill>
                  <pic:spPr>
                    <a:xfrm>
                      <a:off x="0" y="0"/>
                      <a:ext cx="4095115" cy="104775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0"/>
          <w:szCs w:val="30"/>
          <w:lang w:val="en-US" w:eastAsia="zh-CN"/>
        </w:rPr>
        <w:t>存款对账管理：暂不开发该功能。</w:t>
      </w:r>
    </w:p>
    <w:p>
      <w:pPr>
        <w:numPr>
          <w:ilvl w:val="0"/>
          <w:numId w:val="1"/>
        </w:numPr>
        <w:ind w:left="0" w:leftChars="0" w:firstLine="420" w:firstLineChars="0"/>
        <w:jc w:val="left"/>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【前台网站配置】-【图片文件上传库】</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w:t>
      </w:r>
      <w:r>
        <w:drawing>
          <wp:inline distT="0" distB="0" distL="114300" distR="114300">
            <wp:extent cx="5262880" cy="1445895"/>
            <wp:effectExtent l="0" t="0" r="1397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0"/>
                    <a:stretch>
                      <a:fillRect/>
                    </a:stretch>
                  </pic:blipFill>
                  <pic:spPr>
                    <a:xfrm>
                      <a:off x="0" y="0"/>
                      <a:ext cx="5262880" cy="1445895"/>
                    </a:xfrm>
                    <a:prstGeom prst="rect">
                      <a:avLst/>
                    </a:prstGeom>
                    <a:noFill/>
                    <a:ln w="9525">
                      <a:noFill/>
                    </a:ln>
                  </pic:spPr>
                </pic:pic>
              </a:graphicData>
            </a:graphic>
          </wp:inline>
        </w:drawing>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页面结构调整：</w:t>
      </w:r>
    </w:p>
    <w:p>
      <w:pPr>
        <w:numPr>
          <w:ilvl w:val="0"/>
          <w:numId w:val="9"/>
        </w:numPr>
        <w:ind w:left="1265" w:leftChars="0" w:hanging="425" w:firstLineChars="0"/>
        <w:jc w:val="left"/>
        <w:rPr>
          <w:rFonts w:hint="eastAsia" w:eastAsia="微软雅黑"/>
          <w:sz w:val="24"/>
          <w:szCs w:val="24"/>
          <w:lang w:val="en-US" w:eastAsia="zh-CN"/>
        </w:rPr>
      </w:pPr>
      <w:r>
        <w:rPr>
          <w:rFonts w:hint="eastAsia" w:eastAsia="微软雅黑"/>
          <w:sz w:val="24"/>
          <w:szCs w:val="24"/>
          <w:lang w:val="en-US" w:eastAsia="zh-CN"/>
        </w:rPr>
        <w:t>取消类型列：本功能只用于图片资源上传，取消类型列，对应上方红字描述调整为：</w:t>
      </w:r>
      <w:r>
        <w:rPr>
          <w:rFonts w:ascii="Open Sans" w:hAnsi="Open Sans" w:eastAsia="Open Sans" w:cs="Open Sans"/>
          <w:i w:val="0"/>
          <w:caps w:val="0"/>
          <w:color w:val="FF0000"/>
          <w:spacing w:val="0"/>
          <w:sz w:val="24"/>
          <w:szCs w:val="24"/>
          <w:shd w:val="clear" w:fill="FFFFFF"/>
        </w:rPr>
        <w:t>请上传”非中文“命名的“jpg,jpeg,gif,png“格式图片，大小不超过500k</w:t>
      </w:r>
      <w:r>
        <w:rPr>
          <w:rFonts w:hint="default" w:ascii="Open Sans" w:hAnsi="Open Sans" w:eastAsia="Open Sans" w:cs="Open Sans"/>
          <w:i w:val="0"/>
          <w:caps w:val="0"/>
          <w:color w:val="333333"/>
          <w:spacing w:val="0"/>
          <w:sz w:val="24"/>
          <w:szCs w:val="24"/>
          <w:shd w:val="clear" w:fill="FFFFFF"/>
        </w:rPr>
        <w:t>）</w:t>
      </w:r>
    </w:p>
    <w:p>
      <w:pPr>
        <w:numPr>
          <w:ilvl w:val="1"/>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功能说明：主要用于前台网站可变更图片的上传功能。</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文件名调整（</w:t>
      </w:r>
      <w:r>
        <w:rPr>
          <w:rFonts w:hint="eastAsia" w:ascii="微软雅黑" w:hAnsi="微软雅黑" w:eastAsia="微软雅黑" w:cs="微软雅黑"/>
          <w:color w:val="C00000"/>
          <w:sz w:val="28"/>
          <w:szCs w:val="28"/>
          <w:lang w:val="en-US" w:eastAsia="zh-CN"/>
        </w:rPr>
        <w:t>待讨论</w:t>
      </w:r>
      <w:r>
        <w:rPr>
          <w:rFonts w:hint="eastAsia" w:ascii="微软雅黑" w:hAnsi="微软雅黑" w:eastAsia="微软雅黑" w:cs="微软雅黑"/>
          <w:sz w:val="28"/>
          <w:szCs w:val="28"/>
          <w:lang w:val="en-US" w:eastAsia="zh-CN"/>
        </w:rPr>
        <w:t>）：保证文件名不重复。</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id列：按添加顺序生成ID。</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选择文件按钮：点击选择文件按钮打开windows系统中的“图片文件夹”。</w:t>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访问路径（点击复制）列：修为为“图片文件名（点击复制）”，取消文件夹，将文件保存在服务器固定文件夹。点击文件名，可以将文件名复制到粘贴板，并在右下角弹出提示框：</w:t>
      </w:r>
      <w:r>
        <w:drawing>
          <wp:inline distT="0" distB="0" distL="114300" distR="114300">
            <wp:extent cx="4447540" cy="609600"/>
            <wp:effectExtent l="0" t="0" r="1016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1"/>
                    <a:stretch>
                      <a:fillRect/>
                    </a:stretch>
                  </pic:blipFill>
                  <pic:spPr>
                    <a:xfrm>
                      <a:off x="0" y="0"/>
                      <a:ext cx="4447540" cy="609600"/>
                    </a:xfrm>
                    <a:prstGeom prst="rect">
                      <a:avLst/>
                    </a:prstGeom>
                    <a:noFill/>
                    <a:ln w="9525">
                      <a:noFill/>
                    </a:ln>
                  </pic:spPr>
                </pic:pic>
              </a:graphicData>
            </a:graphic>
          </wp:inline>
        </w:drawing>
      </w:r>
      <w:r>
        <w:drawing>
          <wp:inline distT="0" distB="0" distL="114300" distR="114300">
            <wp:extent cx="3847465" cy="9144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2"/>
                    <a:stretch>
                      <a:fillRect/>
                    </a:stretch>
                  </pic:blipFill>
                  <pic:spPr>
                    <a:xfrm>
                      <a:off x="0" y="0"/>
                      <a:ext cx="3847465" cy="91440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预览，点击后弹出网页预览图片。</w:t>
      </w:r>
      <w:r>
        <w:drawing>
          <wp:inline distT="0" distB="0" distL="114300" distR="114300">
            <wp:extent cx="762000" cy="24765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3"/>
                    <a:stretch>
                      <a:fillRect/>
                    </a:stretch>
                  </pic:blipFill>
                  <pic:spPr>
                    <a:xfrm>
                      <a:off x="0" y="0"/>
                      <a:ext cx="762000" cy="247650"/>
                    </a:xfrm>
                    <a:prstGeom prst="rect">
                      <a:avLst/>
                    </a:prstGeom>
                    <a:noFill/>
                    <a:ln w="9525">
                      <a:noFill/>
                    </a:ln>
                  </pic:spPr>
                </pic:pic>
              </a:graphicData>
            </a:graphic>
          </wp:inline>
        </w:drawing>
      </w:r>
    </w:p>
    <w:p>
      <w:pPr>
        <w:numPr>
          <w:ilvl w:val="2"/>
          <w:numId w:val="1"/>
        </w:numPr>
        <w:ind w:left="0" w:leftChars="0" w:firstLine="420" w:firstLineChars="0"/>
        <w:jc w:val="left"/>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删除按钮：点击删除图片后图片将图片删除，删除后的图片对应id不重复使用。</w:t>
      </w:r>
      <w:r>
        <w:drawing>
          <wp:inline distT="0" distB="0" distL="114300" distR="114300">
            <wp:extent cx="609600" cy="3048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4"/>
                    <a:stretch>
                      <a:fillRect/>
                    </a:stretch>
                  </pic:blipFill>
                  <pic:spPr>
                    <a:xfrm>
                      <a:off x="0" y="0"/>
                      <a:ext cx="609600" cy="304800"/>
                    </a:xfrm>
                    <a:prstGeom prst="rect">
                      <a:avLst/>
                    </a:prstGeom>
                    <a:noFill/>
                    <a:ln w="9525">
                      <a:noFill/>
                    </a:ln>
                  </pic:spPr>
                </pic:pic>
              </a:graphicData>
            </a:graphic>
          </wp:inline>
        </w:drawing>
      </w:r>
    </w:p>
    <w:p>
      <w:pPr>
        <w:numPr>
          <w:ilvl w:val="0"/>
          <w:numId w:val="1"/>
        </w:numPr>
        <w:ind w:left="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30"/>
          <w:szCs w:val="30"/>
          <w:lang w:val="en-US" w:eastAsia="zh-CN"/>
        </w:rPr>
        <w:t>第三方生成的存款历史记录：第三方的存款历史记录显示位置【玩家资金】-【存款历史查询】。</w:t>
      </w:r>
    </w:p>
    <w:p>
      <w:pPr>
        <w:numPr>
          <w:ilvl w:val="0"/>
          <w:numId w:val="0"/>
        </w:numPr>
        <w:ind w:left="840" w:leftChars="0"/>
        <w:jc w:val="left"/>
        <w:rPr>
          <w:rFonts w:hint="eastAsia" w:ascii="微软雅黑" w:hAnsi="微软雅黑" w:eastAsia="微软雅黑" w:cs="微软雅黑"/>
          <w:sz w:val="24"/>
          <w:szCs w:val="24"/>
          <w:lang w:val="en-US" w:eastAsia="zh-CN"/>
        </w:rPr>
      </w:pPr>
    </w:p>
    <w:p>
      <w:pPr>
        <w:numPr>
          <w:ilvl w:val="0"/>
          <w:numId w:val="0"/>
        </w:numPr>
        <w:ind w:left="420" w:leftChars="0"/>
        <w:jc w:val="left"/>
        <w:rPr>
          <w:rFonts w:hint="eastAsia" w:ascii="微软雅黑" w:hAnsi="微软雅黑" w:eastAsia="微软雅黑" w:cs="微软雅黑"/>
          <w:sz w:val="24"/>
          <w:szCs w:val="24"/>
          <w:lang w:val="en-US" w:eastAsia="zh-CN"/>
        </w:rPr>
      </w:pPr>
    </w:p>
    <w:p>
      <w:pPr>
        <w:numPr>
          <w:ilvl w:val="0"/>
          <w:numId w:val="0"/>
        </w:numPr>
        <w:ind w:left="840" w:leftChars="0"/>
        <w:jc w:val="left"/>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D38F"/>
    <w:multiLevelType w:val="multilevel"/>
    <w:tmpl w:val="5A8CD38F"/>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
    <w:nsid w:val="5A8E5726"/>
    <w:multiLevelType w:val="singleLevel"/>
    <w:tmpl w:val="5A8E5726"/>
    <w:lvl w:ilvl="0" w:tentative="0">
      <w:start w:val="1"/>
      <w:numFmt w:val="lowerLetter"/>
      <w:lvlText w:val="%1."/>
      <w:lvlJc w:val="left"/>
      <w:pPr>
        <w:ind w:left="425" w:hanging="425"/>
      </w:pPr>
      <w:rPr>
        <w:rFonts w:hint="default"/>
      </w:rPr>
    </w:lvl>
  </w:abstractNum>
  <w:abstractNum w:abstractNumId="2">
    <w:nsid w:val="5A8E5858"/>
    <w:multiLevelType w:val="singleLevel"/>
    <w:tmpl w:val="5A8E5858"/>
    <w:lvl w:ilvl="0" w:tentative="0">
      <w:start w:val="1"/>
      <w:numFmt w:val="lowerLetter"/>
      <w:lvlText w:val="%1."/>
      <w:lvlJc w:val="left"/>
      <w:pPr>
        <w:ind w:left="425" w:hanging="425"/>
      </w:pPr>
      <w:rPr>
        <w:rFonts w:hint="default"/>
      </w:rPr>
    </w:lvl>
  </w:abstractNum>
  <w:abstractNum w:abstractNumId="3">
    <w:nsid w:val="5A8E7F2C"/>
    <w:multiLevelType w:val="singleLevel"/>
    <w:tmpl w:val="5A8E7F2C"/>
    <w:lvl w:ilvl="0" w:tentative="0">
      <w:start w:val="1"/>
      <w:numFmt w:val="lowerLetter"/>
      <w:lvlText w:val="%1."/>
      <w:lvlJc w:val="left"/>
      <w:pPr>
        <w:ind w:left="425" w:hanging="425"/>
      </w:pPr>
      <w:rPr>
        <w:rFonts w:hint="default"/>
      </w:rPr>
    </w:lvl>
  </w:abstractNum>
  <w:abstractNum w:abstractNumId="4">
    <w:nsid w:val="5A8E7F3D"/>
    <w:multiLevelType w:val="singleLevel"/>
    <w:tmpl w:val="5A8E7F3D"/>
    <w:lvl w:ilvl="0" w:tentative="0">
      <w:start w:val="1"/>
      <w:numFmt w:val="lowerLetter"/>
      <w:lvlText w:val="%1."/>
      <w:lvlJc w:val="left"/>
      <w:pPr>
        <w:ind w:left="425" w:hanging="425"/>
      </w:pPr>
      <w:rPr>
        <w:rFonts w:hint="default"/>
      </w:rPr>
    </w:lvl>
  </w:abstractNum>
  <w:abstractNum w:abstractNumId="5">
    <w:nsid w:val="5A8E856E"/>
    <w:multiLevelType w:val="singleLevel"/>
    <w:tmpl w:val="5A8E856E"/>
    <w:lvl w:ilvl="0" w:tentative="0">
      <w:start w:val="1"/>
      <w:numFmt w:val="lowerLetter"/>
      <w:lvlText w:val="%1."/>
      <w:lvlJc w:val="left"/>
      <w:pPr>
        <w:ind w:left="425" w:hanging="425"/>
      </w:pPr>
      <w:rPr>
        <w:rFonts w:hint="default"/>
      </w:rPr>
    </w:lvl>
  </w:abstractNum>
  <w:abstractNum w:abstractNumId="6">
    <w:nsid w:val="5A8E8AB5"/>
    <w:multiLevelType w:val="singleLevel"/>
    <w:tmpl w:val="5A8E8AB5"/>
    <w:lvl w:ilvl="0" w:tentative="0">
      <w:start w:val="1"/>
      <w:numFmt w:val="lowerLetter"/>
      <w:lvlText w:val="%1."/>
      <w:lvlJc w:val="left"/>
      <w:pPr>
        <w:ind w:left="425" w:hanging="425"/>
      </w:pPr>
      <w:rPr>
        <w:rFonts w:hint="default"/>
      </w:rPr>
    </w:lvl>
  </w:abstractNum>
  <w:abstractNum w:abstractNumId="7">
    <w:nsid w:val="5A8E8C40"/>
    <w:multiLevelType w:val="multilevel"/>
    <w:tmpl w:val="5A8E8C40"/>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92AC3B"/>
    <w:multiLevelType w:val="singleLevel"/>
    <w:tmpl w:val="5A92AC3B"/>
    <w:lvl w:ilvl="0" w:tentative="0">
      <w:start w:val="1"/>
      <w:numFmt w:val="lowerLetter"/>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F4F99"/>
    <w:rsid w:val="073F2FE4"/>
    <w:rsid w:val="07BD6268"/>
    <w:rsid w:val="09416527"/>
    <w:rsid w:val="09E76B80"/>
    <w:rsid w:val="0D3F3E95"/>
    <w:rsid w:val="0E774DE1"/>
    <w:rsid w:val="0FD16D54"/>
    <w:rsid w:val="12DF4799"/>
    <w:rsid w:val="13617AB1"/>
    <w:rsid w:val="13DF1C7C"/>
    <w:rsid w:val="13E040BB"/>
    <w:rsid w:val="164B16C0"/>
    <w:rsid w:val="168B2040"/>
    <w:rsid w:val="17605A23"/>
    <w:rsid w:val="178C4FD9"/>
    <w:rsid w:val="1C160BD5"/>
    <w:rsid w:val="1D254F13"/>
    <w:rsid w:val="1D584ADA"/>
    <w:rsid w:val="1DBC6716"/>
    <w:rsid w:val="1FAD633D"/>
    <w:rsid w:val="203D5AC2"/>
    <w:rsid w:val="226A1B7A"/>
    <w:rsid w:val="22ED7585"/>
    <w:rsid w:val="23C24E34"/>
    <w:rsid w:val="2608699B"/>
    <w:rsid w:val="26CB49BD"/>
    <w:rsid w:val="27255C9C"/>
    <w:rsid w:val="293E2DDF"/>
    <w:rsid w:val="2B9E4A3B"/>
    <w:rsid w:val="2BDF0704"/>
    <w:rsid w:val="2BE81D0C"/>
    <w:rsid w:val="2D817656"/>
    <w:rsid w:val="2DB923AA"/>
    <w:rsid w:val="2E6417AC"/>
    <w:rsid w:val="2E727E3F"/>
    <w:rsid w:val="2F357589"/>
    <w:rsid w:val="31C82B20"/>
    <w:rsid w:val="32B11ACB"/>
    <w:rsid w:val="35B05406"/>
    <w:rsid w:val="36123942"/>
    <w:rsid w:val="37407E9D"/>
    <w:rsid w:val="382D073F"/>
    <w:rsid w:val="3A336BB0"/>
    <w:rsid w:val="3A643C34"/>
    <w:rsid w:val="3BB13B29"/>
    <w:rsid w:val="3BEF1B38"/>
    <w:rsid w:val="3CB303EB"/>
    <w:rsid w:val="3ED80E59"/>
    <w:rsid w:val="3F065554"/>
    <w:rsid w:val="411E3A68"/>
    <w:rsid w:val="41F60F60"/>
    <w:rsid w:val="43EC4353"/>
    <w:rsid w:val="45D72FC7"/>
    <w:rsid w:val="4697384B"/>
    <w:rsid w:val="47F718C1"/>
    <w:rsid w:val="488E551D"/>
    <w:rsid w:val="4D8E3CE7"/>
    <w:rsid w:val="4EC35465"/>
    <w:rsid w:val="51A752B6"/>
    <w:rsid w:val="52DD16ED"/>
    <w:rsid w:val="55BD7031"/>
    <w:rsid w:val="571F62A6"/>
    <w:rsid w:val="57642132"/>
    <w:rsid w:val="576A0328"/>
    <w:rsid w:val="5A6349DD"/>
    <w:rsid w:val="5AD72CD7"/>
    <w:rsid w:val="5C1B63AB"/>
    <w:rsid w:val="5D58152B"/>
    <w:rsid w:val="5EA84786"/>
    <w:rsid w:val="60C40BC6"/>
    <w:rsid w:val="61B42C89"/>
    <w:rsid w:val="64286C81"/>
    <w:rsid w:val="660F0998"/>
    <w:rsid w:val="66555578"/>
    <w:rsid w:val="690151D0"/>
    <w:rsid w:val="6CAE6200"/>
    <w:rsid w:val="6E730A72"/>
    <w:rsid w:val="6E7B1016"/>
    <w:rsid w:val="6ECD3800"/>
    <w:rsid w:val="6F8A36C8"/>
    <w:rsid w:val="70A00C58"/>
    <w:rsid w:val="731375B6"/>
    <w:rsid w:val="73300AFA"/>
    <w:rsid w:val="73A7084C"/>
    <w:rsid w:val="73DF76C8"/>
    <w:rsid w:val="75642D65"/>
    <w:rsid w:val="76494AE5"/>
    <w:rsid w:val="766771E4"/>
    <w:rsid w:val="775C1A6E"/>
    <w:rsid w:val="781A38C4"/>
    <w:rsid w:val="78E967F0"/>
    <w:rsid w:val="7BF549CF"/>
    <w:rsid w:val="7C9B4054"/>
    <w:rsid w:val="7DCB46A1"/>
    <w:rsid w:val="7E90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Guichun</dc:creator>
  <cp:lastModifiedBy>不名</cp:lastModifiedBy>
  <dcterms:modified xsi:type="dcterms:W3CDTF">2018-03-10T11:25:03Z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