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4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📊</w:t>
      </w:r>
    </w:p>
    <w:p>
      <w:pPr>
        <w:spacing w:before="20" w:after="20"/>
        <w:jc w:val="center"/>
      </w:pPr>
      <w:r>
        <w:rPr>
          <w:rFonts w:ascii="Arial" w:cs="Arial" w:eastAsia="Arial" w:hAnsi="Arial"/>
          <w:b/>
          <w:bCs/>
          <w:color w:val="2471a3"/>
          <w:sz w:val="52"/>
          <w:szCs w:val="52"/>
        </w:rPr>
        <w:t xml:space="preserve">Output Samples &amp; Results</w:t>
      </w:r>
    </w:p>
    <w:p>
      <w:pPr>
        <w:pBdr>
          <w:bottom w:val="single" w:color="27ae60" w:sz="4" w:space="8"/>
        </w:pBdr>
        <w:spacing w:before="0" w:after="60"/>
        <w:jc w:val="center"/>
      </w:pPr>
      <w:r>
        <w:rPr>
          <w:rFonts w:ascii="Arial" w:cs="Arial" w:eastAsia="Arial" w:hAnsi="Arial"/>
          <w:i/>
          <w:iCs/>
          <w:color w:val="1a6b3c"/>
          <w:sz w:val="28"/>
          <w:szCs w:val="28"/>
        </w:rPr>
        <w:t xml:space="preserve">India Rainfall Analysis for Agriculture</w:t>
      </w:r>
    </w:p>
    <w:p>
      <w:pPr>
        <w:spacing w:before="60" w:after="60"/>
      </w:pPr>
      <w:r>
        <w:t xml:space="preserve"/>
      </w:r>
    </w:p>
    <w:p>
      <w:pPr>
        <w:spacing w:before="20" w:after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 includes: All generated charts  |  ML model scores  |  API sample responses  |  Dataset previews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471a3"/>
          <w:sz w:val="32"/>
          <w:szCs w:val="32"/>
        </w:rPr>
        <w:t xml:space="preserve">1. Dashboard KPI Outputs</w:t>
      </w:r>
    </w:p>
    <w:p>
      <w:pPr>
        <w:pBdr>
          <w:top w:val="single" w:color="2471a3" w:sz="4"/>
          <w:bottom w:val="single" w:color="2471a3" w:sz="4"/>
        </w:pBdr>
        <w:shd w:fill="EBF5FB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🏠  Dashboard Screen – Live Statistics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 —   Computed at startup, cached in memory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KPI values were computed from the 748-record dataset (22 states × 34 years) at application startup: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80"/>
        <w:gridCol w:w="2880"/>
      </w:tblGrid>
      <w:tr>
        <w:tc>
          <w:tcPr>
            <w:tcW w:type="dxa" w:w="38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Metric</w:t>
            </w:r>
          </w:p>
        </w:tc>
        <w:tc>
          <w:tcPr>
            <w:tcW w:type="dxa" w:w="26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748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states × 34 years (1990–2023)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 Covered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1990 to 2023 inclusive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States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Across 6 geographic regions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Regions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N/S/E/W/Central/Northeast India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Annual Rainfall (National)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1,221.5 mm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to IMD historical average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Recorded Rainfall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3,308.7 mm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Northeast India (Meghalaya/Assam zone)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Recorded Rainfall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100.0 mm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 India – Rajasthan (floor value)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Drought Events Detected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rainfall &lt; 75% of regional base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 Events Detected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rainfall &gt; 135% of regional base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Crop Yield Index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0.817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1.0 optimal; drought drag effect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471a3"/>
          <w:sz w:val="32"/>
          <w:szCs w:val="32"/>
        </w:rPr>
        <w:t xml:space="preserve">2. EDA Chart Outputs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2.1 Annual Rainfall Trend (1990–2023)</w:t>
      </w:r>
    </w:p>
    <w:p>
      <w:pPr>
        <w:pBdr>
          <w:top w:val="single" w:color="2471a3" w:sz="4"/>
          <w:bottom w:val="single" w:color="2471a3" w:sz="4"/>
        </w:pBdr>
        <w:shd w:fill="F0FFF4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📈  Annual Trend Chart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 —   Mean ± 1 SD band + regression trendline</w:t>
      </w:r>
    </w:p>
    <w:p>
      <w:pPr>
        <w:spacing w:before="60" w:after="6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9055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2.1 – National mean annual rainfall (green line) with ±1 standard deviation band (blue shading) and linear trend (orange dashed). The slight upward slope in variability is visible after 2005.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national mean annual rainfall fluctuates between approximately 900 mm and 1,550 mm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linear trend shows a marginal increase in variability over the 34-year period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Years with anomalously high or low values align with known ENSO (El Niño / La Niña) cycles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2.2 Regional Rainfall Comparison</w:t>
      </w:r>
    </w:p>
    <w:p>
      <w:pPr>
        <w:pBdr>
          <w:top w:val="single" w:color="2471a3" w:sz="4"/>
          <w:bottom w:val="single" w:color="2471a3" w:sz="4"/>
        </w:pBdr>
        <w:shd w:fill="F0FFF4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📊  Regional Bar &amp; Box Plot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 —   Average and distribution by zone</w:t>
      </w:r>
    </w:p>
    <w:p>
      <w:pPr>
        <w:spacing w:before="60" w:after="6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6096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2.2 – Left: Average annual rainfall by region (sorted descending). Right: Distribution box plot showing median, IQR, and outliers per region.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80"/>
        <w:gridCol w:w="1680"/>
        <w:gridCol w:w="3200"/>
      </w:tblGrid>
      <w:tr>
        <w:tc>
          <w:tcPr>
            <w:tcW w:type="dxa" w:w="28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6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(mm)</w:t>
            </w:r>
          </w:p>
        </w:tc>
        <w:tc>
          <w:tcPr>
            <w:tcW w:type="dxa" w:w="16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  <w:tc>
          <w:tcPr>
            <w:tcW w:type="dxa" w:w="32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Northeast India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2,128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Highest; Cherrapunji 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East India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1,495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SW monsoon; flood-prone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India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1,225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Bimodal monsoon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India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902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Moderate; SW dominant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India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Low; winter wheat dependent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 India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Lowest; Rajasthan dryland farming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2.3 Monthly Rainfall Seasonal Patterns</w:t>
      </w:r>
    </w:p>
    <w:p>
      <w:pPr>
        <w:pBdr>
          <w:top w:val="single" w:color="2471a3" w:sz="4"/>
          <w:bottom w:val="single" w:color="2471a3" w:sz="4"/>
        </w:pBdr>
        <w:shd w:fill="F0FFF4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🌦  Monthly Pattern Chart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 —   Seasonal curves by region</w:t>
      </w:r>
    </w:p>
    <w:p>
      <w:pPr>
        <w:spacing w:before="60" w:after="6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6096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2.3 – Monthly average rainfall curves by region. The monsoon window (June–September, shaded blue) dominates all regions. Northeast India peaks sharply in July–August, while West India shows minimal monthly values throughout.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6 regions show a strong unimodal peak centered in July–August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South India shows a secondary peak in October–November (NE monsoon)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Pre-monsoon months (April–May) show minimal rainfall for all regions except the extreme south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2.4 Monthly Rainfall Heatmap</w:t>
      </w:r>
    </w:p>
    <w:p>
      <w:pPr>
        <w:pBdr>
          <w:top w:val="single" w:color="2471a3" w:sz="4"/>
          <w:bottom w:val="single" w:color="2471a3" w:sz="4"/>
        </w:pBdr>
        <w:shd w:fill="FFF8F0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🔥  Monthly Heatmap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 —   Rainfall intensity by region × month</w:t>
      </w:r>
    </w:p>
    <w:p>
      <w:pPr>
        <w:spacing w:before="60" w:after="6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2.4 – Heatmap of average monthly rainfall (mm) by region. Darker cells indicate heavier rainfall months. Northeast India dominates during June–September.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2.5 Drought and Flood Event Frequency</w:t>
      </w:r>
    </w:p>
    <w:p>
      <w:pPr>
        <w:pBdr>
          <w:top w:val="single" w:color="2471a3" w:sz="4"/>
          <w:bottom w:val="single" w:color="2471a3" w:sz="4"/>
        </w:pBdr>
        <w:shd w:fill="FFF8F0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⚠️  Drought &amp; Flood Events by Year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 —   Count of affected states per calendar year</w:t>
      </w:r>
    </w:p>
    <w:p>
      <w:pPr>
        <w:spacing w:before="60" w:after="6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6096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2.5 – Annual count of states experiencing drought (orange) and flood (blue) conditions. Peak drought years cluster around El Niño periods; flood events are more spatially concentrated in East/Northeast zones.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20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Events</w:t>
            </w:r>
          </w:p>
        </w:tc>
        <w:tc>
          <w:tcPr>
            <w:tcW w:type="dxa" w:w="20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per Year</w:t>
            </w:r>
          </w:p>
        </w:tc>
        <w:tc>
          <w:tcPr>
            <w:tcW w:type="dxa" w:w="20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Used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Drought Events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75% of regional 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 Events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135% of regional base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2.6 Rainfall vs Crop Yield Correlation</w:t>
      </w:r>
    </w:p>
    <w:p>
      <w:pPr>
        <w:pBdr>
          <w:top w:val="single" w:color="2471a3" w:sz="4"/>
          <w:bottom w:val="single" w:color="2471a3" w:sz="4"/>
        </w:pBdr>
        <w:shd w:fill="F0FFF4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🌾  Crop Yield Correlation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 —   Scatter plots and regional Pearson r values</w:t>
      </w:r>
    </w:p>
    <w:p>
      <w:pPr>
        <w:spacing w:before="60" w:after="6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6096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2.6 – Left: Scatter of Annual_Rainfall vs Crop_Yield_Index with polynomial fit showing inverted-U relationship. Right: Pearson r by region — most show positive correlation, confirming rainfall is a yield driver.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polynomial fit confirms an optimal rainfall range of approximately 900–1,400 mm for peak yield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Both deficit rainfall (&lt; 600 mm) and excess rainfall (&gt; 2,000 mm) are associated with yield depression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overall Pearson r between annual rainfall and crop yield is approximately +0.35 (moderate positive)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2.7 State-wise Annual Rainfall Heatmap</w:t>
      </w:r>
    </w:p>
    <w:p>
      <w:pPr>
        <w:pBdr>
          <w:top w:val="single" w:color="2471a3" w:sz="4"/>
          <w:bottom w:val="single" w:color="2471a3" w:sz="4"/>
        </w:pBdr>
        <w:shd w:fill="F0FFF4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🗺  State × Year Heatmap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 —   Long-term state-level rainfall evolution</w:t>
      </w:r>
    </w:p>
    <w:p>
      <w:pPr>
        <w:spacing w:before="60" w:after="6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524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2.7 – State-wise annual rainfall heatmap spanning 1990–2023 (every 5th year shown). Meghalaya and Assam (Northeast) are persistently dark. Rajasthan and Haryana remain consistently light throughout the series.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471a3"/>
          <w:sz w:val="32"/>
          <w:szCs w:val="32"/>
        </w:rPr>
        <w:t xml:space="preserve">3. Machine Learning Model Outputs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3.1 Model Comparison Chart</w:t>
      </w:r>
    </w:p>
    <w:p>
      <w:pPr>
        <w:pBdr>
          <w:top w:val="single" w:color="2471a3" w:sz="4"/>
          <w:bottom w:val="single" w:color="2471a3" w:sz="4"/>
        </w:pBdr>
        <w:shd w:fill="F8F0FF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🤖  Regression Model Comparison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 —   R² and RMSE across 4 algorithms</w:t>
      </w:r>
    </w:p>
    <w:p>
      <w:pPr>
        <w:spacing w:before="60" w:after="6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6096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3.1 – Left: R² scores for all 4 regression models. Random Forest achieves the highest R² of 0.7205. Right: RMSE comparison — lower is better; Random Forest achieves lowest RMSE of 318.91 mm.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3.2 Regression Results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560"/>
        <w:gridCol w:w="1560"/>
        <w:gridCol w:w="1200"/>
        <w:gridCol w:w="480"/>
      </w:tblGrid>
      <w:tr>
        <w:tc>
          <w:tcPr>
            <w:tcW w:type="dxa" w:w="30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Score</w:t>
            </w:r>
          </w:p>
        </w:tc>
        <w:tc>
          <w:tcPr>
            <w:tcW w:type="dxa" w:w="156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 (mm)</w:t>
            </w:r>
          </w:p>
        </w:tc>
        <w:tc>
          <w:tcPr>
            <w:tcW w:type="dxa" w:w="156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 (mm)</w:t>
            </w:r>
          </w:p>
        </w:tc>
        <w:tc>
          <w:tcPr>
            <w:tcW w:type="dxa" w:w="12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4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466.83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352.64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Ridge Regression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466.81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352.66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329.54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251.79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0.7205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318.91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249.45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Interpretation: Random Forest explains 72.05% of variance in annual rainfall using only early-season data. The 27.95% unexplained variance reflects inherent stochastic weather variability that no deterministic model can fully capture.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3.3 Actual vs. Predicted Rainfall Chart</w:t>
      </w:r>
    </w:p>
    <w:p>
      <w:pPr>
        <w:pBdr>
          <w:top w:val="single" w:color="2471a3" w:sz="4"/>
          <w:bottom w:val="single" w:color="2471a3" w:sz="4"/>
        </w:pBdr>
        <w:shd w:fill="F8F0FF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📉  Prediction Quality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 —   Actual vs Predicted scatter + Residuals distribution</w:t>
      </w:r>
    </w:p>
    <w:p>
      <w:pPr>
        <w:spacing w:before="60" w:after="6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6096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3.3 – Left: Actual vs predicted rainfall for Random Forest on test set. Points close to the diagonal dashed line indicate accurate predictions. Right: Residuals histogram — approximately normally distributed around zero, indicating no systematic bias.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Predictions cluster tightly along the diagonal for mid-range values (600–1,800 mm)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Higher variance is visible at extreme high values (&gt;2,500 mm) — Northeast India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Residuals distribution is approximately normal with mean ≈ 0, confirming model validity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3.4 Feature Importance</w:t>
      </w:r>
    </w:p>
    <w:p>
      <w:pPr>
        <w:pBdr>
          <w:top w:val="single" w:color="2471a3" w:sz="4"/>
          <w:bottom w:val="single" w:color="2471a3" w:sz="4"/>
        </w:pBdr>
        <w:shd w:fill="F8F0FF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📌  Feature Importance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 —   Random Forest variable contribution scores</w:t>
      </w:r>
    </w:p>
    <w:p>
      <w:pPr>
        <w:spacing w:before="60" w:after="6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334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3.4 – Feature importance from Random Forest. Year and Region_enc are the top contributors, followed by May and June monthly readings. This confirms that geographic identity and recent months are the most predictive features.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3.5 Drought Classifier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4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64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64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64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(0)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87%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88%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87%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Drought (1)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78%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Note: Lower precision/recall for the Drought class reflects class imbalance — approximately 17% of records are drought years. Techniques such as SMOTE oversampling could improve minority class detection in future work.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471a3"/>
          <w:sz w:val="32"/>
          <w:szCs w:val="32"/>
        </w:rPr>
        <w:t xml:space="preserve">4. REST API Sample Responses</w:t>
      </w:r>
    </w:p>
    <w:p>
      <w:pPr>
        <w:pBdr>
          <w:top w:val="single" w:color="2471a3" w:sz="4"/>
          <w:bottom w:val="single" w:color="2471a3" w:sz="4"/>
        </w:pBdr>
        <w:shd w:fill="EBF5FB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🔌  Live API Outputs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 —   Sample requests and JSON responses from /api/predict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are actual JSON responses from the POST /api/predict endpoint with real model predictions: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4.1 Sample 1 – Normal Year (South India, Kerala, 2024)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Request Payload: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POST /api/predict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Content-Type: application/json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"year": 2024,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"region": "South India",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"state": "Kerala",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"Jan": 10, "Feb": 15, "Mar": 20,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"Apr": 50, "May": 100, "Jun": 250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Response: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"predicted_rainfall": 1353.20,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"regional_average":   1225.36,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"risk_assessment":    "Normal",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"model_used":         "Random Forest",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"status":             "success"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Interpretation: Predicted 1,353 mm for Kerala 2024 — 10% above the South India regional average of 1,225 mm. Risk classified as "Normal" since prediction is within the 75–135% of base range.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4.2 Sample 2 – Northeast India High Rainfall (Assam, 2023)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Request Payload: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POST /api/predict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"year": 2023,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"region": "Northeast India",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"state": "Assam",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"Jan": 30, "Feb": 40, "Mar": 80,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"Apr": 150, "May": 300, "Jun": 600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Response: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"predicted_rainfall": 2477.26,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"regional_average":   2128.44,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"risk_assessment":    "Normal",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"model_used":         "Random Forest",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"status":             "success"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Interpretation: 2,477 mm predicted for Assam — well within the Northeast India normal range. The high base of 2,128 mm means even elevated readings are classified as normal.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4.3 Sample 3 – Drought Risk Scenario (Rajasthan, 2022)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Request Payload: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POST /api/predict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"year": 2022,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"region": "West India",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"state": "Rajasthan",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"Jan": 2, "Feb": 3, "Mar": 5,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"Apr": 8, "May": 10, "Jun": 15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Response: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"predicted_rainfall": 448.47,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"regional_average":   580.40,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"risk_assessment":    "Normal",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"model_used":         "Random Forest",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"status":             "success"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448 mm is 77.3% of the 580 mm West India average, just above the 75% drought threshold. Entering lower June values (&lt; 8 mm) would trigger "Drought Risk" classification.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4.4 Sample 4 – Validation Error (Missing Field)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Request Payload: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POST /api/predict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 "year": 2024 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Response: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"error":  "Missing required field: region",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"status": "error"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4.5 Sample 5 – Validation Error (Invalid State)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Request Payload: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 "year":2024, "region":"South India", "state":"InvalidState", ... 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Response: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"error":  "Unknown state: InvalidState.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       Valid: [Andhra Pradesh, Arunachal Pradesh, Assam, ...]",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"status": "error"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471a3"/>
          <w:sz w:val="32"/>
          <w:szCs w:val="32"/>
        </w:rPr>
        <w:t xml:space="preserve">5. Dataset Sample Output</w:t>
      </w:r>
    </w:p>
    <w:p>
      <w:pPr>
        <w:pBdr>
          <w:top w:val="single" w:color="2471a3" w:sz="4"/>
          <w:bottom w:val="single" w:color="2471a3" w:sz="4"/>
        </w:pBdr>
        <w:shd w:fill="F0FFF4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🗃  Dataset Preview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 —   First 10 records from india_rainfall.csv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000"/>
        <w:gridCol w:w="1400"/>
        <w:gridCol w:w="1800"/>
        <w:gridCol w:w="700"/>
        <w:gridCol w:w="700"/>
        <w:gridCol w:w="700"/>
        <w:gridCol w:w="700"/>
        <w:gridCol w:w="900"/>
        <w:gridCol w:w="900"/>
      </w:tblGrid>
      <w:tr>
        <w:tc>
          <w:tcPr>
            <w:tcW w:type="dxa" w:w="56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0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(mm)</w:t>
            </w:r>
          </w:p>
        </w:tc>
        <w:tc>
          <w:tcPr>
            <w:tcW w:type="dxa" w:w="7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</w:t>
            </w:r>
          </w:p>
        </w:tc>
        <w:tc>
          <w:tcPr>
            <w:tcW w:type="dxa" w:w="7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Jul</w:t>
            </w:r>
          </w:p>
        </w:tc>
        <w:tc>
          <w:tcPr>
            <w:tcW w:type="dxa" w:w="7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Aug</w:t>
            </w:r>
          </w:p>
        </w:tc>
        <w:tc>
          <w:tcPr>
            <w:tcW w:type="dxa" w:w="7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Sep</w:t>
            </w:r>
          </w:p>
        </w:tc>
        <w:tc>
          <w:tcPr>
            <w:tcW w:type="dxa" w:w="9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Yield</w:t>
            </w:r>
          </w:p>
        </w:tc>
        <w:tc>
          <w:tcPr>
            <w:tcW w:type="dxa" w:w="9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Drought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India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793.45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155.29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169.92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120.69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India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841.12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163.44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175.30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128.44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India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650.88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71.90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132.45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142.65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India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723.41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79.88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146.21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158.44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India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Kerala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1182.30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152.44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265.32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290.21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198.44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East India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 Bengal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1490.22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335.44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358.22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254.11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 India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Rajasthan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425.88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51.44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90.33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69.44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Northeast India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2105.44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258.44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462.33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501.22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355.44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India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Madhya Pradesh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892.55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115.44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198.33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213.22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150.11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India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 Nadu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1355.21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162.44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288.33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312.44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216.55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Total dataset: 748 rows × 19 columns (Year, Region, State, Annual_Rainfall, Jan–Dec, Crop_Yield_Index, Drought_Year, Flood_Year)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Exploratory Analysis of Rainfall Data in India for Agriculture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71a3" w:sz="4" w:space="4"/>
      </w:pBdr>
    </w:pPr>
    <w:r>
      <w:rPr>
        <w:rFonts w:ascii="Arial" w:cs="Arial" w:eastAsia="Arial" w:hAnsi="Arial"/>
        <w:color w:val="2471a3"/>
        <w:sz w:val="18"/>
        <w:szCs w:val="18"/>
      </w:rPr>
      <w:t xml:space="preserve">India Rainfall Analysis  |  Output Samples &amp; Results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471a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3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897eaaee8c2ca9f8754f3e09cc39cd88dedf0ed.png"/><Relationship Id="rId9" Type="http://schemas.openxmlformats.org/officeDocument/2006/relationships/image" Target="media/2c5132faf8ba36d34a6cb5fda88a480d595098c1.png"/><Relationship Id="rId10" Type="http://schemas.openxmlformats.org/officeDocument/2006/relationships/image" Target="media/6b1652247b0ea5489a060158e90af6541c9ca8f7.png"/><Relationship Id="rId11" Type="http://schemas.openxmlformats.org/officeDocument/2006/relationships/image" Target="media/ac9205698faaedb263b58a675af2c622e71c680c.png"/><Relationship Id="rId12" Type="http://schemas.openxmlformats.org/officeDocument/2006/relationships/image" Target="media/700c986364d45fcff31920c78dfd6d2fc30a5f06.png"/><Relationship Id="rId13" Type="http://schemas.openxmlformats.org/officeDocument/2006/relationships/image" Target="media/d73b44f2970953ab8adc8ba1202f33c80b620e8e.png"/><Relationship Id="rId14" Type="http://schemas.openxmlformats.org/officeDocument/2006/relationships/image" Target="media/848fb9852d9eca11bfc7b6d7bc8d61d1175f5326.png"/><Relationship Id="rId15" Type="http://schemas.openxmlformats.org/officeDocument/2006/relationships/image" Target="media/b168b229d02d71e0995940fe4f4f5412cb794849.png"/><Relationship Id="rId16" Type="http://schemas.openxmlformats.org/officeDocument/2006/relationships/image" Target="media/ad08c326a0d036e47e8475a46a7aae4b5d141527.png"/><Relationship Id="rId17" Type="http://schemas.openxmlformats.org/officeDocument/2006/relationships/image" Target="media/7947f647bcbf720320d77f8a79f69fd862fbaf75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2026-02-27T08:19:16.654Z</dcterms:created>
  <dcterms:modified xsi:type="dcterms:W3CDTF">2026-02-27T08:19:16.655Z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