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Acoustics Quiz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Name:_________________________________________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List the 7 characteristics of a waveform: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Short answer question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approximate speed of sound (in ft/s) at sea level?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1125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1500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750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927.5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frequency range that the average human can perceive?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10hz - 15khz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20hz - 2khz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20hz - 20khz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15hz - 35khz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two properties of an object affect the speed of sound?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Elasticity and Density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Elasticity and Permeability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Permeability and Reflectivity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Reflectivity and Density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standing wave/resonance of a room: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A buildup of sound at a specific frequency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A cancellation of a specific frequency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Excess echo in a room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How bassy a room is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