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eryz3bgkio3" w:id="0"/>
      <w:bookmarkEnd w:id="0"/>
      <w:r w:rsidDel="00000000" w:rsidR="00000000" w:rsidRPr="00000000">
        <w:rPr>
          <w:rtl w:val="0"/>
        </w:rPr>
        <w:t xml:space="preserve">Mastering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gist is to optimize playback across as many platforms as possible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Effectiveness of Automated Mastering such as Landr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to do it on your own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Restoration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Stereo Enhancement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Loudness - If you want a target to shoot for, -2db Peak amplitude and around -16 or -14 LUFS is an average target nowadays.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Bit-Depth Reduction and Sample Rate Conversion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The big issue with mastering on our own - We often don’t have a neutral enough environment to hear the true issues with our mixes and thus can’t zero in on what to do during mastering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