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wcjieuc5yy2" w:id="0"/>
      <w:bookmarkEnd w:id="0"/>
      <w:r w:rsidDel="00000000" w:rsidR="00000000" w:rsidRPr="00000000">
        <w:rPr>
          <w:rtl w:val="0"/>
        </w:rPr>
        <w:t xml:space="preserve">Music Recording Technology IV</w:t>
      </w:r>
    </w:p>
    <w:p w:rsidR="00000000" w:rsidDel="00000000" w:rsidP="00000000" w:rsidRDefault="00000000" w:rsidRPr="00000000" w14:paraId="00000002">
      <w:pPr>
        <w:pStyle w:val="Title"/>
        <w:jc w:val="center"/>
        <w:rPr/>
      </w:pPr>
      <w:bookmarkStart w:colFirst="0" w:colLast="0" w:name="_2hcnb77d6fge" w:id="1"/>
      <w:bookmarkEnd w:id="1"/>
      <w:r w:rsidDel="00000000" w:rsidR="00000000" w:rsidRPr="00000000">
        <w:rPr>
          <w:rtl w:val="0"/>
        </w:rPr>
        <w:t xml:space="preserve">(MUC 236)</w:t>
      </w:r>
    </w:p>
    <w:p w:rsidR="00000000" w:rsidDel="00000000" w:rsidP="00000000" w:rsidRDefault="00000000" w:rsidRPr="00000000" w14:paraId="00000003">
      <w:pPr>
        <w:pStyle w:val="Subtitle"/>
        <w:jc w:val="center"/>
        <w:rPr/>
      </w:pPr>
      <w:bookmarkStart w:colFirst="0" w:colLast="0" w:name="_vee9zd4lb8fl" w:id="2"/>
      <w:bookmarkEnd w:id="2"/>
      <w:r w:rsidDel="00000000" w:rsidR="00000000" w:rsidRPr="00000000">
        <w:rPr>
          <w:rtl w:val="0"/>
        </w:rPr>
        <w:t xml:space="preserve">Syllabus</w:t>
      </w:r>
    </w:p>
    <w:p w:rsidR="00000000" w:rsidDel="00000000" w:rsidP="00000000" w:rsidRDefault="00000000" w:rsidRPr="00000000" w14:paraId="00000004">
      <w:pPr>
        <w:pStyle w:val="Heading2"/>
        <w:rPr>
          <w:b w:val="1"/>
          <w:i w:val="1"/>
        </w:rPr>
      </w:pPr>
      <w:bookmarkStart w:colFirst="0" w:colLast="0" w:name="_94p45mw85m3a" w:id="3"/>
      <w:bookmarkEnd w:id="3"/>
      <w:r w:rsidDel="00000000" w:rsidR="00000000" w:rsidRPr="00000000">
        <w:rPr>
          <w:b w:val="1"/>
          <w:i w:val="1"/>
          <w:rtl w:val="0"/>
        </w:rPr>
        <w:t xml:space="preserve">Instructor Info</w:t>
      </w:r>
    </w:p>
    <w:p w:rsidR="00000000" w:rsidDel="00000000" w:rsidP="00000000" w:rsidRDefault="00000000" w:rsidRPr="00000000" w14:paraId="00000005">
      <w:pPr>
        <w:rPr/>
      </w:pPr>
      <w:r w:rsidDel="00000000" w:rsidR="00000000" w:rsidRPr="00000000">
        <w:rPr>
          <w:rtl w:val="0"/>
        </w:rPr>
        <w:t xml:space="preserve">Jeffrey Brice</w:t>
      </w:r>
    </w:p>
    <w:p w:rsidR="00000000" w:rsidDel="00000000" w:rsidP="00000000" w:rsidRDefault="00000000" w:rsidRPr="00000000" w14:paraId="00000006">
      <w:pPr>
        <w:rPr/>
      </w:pPr>
      <w:r w:rsidDel="00000000" w:rsidR="00000000" w:rsidRPr="00000000">
        <w:rPr>
          <w:rtl w:val="0"/>
        </w:rPr>
        <w:t xml:space="preserve">(707) 319 8793</w:t>
      </w:r>
    </w:p>
    <w:p w:rsidR="00000000" w:rsidDel="00000000" w:rsidP="00000000" w:rsidRDefault="00000000" w:rsidRPr="00000000" w14:paraId="00000007">
      <w:pPr>
        <w:rPr/>
      </w:pPr>
      <w:hyperlink r:id="rId6">
        <w:r w:rsidDel="00000000" w:rsidR="00000000" w:rsidRPr="00000000">
          <w:rPr>
            <w:color w:val="1155cc"/>
            <w:u w:val="single"/>
            <w:rtl w:val="0"/>
          </w:rPr>
          <w:t xml:space="preserve">jeffrey.brice@pcc.edu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Portland Community College</w:t>
      </w:r>
    </w:p>
    <w:p w:rsidR="00000000" w:rsidDel="00000000" w:rsidP="00000000" w:rsidRDefault="00000000" w:rsidRPr="00000000" w14:paraId="00000009">
      <w:pPr>
        <w:pStyle w:val="Heading1"/>
        <w:rPr/>
      </w:pPr>
      <w:bookmarkStart w:colFirst="0" w:colLast="0" w:name="_h9f30gn0iznf" w:id="4"/>
      <w:bookmarkEnd w:id="4"/>
      <w:r w:rsidDel="00000000" w:rsidR="00000000" w:rsidRPr="00000000">
        <w:rPr>
          <w:rtl w:val="0"/>
        </w:rPr>
        <w:t xml:space="preserve">Meeting Times</w:t>
      </w:r>
    </w:p>
    <w:p w:rsidR="00000000" w:rsidDel="00000000" w:rsidP="00000000" w:rsidRDefault="00000000" w:rsidRPr="00000000" w14:paraId="0000000A">
      <w:pPr>
        <w:rPr>
          <w:sz w:val="20"/>
          <w:szCs w:val="20"/>
        </w:rPr>
      </w:pPr>
      <w:r w:rsidDel="00000000" w:rsidR="00000000" w:rsidRPr="00000000">
        <w:rPr>
          <w:sz w:val="20"/>
          <w:szCs w:val="20"/>
          <w:rtl w:val="0"/>
        </w:rPr>
        <w:t xml:space="preserve">Fall 2018</w:t>
      </w:r>
    </w:p>
    <w:p w:rsidR="00000000" w:rsidDel="00000000" w:rsidP="00000000" w:rsidRDefault="00000000" w:rsidRPr="00000000" w14:paraId="0000000B">
      <w:pPr>
        <w:rPr>
          <w:sz w:val="20"/>
          <w:szCs w:val="20"/>
        </w:rPr>
      </w:pPr>
      <w:r w:rsidDel="00000000" w:rsidR="00000000" w:rsidRPr="00000000">
        <w:rPr>
          <w:sz w:val="20"/>
          <w:szCs w:val="20"/>
          <w:rtl w:val="0"/>
        </w:rPr>
        <w:t xml:space="preserve">Classroom: MAHB 101</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M/W 1-250</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Recording/Mixing Projects weekly</w:t>
      </w:r>
    </w:p>
    <w:p w:rsidR="00000000" w:rsidDel="00000000" w:rsidP="00000000" w:rsidRDefault="00000000" w:rsidRPr="00000000" w14:paraId="0000000E">
      <w:pPr>
        <w:pStyle w:val="Heading1"/>
        <w:rPr>
          <w:sz w:val="20"/>
          <w:szCs w:val="20"/>
        </w:rPr>
      </w:pPr>
      <w:bookmarkStart w:colFirst="0" w:colLast="0" w:name="_qae0qtwub53t" w:id="5"/>
      <w:bookmarkEnd w:id="5"/>
      <w:r w:rsidDel="00000000" w:rsidR="00000000" w:rsidRPr="00000000">
        <w:rPr>
          <w:rtl w:val="0"/>
        </w:rPr>
        <w:t xml:space="preserve">Important Dates/Times to Note</w:t>
      </w:r>
      <w:r w:rsidDel="00000000" w:rsidR="00000000" w:rsidRPr="00000000">
        <w:rPr>
          <w:rtl w:val="0"/>
        </w:rPr>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b w:val="1"/>
          <w:sz w:val="20"/>
          <w:szCs w:val="20"/>
          <w:rtl w:val="0"/>
        </w:rPr>
        <w:t xml:space="preserve">Lab Times Available: Fridays 3-9pm, Saturdays 9-5pm</w:t>
      </w:r>
    </w:p>
    <w:p w:rsidR="00000000" w:rsidDel="00000000" w:rsidP="00000000" w:rsidRDefault="00000000" w:rsidRPr="00000000" w14:paraId="00000010">
      <w:pPr>
        <w:numPr>
          <w:ilvl w:val="0"/>
          <w:numId w:val="6"/>
        </w:numPr>
        <w:ind w:left="720" w:hanging="360"/>
        <w:rPr>
          <w:b w:val="1"/>
          <w:sz w:val="20"/>
          <w:szCs w:val="20"/>
          <w:u w:val="none"/>
        </w:rPr>
      </w:pPr>
      <w:r w:rsidDel="00000000" w:rsidR="00000000" w:rsidRPr="00000000">
        <w:rPr>
          <w:b w:val="1"/>
          <w:sz w:val="20"/>
          <w:szCs w:val="20"/>
          <w:rtl w:val="0"/>
        </w:rPr>
        <w:t xml:space="preserve">Finals (Listening Day): Wednesday, December 12th @ 10am</w:t>
      </w:r>
    </w:p>
    <w:p w:rsidR="00000000" w:rsidDel="00000000" w:rsidP="00000000" w:rsidRDefault="00000000" w:rsidRPr="00000000" w14:paraId="00000011">
      <w:pPr>
        <w:numPr>
          <w:ilvl w:val="0"/>
          <w:numId w:val="6"/>
        </w:numPr>
        <w:ind w:left="720" w:hanging="360"/>
        <w:rPr>
          <w:b w:val="1"/>
          <w:sz w:val="20"/>
          <w:szCs w:val="20"/>
        </w:rPr>
      </w:pPr>
      <w:r w:rsidDel="00000000" w:rsidR="00000000" w:rsidRPr="00000000">
        <w:rPr>
          <w:b w:val="1"/>
          <w:sz w:val="20"/>
          <w:szCs w:val="20"/>
          <w:rtl w:val="0"/>
        </w:rPr>
        <w:t xml:space="preserve">No Class</w:t>
      </w:r>
    </w:p>
    <w:p w:rsidR="00000000" w:rsidDel="00000000" w:rsidP="00000000" w:rsidRDefault="00000000" w:rsidRPr="00000000" w14:paraId="00000012">
      <w:pPr>
        <w:numPr>
          <w:ilvl w:val="0"/>
          <w:numId w:val="3"/>
        </w:numPr>
        <w:ind w:left="1440" w:hanging="360"/>
        <w:rPr>
          <w:sz w:val="20"/>
          <w:szCs w:val="20"/>
        </w:rPr>
      </w:pPr>
      <w:r w:rsidDel="00000000" w:rsidR="00000000" w:rsidRPr="00000000">
        <w:rPr>
          <w:sz w:val="20"/>
          <w:szCs w:val="20"/>
          <w:rtl w:val="0"/>
        </w:rPr>
        <w:t xml:space="preserve">October 24th</w:t>
      </w:r>
    </w:p>
    <w:p w:rsidR="00000000" w:rsidDel="00000000" w:rsidP="00000000" w:rsidRDefault="00000000" w:rsidRPr="00000000" w14:paraId="00000013">
      <w:pPr>
        <w:numPr>
          <w:ilvl w:val="0"/>
          <w:numId w:val="3"/>
        </w:numPr>
        <w:ind w:left="1440" w:hanging="360"/>
        <w:rPr>
          <w:sz w:val="20"/>
          <w:szCs w:val="20"/>
        </w:rPr>
      </w:pPr>
      <w:r w:rsidDel="00000000" w:rsidR="00000000" w:rsidRPr="00000000">
        <w:rPr>
          <w:sz w:val="20"/>
          <w:szCs w:val="20"/>
          <w:rtl w:val="0"/>
        </w:rPr>
        <w:t xml:space="preserve">November 12th</w:t>
      </w:r>
    </w:p>
    <w:p w:rsidR="00000000" w:rsidDel="00000000" w:rsidP="00000000" w:rsidRDefault="00000000" w:rsidRPr="00000000" w14:paraId="00000014">
      <w:pPr>
        <w:numPr>
          <w:ilvl w:val="0"/>
          <w:numId w:val="3"/>
        </w:numPr>
        <w:ind w:left="1440" w:hanging="360"/>
        <w:rPr>
          <w:sz w:val="20"/>
          <w:szCs w:val="20"/>
          <w:u w:val="none"/>
        </w:rPr>
      </w:pPr>
      <w:r w:rsidDel="00000000" w:rsidR="00000000" w:rsidRPr="00000000">
        <w:rPr>
          <w:sz w:val="20"/>
          <w:szCs w:val="20"/>
          <w:rtl w:val="0"/>
        </w:rPr>
        <w:t xml:space="preserve">November 22nd</w:t>
      </w:r>
    </w:p>
    <w:p w:rsidR="00000000" w:rsidDel="00000000" w:rsidP="00000000" w:rsidRDefault="00000000" w:rsidRPr="00000000" w14:paraId="00000015">
      <w:pPr>
        <w:pStyle w:val="Heading1"/>
        <w:rPr/>
      </w:pPr>
      <w:bookmarkStart w:colFirst="0" w:colLast="0" w:name="_hcft0rh9p3q8" w:id="6"/>
      <w:bookmarkEnd w:id="6"/>
      <w:r w:rsidDel="00000000" w:rsidR="00000000" w:rsidRPr="00000000">
        <w:rPr>
          <w:rtl w:val="0"/>
        </w:rPr>
        <w:t xml:space="preserve">Topics we will be covering</w:t>
      </w:r>
      <w:r w:rsidDel="00000000" w:rsidR="00000000" w:rsidRPr="00000000">
        <w:rPr>
          <w:rtl w:val="0"/>
        </w:rPr>
      </w:r>
    </w:p>
    <w:p w:rsidR="00000000" w:rsidDel="00000000" w:rsidP="00000000" w:rsidRDefault="00000000" w:rsidRPr="00000000" w14:paraId="00000016">
      <w:pPr>
        <w:numPr>
          <w:ilvl w:val="0"/>
          <w:numId w:val="5"/>
        </w:numPr>
        <w:ind w:left="1440" w:hanging="360"/>
        <w:rPr>
          <w:sz w:val="20"/>
          <w:szCs w:val="20"/>
          <w:u w:val="none"/>
        </w:rPr>
      </w:pPr>
      <w:r w:rsidDel="00000000" w:rsidR="00000000" w:rsidRPr="00000000">
        <w:rPr>
          <w:sz w:val="20"/>
          <w:szCs w:val="20"/>
          <w:rtl w:val="0"/>
        </w:rPr>
        <w:t xml:space="preserve">Reverse Engineering Recordings</w:t>
      </w:r>
    </w:p>
    <w:p w:rsidR="00000000" w:rsidDel="00000000" w:rsidP="00000000" w:rsidRDefault="00000000" w:rsidRPr="00000000" w14:paraId="00000017">
      <w:pPr>
        <w:numPr>
          <w:ilvl w:val="0"/>
          <w:numId w:val="5"/>
        </w:numPr>
        <w:ind w:left="1440" w:hanging="360"/>
        <w:rPr>
          <w:sz w:val="20"/>
          <w:szCs w:val="20"/>
          <w:u w:val="none"/>
        </w:rPr>
      </w:pPr>
      <w:r w:rsidDel="00000000" w:rsidR="00000000" w:rsidRPr="00000000">
        <w:rPr>
          <w:sz w:val="20"/>
          <w:szCs w:val="20"/>
          <w:rtl w:val="0"/>
        </w:rPr>
        <w:t xml:space="preserve">Spectral, Temporal, and Amplitude Analysis/Forensic Audio</w:t>
      </w:r>
    </w:p>
    <w:p w:rsidR="00000000" w:rsidDel="00000000" w:rsidP="00000000" w:rsidRDefault="00000000" w:rsidRPr="00000000" w14:paraId="00000018">
      <w:pPr>
        <w:numPr>
          <w:ilvl w:val="0"/>
          <w:numId w:val="5"/>
        </w:numPr>
        <w:ind w:left="1440" w:hanging="360"/>
        <w:rPr>
          <w:sz w:val="20"/>
          <w:szCs w:val="20"/>
          <w:u w:val="none"/>
        </w:rPr>
      </w:pPr>
      <w:r w:rsidDel="00000000" w:rsidR="00000000" w:rsidRPr="00000000">
        <w:rPr>
          <w:sz w:val="20"/>
          <w:szCs w:val="20"/>
          <w:rtl w:val="0"/>
        </w:rPr>
        <w:t xml:space="preserve">Producing in Logic Pro </w:t>
      </w:r>
    </w:p>
    <w:p w:rsidR="00000000" w:rsidDel="00000000" w:rsidP="00000000" w:rsidRDefault="00000000" w:rsidRPr="00000000" w14:paraId="00000019">
      <w:pPr>
        <w:numPr>
          <w:ilvl w:val="0"/>
          <w:numId w:val="5"/>
        </w:numPr>
        <w:ind w:left="1440" w:hanging="360"/>
        <w:rPr>
          <w:sz w:val="20"/>
          <w:szCs w:val="20"/>
          <w:u w:val="none"/>
        </w:rPr>
      </w:pPr>
      <w:r w:rsidDel="00000000" w:rsidR="00000000" w:rsidRPr="00000000">
        <w:rPr>
          <w:sz w:val="20"/>
          <w:szCs w:val="20"/>
          <w:rtl w:val="0"/>
        </w:rPr>
        <w:t xml:space="preserve">Advanced Pro Tools Techniques</w:t>
      </w:r>
    </w:p>
    <w:p w:rsidR="00000000" w:rsidDel="00000000" w:rsidP="00000000" w:rsidRDefault="00000000" w:rsidRPr="00000000" w14:paraId="0000001A">
      <w:pPr>
        <w:numPr>
          <w:ilvl w:val="0"/>
          <w:numId w:val="5"/>
        </w:numPr>
        <w:ind w:left="1440" w:hanging="360"/>
        <w:rPr>
          <w:sz w:val="20"/>
          <w:szCs w:val="20"/>
          <w:u w:val="none"/>
        </w:rPr>
      </w:pPr>
      <w:r w:rsidDel="00000000" w:rsidR="00000000" w:rsidRPr="00000000">
        <w:rPr>
          <w:sz w:val="20"/>
          <w:szCs w:val="20"/>
          <w:rtl w:val="0"/>
        </w:rPr>
        <w:t xml:space="preserve">MIDI &amp; Virtual Instruments</w:t>
      </w:r>
    </w:p>
    <w:p w:rsidR="00000000" w:rsidDel="00000000" w:rsidP="00000000" w:rsidRDefault="00000000" w:rsidRPr="00000000" w14:paraId="0000001B">
      <w:pPr>
        <w:numPr>
          <w:ilvl w:val="0"/>
          <w:numId w:val="5"/>
        </w:numPr>
        <w:ind w:left="1440" w:hanging="360"/>
        <w:rPr>
          <w:sz w:val="20"/>
          <w:szCs w:val="20"/>
          <w:u w:val="none"/>
        </w:rPr>
      </w:pPr>
      <w:r w:rsidDel="00000000" w:rsidR="00000000" w:rsidRPr="00000000">
        <w:rPr>
          <w:sz w:val="20"/>
          <w:szCs w:val="20"/>
          <w:rtl w:val="0"/>
        </w:rPr>
        <w:t xml:space="preserve">M/S Processing</w:t>
      </w:r>
    </w:p>
    <w:p w:rsidR="00000000" w:rsidDel="00000000" w:rsidP="00000000" w:rsidRDefault="00000000" w:rsidRPr="00000000" w14:paraId="0000001C">
      <w:pPr>
        <w:numPr>
          <w:ilvl w:val="0"/>
          <w:numId w:val="5"/>
        </w:numPr>
        <w:ind w:left="1440" w:hanging="360"/>
        <w:rPr>
          <w:sz w:val="20"/>
          <w:szCs w:val="20"/>
          <w:u w:val="none"/>
        </w:rPr>
      </w:pPr>
      <w:r w:rsidDel="00000000" w:rsidR="00000000" w:rsidRPr="00000000">
        <w:rPr>
          <w:sz w:val="20"/>
          <w:szCs w:val="20"/>
          <w:rtl w:val="0"/>
        </w:rPr>
        <w:t xml:space="preserve">Hybrid Recording/Mixing</w:t>
      </w:r>
    </w:p>
    <w:p w:rsidR="00000000" w:rsidDel="00000000" w:rsidP="00000000" w:rsidRDefault="00000000" w:rsidRPr="00000000" w14:paraId="0000001D">
      <w:pPr>
        <w:numPr>
          <w:ilvl w:val="0"/>
          <w:numId w:val="5"/>
        </w:numPr>
        <w:ind w:left="1440" w:hanging="360"/>
        <w:rPr>
          <w:sz w:val="20"/>
          <w:szCs w:val="20"/>
          <w:u w:val="none"/>
        </w:rPr>
      </w:pPr>
      <w:r w:rsidDel="00000000" w:rsidR="00000000" w:rsidRPr="00000000">
        <w:rPr>
          <w:sz w:val="20"/>
          <w:szCs w:val="20"/>
          <w:rtl w:val="0"/>
        </w:rPr>
        <w:t xml:space="preserve">Music Business, Licensing, and Copyright</w:t>
      </w:r>
    </w:p>
    <w:p w:rsidR="00000000" w:rsidDel="00000000" w:rsidP="00000000" w:rsidRDefault="00000000" w:rsidRPr="00000000" w14:paraId="0000001E">
      <w:pPr>
        <w:numPr>
          <w:ilvl w:val="0"/>
          <w:numId w:val="5"/>
        </w:numPr>
        <w:ind w:left="1440" w:hanging="360"/>
        <w:rPr>
          <w:sz w:val="20"/>
          <w:szCs w:val="20"/>
          <w:u w:val="none"/>
        </w:rPr>
      </w:pPr>
      <w:r w:rsidDel="00000000" w:rsidR="00000000" w:rsidRPr="00000000">
        <w:rPr>
          <w:sz w:val="20"/>
          <w:szCs w:val="20"/>
          <w:rtl w:val="0"/>
        </w:rPr>
        <w:t xml:space="preserve">Advanced Digital Audio</w:t>
      </w:r>
    </w:p>
    <w:p w:rsidR="00000000" w:rsidDel="00000000" w:rsidP="00000000" w:rsidRDefault="00000000" w:rsidRPr="00000000" w14:paraId="0000001F">
      <w:pPr>
        <w:pStyle w:val="Heading1"/>
        <w:rPr/>
      </w:pPr>
      <w:bookmarkStart w:colFirst="0" w:colLast="0" w:name="_604e3c5hjov6" w:id="7"/>
      <w:bookmarkEnd w:id="7"/>
      <w:r w:rsidDel="00000000" w:rsidR="00000000" w:rsidRPr="00000000">
        <w:rPr>
          <w:rtl w:val="0"/>
        </w:rPr>
        <w:t xml:space="preserve">Textbooks and Reading Material</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Handouts Provided by Instructor</w:t>
      </w:r>
    </w:p>
    <w:p w:rsidR="00000000" w:rsidDel="00000000" w:rsidP="00000000" w:rsidRDefault="00000000" w:rsidRPr="00000000" w14:paraId="00000021">
      <w:pPr>
        <w:pStyle w:val="Heading1"/>
        <w:rPr/>
      </w:pPr>
      <w:bookmarkStart w:colFirst="0" w:colLast="0" w:name="_6du3njs3cd6x" w:id="8"/>
      <w:bookmarkEnd w:id="8"/>
      <w:r w:rsidDel="00000000" w:rsidR="00000000" w:rsidRPr="00000000">
        <w:rPr>
          <w:rtl w:val="0"/>
        </w:rPr>
        <w:t xml:space="preserve">Major Projects and Exams</w:t>
      </w:r>
    </w:p>
    <w:p w:rsidR="00000000" w:rsidDel="00000000" w:rsidP="00000000" w:rsidRDefault="00000000" w:rsidRPr="00000000" w14:paraId="00000022">
      <w:pPr>
        <w:rPr>
          <w:sz w:val="20"/>
          <w:szCs w:val="20"/>
          <w:u w:val="single"/>
        </w:rPr>
      </w:pPr>
      <w:r w:rsidDel="00000000" w:rsidR="00000000" w:rsidRPr="00000000">
        <w:rPr>
          <w:sz w:val="20"/>
          <w:szCs w:val="20"/>
          <w:u w:val="single"/>
          <w:rtl w:val="0"/>
        </w:rPr>
        <w:t xml:space="preserve">Fall Term</w:t>
      </w:r>
      <w:r w:rsidDel="00000000" w:rsidR="00000000" w:rsidRPr="00000000">
        <w:rPr>
          <w:rtl w:val="0"/>
        </w:rPr>
      </w:r>
    </w:p>
    <w:p w:rsidR="00000000" w:rsidDel="00000000" w:rsidP="00000000" w:rsidRDefault="00000000" w:rsidRPr="00000000" w14:paraId="00000023">
      <w:pPr>
        <w:numPr>
          <w:ilvl w:val="0"/>
          <w:numId w:val="4"/>
        </w:numPr>
        <w:ind w:left="720" w:hanging="360"/>
        <w:rPr>
          <w:sz w:val="20"/>
          <w:szCs w:val="20"/>
        </w:rPr>
      </w:pPr>
      <w:r w:rsidDel="00000000" w:rsidR="00000000" w:rsidRPr="00000000">
        <w:rPr>
          <w:sz w:val="20"/>
          <w:szCs w:val="20"/>
          <w:rtl w:val="0"/>
        </w:rPr>
        <w:t xml:space="preserve">No Written Exams</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Midterm Practical on the Neve Genesys Black</w:t>
      </w:r>
    </w:p>
    <w:p w:rsidR="00000000" w:rsidDel="00000000" w:rsidP="00000000" w:rsidRDefault="00000000" w:rsidRPr="00000000" w14:paraId="00000025">
      <w:pPr>
        <w:numPr>
          <w:ilvl w:val="0"/>
          <w:numId w:val="4"/>
        </w:numPr>
        <w:ind w:left="720" w:hanging="360"/>
        <w:rPr>
          <w:sz w:val="20"/>
          <w:szCs w:val="20"/>
          <w:u w:val="none"/>
        </w:rPr>
      </w:pPr>
      <w:r w:rsidDel="00000000" w:rsidR="00000000" w:rsidRPr="00000000">
        <w:rPr>
          <w:sz w:val="20"/>
          <w:szCs w:val="20"/>
          <w:rtl w:val="0"/>
        </w:rPr>
        <w:t xml:space="preserve">Mix Project #1</w:t>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Mix Project #2</w:t>
      </w:r>
      <w:r w:rsidDel="00000000" w:rsidR="00000000" w:rsidRPr="00000000">
        <w:rPr>
          <w:rtl w:val="0"/>
        </w:rPr>
      </w:r>
    </w:p>
    <w:p w:rsidR="00000000" w:rsidDel="00000000" w:rsidP="00000000" w:rsidRDefault="00000000" w:rsidRPr="00000000" w14:paraId="00000027">
      <w:pPr>
        <w:pStyle w:val="Heading1"/>
        <w:rPr>
          <w:i w:val="1"/>
          <w:sz w:val="20"/>
          <w:szCs w:val="20"/>
        </w:rPr>
      </w:pPr>
      <w:bookmarkStart w:colFirst="0" w:colLast="0" w:name="_cca58dt7gl7a" w:id="9"/>
      <w:bookmarkEnd w:id="9"/>
      <w:r w:rsidDel="00000000" w:rsidR="00000000" w:rsidRPr="00000000">
        <w:rPr>
          <w:rtl w:val="0"/>
        </w:rPr>
        <w:t xml:space="preserve">Grading Criteria</w:t>
      </w:r>
      <w:r w:rsidDel="00000000" w:rsidR="00000000" w:rsidRPr="00000000">
        <w:rPr>
          <w:rtl w:val="0"/>
        </w:rPr>
      </w:r>
    </w:p>
    <w:p w:rsidR="00000000" w:rsidDel="00000000" w:rsidP="00000000" w:rsidRDefault="00000000" w:rsidRPr="00000000" w14:paraId="00000028">
      <w:pPr>
        <w:numPr>
          <w:ilvl w:val="0"/>
          <w:numId w:val="7"/>
        </w:numPr>
        <w:ind w:left="720" w:hanging="360"/>
        <w:rPr>
          <w:sz w:val="20"/>
          <w:szCs w:val="20"/>
        </w:rPr>
      </w:pPr>
      <w:r w:rsidDel="00000000" w:rsidR="00000000" w:rsidRPr="00000000">
        <w:rPr>
          <w:sz w:val="20"/>
          <w:szCs w:val="20"/>
          <w:rtl w:val="0"/>
        </w:rPr>
        <w:t xml:space="preserve">4</w:t>
      </w:r>
      <w:r w:rsidDel="00000000" w:rsidR="00000000" w:rsidRPr="00000000">
        <w:rPr>
          <w:sz w:val="20"/>
          <w:szCs w:val="20"/>
          <w:rtl w:val="0"/>
        </w:rPr>
        <w:t xml:space="preserve">0% Attendance</w:t>
      </w:r>
    </w:p>
    <w:p w:rsidR="00000000" w:rsidDel="00000000" w:rsidP="00000000" w:rsidRDefault="00000000" w:rsidRPr="00000000" w14:paraId="00000029">
      <w:pPr>
        <w:numPr>
          <w:ilvl w:val="0"/>
          <w:numId w:val="7"/>
        </w:numPr>
        <w:ind w:left="720" w:hanging="360"/>
        <w:rPr>
          <w:sz w:val="20"/>
          <w:szCs w:val="20"/>
        </w:rPr>
      </w:pPr>
      <w:r w:rsidDel="00000000" w:rsidR="00000000" w:rsidRPr="00000000">
        <w:rPr>
          <w:sz w:val="20"/>
          <w:szCs w:val="20"/>
          <w:rtl w:val="0"/>
        </w:rPr>
        <w:t xml:space="preserve">10% Midterm Exam</w:t>
      </w:r>
    </w:p>
    <w:p w:rsidR="00000000" w:rsidDel="00000000" w:rsidP="00000000" w:rsidRDefault="00000000" w:rsidRPr="00000000" w14:paraId="0000002A">
      <w:pPr>
        <w:numPr>
          <w:ilvl w:val="0"/>
          <w:numId w:val="7"/>
        </w:numPr>
        <w:ind w:left="720" w:hanging="360"/>
        <w:rPr>
          <w:sz w:val="20"/>
          <w:szCs w:val="20"/>
        </w:rPr>
      </w:pPr>
      <w:r w:rsidDel="00000000" w:rsidR="00000000" w:rsidRPr="00000000">
        <w:rPr>
          <w:sz w:val="20"/>
          <w:szCs w:val="20"/>
          <w:rtl w:val="0"/>
        </w:rPr>
        <w:t xml:space="preserve">25% Project #1</w:t>
      </w:r>
    </w:p>
    <w:p w:rsidR="00000000" w:rsidDel="00000000" w:rsidP="00000000" w:rsidRDefault="00000000" w:rsidRPr="00000000" w14:paraId="0000002B">
      <w:pPr>
        <w:numPr>
          <w:ilvl w:val="0"/>
          <w:numId w:val="7"/>
        </w:numPr>
        <w:ind w:left="720" w:hanging="360"/>
        <w:rPr>
          <w:sz w:val="20"/>
          <w:szCs w:val="20"/>
        </w:rPr>
      </w:pPr>
      <w:r w:rsidDel="00000000" w:rsidR="00000000" w:rsidRPr="00000000">
        <w:rPr>
          <w:sz w:val="20"/>
          <w:szCs w:val="20"/>
          <w:rtl w:val="0"/>
        </w:rPr>
        <w:t xml:space="preserve">25% Project #2</w:t>
      </w:r>
      <w:r w:rsidDel="00000000" w:rsidR="00000000" w:rsidRPr="00000000">
        <w:rPr>
          <w:rtl w:val="0"/>
        </w:rPr>
      </w:r>
    </w:p>
    <w:p w:rsidR="00000000" w:rsidDel="00000000" w:rsidP="00000000" w:rsidRDefault="00000000" w:rsidRPr="00000000" w14:paraId="0000002C">
      <w:pPr>
        <w:pStyle w:val="Heading1"/>
        <w:rPr>
          <w:sz w:val="20"/>
          <w:szCs w:val="20"/>
        </w:rPr>
      </w:pPr>
      <w:bookmarkStart w:colFirst="0" w:colLast="0" w:name="_ssf6uaz8f91k" w:id="10"/>
      <w:bookmarkEnd w:id="10"/>
      <w:r w:rsidDel="00000000" w:rsidR="00000000" w:rsidRPr="00000000">
        <w:rPr>
          <w:rtl w:val="0"/>
        </w:rPr>
        <w:t xml:space="preserve">Makeup Policies</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There are no makeup timeslots possible during this term. You are expected to use the time allotted to you to plan, schedule, and execute recordings and mixes by the due dates.</w:t>
      </w:r>
    </w:p>
    <w:p w:rsidR="00000000" w:rsidDel="00000000" w:rsidP="00000000" w:rsidRDefault="00000000" w:rsidRPr="00000000" w14:paraId="0000002E">
      <w:pPr>
        <w:pStyle w:val="Heading1"/>
        <w:rPr/>
      </w:pPr>
      <w:bookmarkStart w:colFirst="0" w:colLast="0" w:name="_5aei0mjhve31" w:id="11"/>
      <w:bookmarkEnd w:id="11"/>
      <w:r w:rsidDel="00000000" w:rsidR="00000000" w:rsidRPr="00000000">
        <w:rPr>
          <w:rtl w:val="0"/>
        </w:rPr>
        <w:t xml:space="preserve">PCC Grading Criteria and Drop Information</w:t>
      </w:r>
    </w:p>
    <w:p w:rsidR="00000000" w:rsidDel="00000000" w:rsidP="00000000" w:rsidRDefault="00000000" w:rsidRPr="00000000" w14:paraId="0000002F">
      <w:pPr>
        <w:rPr/>
      </w:pPr>
      <w:r w:rsidDel="00000000" w:rsidR="00000000" w:rsidRPr="00000000">
        <w:rPr>
          <w:rtl w:val="0"/>
        </w:rPr>
        <w:t xml:space="preserve">Please see the PCC website for relevant information. </w:t>
      </w:r>
    </w:p>
    <w:p w:rsidR="00000000" w:rsidDel="00000000" w:rsidP="00000000" w:rsidRDefault="00000000" w:rsidRPr="00000000" w14:paraId="00000030">
      <w:pPr>
        <w:pStyle w:val="Heading1"/>
        <w:pBdr>
          <w:top w:color="auto" w:space="0" w:sz="0" w:val="none"/>
          <w:bottom w:color="auto" w:space="0" w:sz="0" w:val="none"/>
          <w:right w:color="auto" w:space="0" w:sz="0" w:val="none"/>
          <w:between w:color="auto" w:space="0" w:sz="0" w:val="none"/>
        </w:pBdr>
        <w:spacing w:after="220" w:lineRule="auto"/>
        <w:rPr/>
      </w:pPr>
      <w:bookmarkStart w:colFirst="0" w:colLast="0" w:name="_72goasjtnaym" w:id="12"/>
      <w:bookmarkEnd w:id="12"/>
      <w:r w:rsidDel="00000000" w:rsidR="00000000" w:rsidRPr="00000000">
        <w:rPr>
          <w:rtl w:val="0"/>
        </w:rPr>
        <w:t xml:space="preserve">Accessibility and Accommodations statement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20" w:lineRule="auto"/>
        <w:rPr>
          <w:color w:val="333333"/>
          <w:sz w:val="19"/>
          <w:szCs w:val="19"/>
        </w:rPr>
      </w:pPr>
      <w:r w:rsidDel="00000000" w:rsidR="00000000" w:rsidRPr="00000000">
        <w:rPr>
          <w:i w:val="1"/>
          <w:color w:val="333333"/>
          <w:sz w:val="19"/>
          <w:szCs w:val="19"/>
          <w:rtl w:val="0"/>
        </w:rPr>
        <w:t xml:space="preserve">Sample statement</w:t>
      </w:r>
      <w:r w:rsidDel="00000000" w:rsidR="00000000" w:rsidRPr="00000000">
        <w:rPr>
          <w:color w:val="333333"/>
          <w:sz w:val="19"/>
          <w:szCs w:val="19"/>
          <w:rtl w:val="0"/>
        </w:rPr>
        <w:t xml:space="preserve">: PCC is committed to ensuring that classes are accessible.  Disability Services [www.pcc.edu/disability/] works with students and faculty to minimize barriers.  If students elect to use approved academic accommodations, they must provide in advance formal notification from Disability Services to the instructor.</w:t>
      </w:r>
    </w:p>
    <w:p w:rsidR="00000000" w:rsidDel="00000000" w:rsidP="00000000" w:rsidRDefault="00000000" w:rsidRPr="00000000" w14:paraId="00000032">
      <w:pPr>
        <w:pStyle w:val="Heading1"/>
        <w:pBdr>
          <w:top w:color="auto" w:space="0" w:sz="0" w:val="none"/>
          <w:bottom w:color="auto" w:space="0" w:sz="0" w:val="none"/>
          <w:right w:color="auto" w:space="0" w:sz="0" w:val="none"/>
          <w:between w:color="auto" w:space="0" w:sz="0" w:val="none"/>
        </w:pBdr>
        <w:spacing w:after="220" w:lineRule="auto"/>
        <w:rPr/>
      </w:pPr>
      <w:bookmarkStart w:colFirst="0" w:colLast="0" w:name="_k5m76m45plb2" w:id="13"/>
      <w:bookmarkEnd w:id="13"/>
      <w:r w:rsidDel="00000000" w:rsidR="00000000" w:rsidRPr="00000000">
        <w:rPr>
          <w:rtl w:val="0"/>
        </w:rPr>
        <w:t xml:space="preserve">Title IX/Nondiscrimination statement must include at least the following text: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20" w:lineRule="auto"/>
        <w:rPr>
          <w:color w:val="333333"/>
          <w:sz w:val="19"/>
          <w:szCs w:val="19"/>
        </w:rPr>
      </w:pPr>
      <w:r w:rsidDel="00000000" w:rsidR="00000000" w:rsidRPr="00000000">
        <w:rPr>
          <w:color w:val="333333"/>
          <w:sz w:val="19"/>
          <w:szCs w:val="19"/>
          <w:rtl w:val="0"/>
        </w:rPr>
        <w:t xml:space="preserve">PCC is committed to creating and fostering a learning and working environment based on open communication and mutual respect.  If you believe you have encountered sexual harassment, sexual misconduct, sexual assault, or discrimination based on race, color, religion, age, national origin, veteran status, sex, sexual orientation, gender identity, or disability please contact the Office of Equity and Inclusion at (971) 722-5840 or </w:t>
      </w:r>
      <w:r w:rsidDel="00000000" w:rsidR="00000000" w:rsidRPr="00000000">
        <w:rPr>
          <w:color w:val="003a75"/>
          <w:sz w:val="19"/>
          <w:szCs w:val="19"/>
          <w:rtl w:val="0"/>
        </w:rPr>
        <w:t xml:space="preserve">equity.inclusion@pcc.edu</w:t>
      </w:r>
      <w:r w:rsidDel="00000000" w:rsidR="00000000" w:rsidRPr="00000000">
        <w:rPr>
          <w:color w:val="333333"/>
          <w:sz w:val="19"/>
          <w:szCs w:val="19"/>
          <w:rtl w:val="0"/>
        </w:rPr>
        <w:t xml:space="preserve">.</w:t>
      </w:r>
    </w:p>
    <w:p w:rsidR="00000000" w:rsidDel="00000000" w:rsidP="00000000" w:rsidRDefault="00000000" w:rsidRPr="00000000" w14:paraId="00000034">
      <w:pPr>
        <w:pStyle w:val="Heading1"/>
        <w:pBdr>
          <w:top w:color="auto" w:space="0" w:sz="0" w:val="none"/>
          <w:bottom w:color="auto" w:space="0" w:sz="0" w:val="none"/>
          <w:right w:color="auto" w:space="0" w:sz="0" w:val="none"/>
          <w:between w:color="auto" w:space="0" w:sz="0" w:val="none"/>
        </w:pBdr>
        <w:spacing w:after="220" w:lineRule="auto"/>
        <w:rPr/>
      </w:pPr>
      <w:bookmarkStart w:colFirst="0" w:colLast="0" w:name="_ezwjpxbk8ze2" w:id="14"/>
      <w:bookmarkEnd w:id="14"/>
      <w:r w:rsidDel="00000000" w:rsidR="00000000" w:rsidRPr="00000000">
        <w:rPr>
          <w:rtl w:val="0"/>
        </w:rPr>
        <w:t xml:space="preserve">Student Rights and Responsibilities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20" w:lineRule="auto"/>
        <w:rPr>
          <w:color w:val="333333"/>
          <w:sz w:val="19"/>
          <w:szCs w:val="19"/>
        </w:rPr>
      </w:pPr>
      <w:r w:rsidDel="00000000" w:rsidR="00000000" w:rsidRPr="00000000">
        <w:rPr>
          <w:color w:val="333333"/>
          <w:sz w:val="19"/>
          <w:szCs w:val="19"/>
          <w:rtl w:val="0"/>
        </w:rPr>
        <w:t xml:space="preserve">A syllabus must include a link to Student Rights and Responsibilities [www.pcc.edu/about/policy/student-rights/] or a general statement like the sample below.  It also may reference the individual policies separately; see examples in Suggested Content below.</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20" w:lineRule="auto"/>
        <w:rPr>
          <w:color w:val="333333"/>
          <w:sz w:val="19"/>
          <w:szCs w:val="19"/>
        </w:rPr>
      </w:pPr>
      <w:r w:rsidDel="00000000" w:rsidR="00000000" w:rsidRPr="00000000">
        <w:rPr>
          <w:i w:val="1"/>
          <w:color w:val="333333"/>
          <w:sz w:val="19"/>
          <w:szCs w:val="19"/>
          <w:rtl w:val="0"/>
        </w:rPr>
        <w:t xml:space="preserve">Sample statement</w:t>
      </w:r>
      <w:r w:rsidDel="00000000" w:rsidR="00000000" w:rsidRPr="00000000">
        <w:rPr>
          <w:color w:val="333333"/>
          <w:sz w:val="19"/>
          <w:szCs w:val="19"/>
          <w:rtl w:val="0"/>
        </w:rPr>
        <w:t xml:space="preserve">: The </w:t>
      </w:r>
      <w:hyperlink r:id="rId7">
        <w:r w:rsidDel="00000000" w:rsidR="00000000" w:rsidRPr="00000000">
          <w:rPr>
            <w:color w:val="003a75"/>
            <w:sz w:val="19"/>
            <w:szCs w:val="19"/>
            <w:u w:val="single"/>
            <w:rtl w:val="0"/>
          </w:rPr>
          <w:t xml:space="preserve">Student Rights and Responsibilities Handbook</w:t>
        </w:r>
      </w:hyperlink>
      <w:r w:rsidDel="00000000" w:rsidR="00000000" w:rsidRPr="00000000">
        <w:rPr>
          <w:color w:val="333333"/>
          <w:sz w:val="19"/>
          <w:szCs w:val="19"/>
          <w:rtl w:val="0"/>
        </w:rPr>
        <w:t xml:space="preserve"> [www.pcc.edu/about/policy/student-rights/] establishes students' freedoms and protections as well as expectations of appropriate behavior and ethical academic work.  The Handbook includes items such as the Policy on Student Rights, the Policy on Student Conduct, and the Academic Integrity Policy.</w:t>
      </w:r>
    </w:p>
    <w:p w:rsidR="00000000" w:rsidDel="00000000" w:rsidP="00000000" w:rsidRDefault="00000000" w:rsidRPr="00000000" w14:paraId="00000037">
      <w:pPr>
        <w:pStyle w:val="Heading1"/>
        <w:pBdr>
          <w:top w:color="auto" w:space="0" w:sz="0" w:val="none"/>
          <w:bottom w:color="auto" w:space="0" w:sz="0" w:val="none"/>
          <w:right w:color="auto" w:space="0" w:sz="0" w:val="none"/>
          <w:between w:color="auto" w:space="0" w:sz="0" w:val="none"/>
        </w:pBdr>
        <w:spacing w:after="220" w:lineRule="auto"/>
        <w:rPr/>
      </w:pPr>
      <w:bookmarkStart w:colFirst="0" w:colLast="0" w:name="_hsllwocar8m" w:id="15"/>
      <w:bookmarkEnd w:id="15"/>
      <w:r w:rsidDel="00000000" w:rsidR="00000000" w:rsidRPr="00000000">
        <w:rPr>
          <w:rtl w:val="0"/>
        </w:rPr>
        <w:t xml:space="preserve">Flexibility statement</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220" w:lineRule="auto"/>
        <w:rPr>
          <w:color w:val="333333"/>
          <w:sz w:val="19"/>
          <w:szCs w:val="19"/>
        </w:rPr>
      </w:pPr>
      <w:r w:rsidDel="00000000" w:rsidR="00000000" w:rsidRPr="00000000">
        <w:rPr>
          <w:i w:val="1"/>
          <w:color w:val="333333"/>
          <w:sz w:val="19"/>
          <w:szCs w:val="19"/>
          <w:rtl w:val="0"/>
        </w:rPr>
        <w:t xml:space="preserve">Sample statement</w:t>
      </w:r>
      <w:r w:rsidDel="00000000" w:rsidR="00000000" w:rsidRPr="00000000">
        <w:rPr>
          <w:color w:val="333333"/>
          <w:sz w:val="19"/>
          <w:szCs w:val="19"/>
          <w:rtl w:val="0"/>
        </w:rPr>
        <w:t xml:space="preserve">: The instructor reserves the right to revise the class calendar, modify content, and/or substitute assignments in response to institutional, weather, or class situations.</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frey.brice@pcc.edu" TargetMode="External"/><Relationship Id="rId7" Type="http://schemas.openxmlformats.org/officeDocument/2006/relationships/hyperlink" Target="http://www.pcc.edu/about/policy/student-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