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/>
      </w:pPr>
      <w:bookmarkStart w:colFirst="0" w:colLast="0" w:name="_ctj7jj6rxfq2" w:id="0"/>
      <w:bookmarkEnd w:id="0"/>
      <w:r w:rsidDel="00000000" w:rsidR="00000000" w:rsidRPr="00000000">
        <w:rPr>
          <w:rtl w:val="0"/>
        </w:rPr>
        <w:t xml:space="preserve">Recording Technology I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4fq74btxfwek" w:id="1"/>
      <w:bookmarkEnd w:id="1"/>
      <w:r w:rsidDel="00000000" w:rsidR="00000000" w:rsidRPr="00000000">
        <w:rPr>
          <w:rtl w:val="0"/>
        </w:rPr>
        <w:t xml:space="preserve">Lab #4 - Dialogue Recording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up the studio.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two microphones in the small isolation room and connect them to channels 9 &amp; 10 on the console.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channels 9 &amp; 10 to Input 1 &amp; 2 in the audio interface.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session in Pro Tools. Use 24-bit/48khz.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the session: lab04_&lt;yourName&gt;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two mono audio tracks and set their inputs to Analog 1 &amp; 2 respectively.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enable the tracks.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cue mix and talkback for the small isolation room (103C). Use the input channels for the cue mix, rather than the DAW output.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your dialogue onto these two tracks in Pro Tools. Do a take or two if necessary.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project.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Neutralize the studio but do not power down. Repeat this lab for each member of your lab.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remember to neutralize and power down the studio when you are finished.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