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300" w:line="264" w:lineRule="auto"/>
        <w:jc w:val="center"/>
        <w:rPr>
          <w:color w:val="333333"/>
        </w:rPr>
      </w:pPr>
      <w:bookmarkStart w:colFirst="0" w:colLast="0" w:name="_a5eo59v04t3e" w:id="0"/>
      <w:bookmarkEnd w:id="0"/>
      <w:r w:rsidDel="00000000" w:rsidR="00000000" w:rsidRPr="00000000">
        <w:rPr>
          <w:color w:val="333333"/>
          <w:rtl w:val="0"/>
        </w:rPr>
        <w:t xml:space="preserve">Week 5: Real-World Farms and Gardens (Field Trip or Guest Speaker)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300" w:line="264" w:lineRule="auto"/>
        <w:rPr>
          <w:sz w:val="38"/>
          <w:szCs w:val="38"/>
        </w:rPr>
      </w:pPr>
      <w:bookmarkStart w:colFirst="0" w:colLast="0" w:name="_l243q193o19t" w:id="1"/>
      <w:bookmarkEnd w:id="1"/>
      <w:r w:rsidDel="00000000" w:rsidR="00000000" w:rsidRPr="00000000">
        <w:rPr>
          <w:sz w:val="38"/>
          <w:szCs w:val="38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Experience firsthand the operations and scale of a working farm.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Engage with local farmers to gain insights into community-based farming practices.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Understand the practical applications of classroom learning in real-world farming scenarios.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Foster a deeper appreciation for the intricacies of large-scale gardening and farming.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eaz45ujho9" w:id="2"/>
      <w:bookmarkEnd w:id="2"/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Students will either participate in a scheduled fieldtrip to a farm or listen to a local farmer involved in the community sharing their experiences. The goal is to provide students the opportunity to interact with real world examples of farms and gardens at scale.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300" w:line="264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00" w:line="264" w:lineRule="auto"/>
    </w:pPr>
    <w:rPr>
      <w:b w:val="1"/>
      <w:color w:val="333333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00" w:line="264" w:lineRule="auto"/>
    </w:pPr>
    <w:rPr>
      <w:color w:val="333333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