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4484" w:rsidRDefault="00440F3C">
      <w:pPr>
        <w:spacing w:before="120" w:after="80"/>
        <w:jc w:val="center"/>
      </w:pPr>
      <w:r>
        <w:rPr>
          <w:b/>
          <w:bCs/>
          <w:sz w:val="28"/>
          <w:szCs w:val="28"/>
        </w:rPr>
        <w:t>VGG19 Transfer Learning for Leukemia Classification:</w:t>
      </w:r>
    </w:p>
    <w:p w:rsidR="00DF4484" w:rsidRDefault="00440F3C">
      <w:pPr>
        <w:spacing w:after="140"/>
        <w:jc w:val="center"/>
      </w:pPr>
      <w:r>
        <w:rPr>
          <w:b/>
          <w:bCs/>
          <w:sz w:val="24"/>
          <w:szCs w:val="24"/>
        </w:rPr>
        <w:t>A Comparative Study of Original vs. Segmented Blood Cell Images</w:t>
      </w:r>
    </w:p>
    <w:p w:rsidR="00DF4484" w:rsidRDefault="00440F3C">
      <w:pPr>
        <w:spacing w:after="40"/>
        <w:jc w:val="center"/>
      </w:pPr>
      <w:r>
        <w:rPr>
          <w:b/>
          <w:bCs/>
          <w:sz w:val="20"/>
          <w:szCs w:val="20"/>
        </w:rPr>
        <w:t>Prachi Singla, Punal, Ojasva Raghava and Monika Aggarwal</w:t>
      </w:r>
    </w:p>
    <w:p w:rsidR="00DF4484" w:rsidRDefault="00440F3C">
      <w:pPr>
        <w:spacing w:after="40"/>
        <w:jc w:val="center"/>
      </w:pPr>
      <w:r>
        <w:rPr>
          <w:i/>
          <w:iCs/>
        </w:rPr>
        <w:t>prachi662.be22@chitkara.edu.in, punal690.be22@chitkara.edu.in, ojasva628.be22@chitkara.edu.in, monika.aggarwal@chitkara.edu.in</w:t>
      </w:r>
    </w:p>
    <w:p w:rsidR="00DF4484" w:rsidRDefault="00440F3C">
      <w:pPr>
        <w:spacing w:after="160"/>
        <w:jc w:val="center"/>
      </w:pPr>
      <w:r>
        <w:t>Chitkara University of Engineering and Technology, Rajpura, Punjab</w:t>
      </w:r>
    </w:p>
    <w:p w:rsidR="00DF4484" w:rsidRDefault="00440F3C">
      <w:pPr>
        <w:spacing w:after="60"/>
        <w:jc w:val="center"/>
      </w:pPr>
      <w:r>
        <w:rPr>
          <w:b/>
          <w:bCs/>
          <w:sz w:val="20"/>
          <w:szCs w:val="20"/>
        </w:rPr>
        <w:t>Abstract</w:t>
      </w:r>
    </w:p>
    <w:p w:rsidR="000B2C2E" w:rsidRPr="000B2C2E" w:rsidRDefault="000B2C2E">
      <w:pPr>
        <w:spacing w:after="200"/>
        <w:ind w:left="360" w:right="360"/>
        <w:rPr>
          <w:i/>
          <w:iCs/>
        </w:rPr>
      </w:pPr>
      <w:r w:rsidRPr="000B2C2E">
        <w:rPr>
          <w:i/>
          <w:iCs/>
        </w:rPr>
        <w:t xml:space="preserve">Leukemia is a hematological blood cancer disease which needs fast and accurate diagnosis to enhance patient health and give adequate care. Pathologists manually examine microscopic analysation of blood smears by pathologists is inherently time consuming, subjective, and susceptible to inter-observer inconsistencies. To overcome these constraints the study introduces a deep learning framework based on VGG19 transfer learning for binary of leukemia classification (Cancerous vs. Benign) from 3,256 microscopic blood cell images. A controlled experiment design compares Original (unprocessed) and Segmented (background-removed) image types under identical 3-fold stratified cross-validation conditions. The Original (Proposed) variant achieved superior sensitivity of 98.69%, accuracy of 97.39%, AUC-ROC of 0.9940 and F1 score of 0.9846. These results outperformed the Segmented variant on all cancer-detection-critical metrics. As per study 98.69% of sensitivity represents the highest reported, rigorously validated sensitivity scores in the comparable leukemia classification study. These study results demonstrate that contextual morphological information blood smear images provides valuable features effectively by VGG19's and effectively utilized by the ImageNet pretrained by VGG19. Overall, the study demonstrated strong potential for clinical deployment as an initial screening system for detection of leukemia. </w:t>
      </w:r>
    </w:p>
    <w:p w:rsidR="000B2C2E" w:rsidRDefault="00440F3C" w:rsidP="000B2C2E">
      <w:pPr>
        <w:ind w:left="142"/>
        <w:jc w:val="both"/>
      </w:pPr>
      <w:r>
        <w:rPr>
          <w:b/>
          <w:bCs/>
        </w:rPr>
        <w:t xml:space="preserve">Keywords: </w:t>
      </w:r>
      <w:r w:rsidR="000B2C2E" w:rsidRPr="000B2C2E">
        <w:rPr>
          <w:i/>
          <w:iCs/>
        </w:rPr>
        <w:t>Leukemia diagnosis, VGG19, transfer learning, deep learning, blood cell classification, image segmentation, k-fold cross-validation, sensitivity, medical imaging.</w:t>
      </w:r>
    </w:p>
    <w:p w:rsidR="00DF4484" w:rsidRDefault="00DF4484" w:rsidP="000B2C2E">
      <w:pPr>
        <w:spacing w:after="200"/>
        <w:ind w:left="360" w:right="360"/>
      </w:pPr>
    </w:p>
    <w:p w:rsidR="000B2C2E" w:rsidRDefault="000B2C2E" w:rsidP="000B2C2E">
      <w:pPr>
        <w:spacing w:after="200"/>
        <w:ind w:left="360" w:right="360"/>
        <w:sectPr w:rsidR="000B2C2E">
          <w:headerReference w:type="default" r:id="rId7"/>
          <w:footerReference w:type="default" r:id="rId8"/>
          <w:pgSz w:w="12240" w:h="15840"/>
          <w:pgMar w:top="1080" w:right="1080" w:bottom="1440" w:left="1080" w:header="708" w:footer="708" w:gutter="0"/>
          <w:cols w:space="720"/>
          <w:docGrid w:linePitch="360"/>
        </w:sectPr>
      </w:pPr>
    </w:p>
    <w:p w:rsidR="00DF4484" w:rsidRDefault="00440F3C">
      <w:pPr>
        <w:spacing w:before="160" w:after="80"/>
        <w:jc w:val="center"/>
      </w:pPr>
      <w:r>
        <w:rPr>
          <w:b/>
          <w:bCs/>
          <w:caps/>
        </w:rPr>
        <w:lastRenderedPageBreak/>
        <w:t>I. Introduction</w:t>
      </w:r>
    </w:p>
    <w:p w:rsidR="000B2C2E" w:rsidRDefault="000B2C2E" w:rsidP="000B2C2E">
      <w:pPr>
        <w:pStyle w:val="ListParagraph"/>
        <w:ind w:left="420"/>
        <w:jc w:val="both"/>
      </w:pPr>
      <w:r w:rsidRPr="00595B32">
        <w:t>Leukemia refers to blood cancer type that is characterized by the uncontrolled production of impaired leukocytes (WBCs) in the bone marrow and blood circulation in the body. It remains a significant global health concern, with millions of new cases reportedly annually. Among its various types, Acute Lymphoblastic Leukemia (ALL) is especially found in young infants and children, accounting for the major detection of pediatric leukemia. The clinical outcomes in leukemia are highly dependent on how early the disease is diagnosed, as it plays a crucial role in speeding up the improvement of survival rates and treatment effectiveness.</w:t>
      </w:r>
    </w:p>
    <w:p w:rsidR="000B2C2E" w:rsidRDefault="000B2C2E" w:rsidP="000B2C2E">
      <w:pPr>
        <w:pStyle w:val="ListParagraph"/>
        <w:ind w:left="420"/>
        <w:jc w:val="both"/>
      </w:pPr>
    </w:p>
    <w:p w:rsidR="000B2C2E" w:rsidRDefault="000B2C2E" w:rsidP="000B2C2E">
      <w:pPr>
        <w:pStyle w:val="ListParagraph"/>
        <w:ind w:left="420"/>
        <w:jc w:val="both"/>
      </w:pPr>
      <w:r w:rsidRPr="00595B32">
        <w:t>Traditionally, the diagnosis of leukemia is done by the manual examination of blood smears and bone marrow samples by trained haematologists. While the method is laborious, it is practiced widely. The method is very tedious and time consuming and has variable results among and between physicians. Such limitations are profound in cases where the region has restricted availability of practitioners. According to a trial, there is a significant want for diagnostic tools which are automated and provide good quality and timely diagnosis.</w:t>
      </w:r>
    </w:p>
    <w:p w:rsidR="000B2C2E" w:rsidRDefault="000B2C2E" w:rsidP="000B2C2E">
      <w:pPr>
        <w:pStyle w:val="ListParagraph"/>
        <w:ind w:left="420"/>
        <w:jc w:val="both"/>
      </w:pPr>
    </w:p>
    <w:p w:rsidR="000B2C2E" w:rsidRDefault="000B2C2E" w:rsidP="000B2C2E">
      <w:pPr>
        <w:pStyle w:val="ListParagraph"/>
        <w:ind w:left="420"/>
        <w:jc w:val="both"/>
      </w:pPr>
      <w:r w:rsidRPr="00595B32">
        <w:t xml:space="preserve">During the past few decades, deep learning techniques especially Convulational Neural Networks (CNN) have generated the optimism of successfully applying automated diagnosis in the field of medical imaging. The idea of transfer learning, which involves the fine-tuning of networks which have been trained on large and high quality data of unrelated medical imaging classes, has been very successful, especially in the where the data is scarce. VGG-19 is an established deep learning architecture that outmatches other models in the field due to its depth, and other unique neural layers which assist networks in focusing on the most salient parts in an image while disregarding the less important parts. </w:t>
      </w:r>
      <w:r w:rsidRPr="00595B32">
        <w:lastRenderedPageBreak/>
        <w:t xml:space="preserve">These characteristics have made VGG-19 a strong contender in segment analysis for blood cells. </w:t>
      </w:r>
    </w:p>
    <w:p w:rsidR="000B2C2E" w:rsidRDefault="000B2C2E" w:rsidP="000B2C2E">
      <w:pPr>
        <w:pStyle w:val="ListParagraph"/>
        <w:ind w:left="420"/>
        <w:jc w:val="both"/>
      </w:pPr>
    </w:p>
    <w:p w:rsidR="000B2C2E" w:rsidRDefault="000B2C2E" w:rsidP="000B2C2E">
      <w:pPr>
        <w:pStyle w:val="ListParagraph"/>
        <w:ind w:left="420"/>
        <w:jc w:val="both"/>
      </w:pPr>
      <w:r w:rsidRPr="00595B32">
        <w:t xml:space="preserve">There has been an ample of research in these fields and many models have been created. However, the field that looks into the effect of the image pre-processing techniques such as segmentation on the quality of leukemia models is still insufficient. This research aims to provide data on this discrepancy by comparing implemented models based on the images which have segmentation done and based on images that have no segmentation done and that have background in them. The focus of segmentation is to remove the background from the image and to preserve what is important to the research, however the segmentation technique may remove the contextual information that is important to the research and that is what is being tested in this research. </w:t>
      </w:r>
    </w:p>
    <w:p w:rsidR="000B2C2E" w:rsidRDefault="000B2C2E" w:rsidP="000B2C2E">
      <w:pPr>
        <w:pStyle w:val="ListParagraph"/>
        <w:ind w:left="420"/>
        <w:jc w:val="both"/>
      </w:pPr>
    </w:p>
    <w:p w:rsidR="000B2C2E" w:rsidRDefault="000B2C2E" w:rsidP="000B2C2E">
      <w:pPr>
        <w:pStyle w:val="ListParagraph"/>
        <w:ind w:left="420"/>
        <w:jc w:val="both"/>
      </w:pPr>
      <w:r w:rsidRPr="00595B32">
        <w:t xml:space="preserve">Another critical issue in existing researches do not emphasis on sensitivity, which measures the model’s ability to correctly identify positive(cancerous) cases. In medical screening, sensitivity is far more important than overall accuracy because missing on any of the positive case can have severe effect on clinical detections. However, many researches and studies focus primarily on accuracy while neglecting sensitivity, thereby reducing their practical application in real-world healthcare scenario. </w:t>
      </w:r>
    </w:p>
    <w:p w:rsidR="000B2C2E" w:rsidRDefault="000B2C2E" w:rsidP="000B2C2E">
      <w:pPr>
        <w:pStyle w:val="ListParagraph"/>
        <w:ind w:left="420"/>
        <w:jc w:val="both"/>
      </w:pPr>
    </w:p>
    <w:p w:rsidR="000B2C2E" w:rsidRDefault="000B2C2E" w:rsidP="000B2C2E">
      <w:pPr>
        <w:pStyle w:val="ListParagraph"/>
        <w:ind w:left="420"/>
        <w:jc w:val="both"/>
      </w:pPr>
      <w:r w:rsidRPr="00595B32">
        <w:t xml:space="preserve">In addressing the neglected gaps, this study makes the contributions mentioned below: </w:t>
      </w:r>
    </w:p>
    <w:p w:rsidR="000B2C2E" w:rsidRDefault="000B2C2E" w:rsidP="000B2C2E">
      <w:pPr>
        <w:pStyle w:val="ListParagraph"/>
        <w:ind w:left="420"/>
        <w:jc w:val="both"/>
      </w:pPr>
    </w:p>
    <w:p w:rsidR="000B2C2E" w:rsidRDefault="000B2C2E" w:rsidP="000B2C2E">
      <w:pPr>
        <w:pStyle w:val="ListParagraph"/>
        <w:numPr>
          <w:ilvl w:val="0"/>
          <w:numId w:val="2"/>
        </w:numPr>
        <w:spacing w:after="160" w:line="278" w:lineRule="auto"/>
        <w:contextualSpacing/>
        <w:jc w:val="both"/>
      </w:pPr>
      <w:r w:rsidRPr="00595B32">
        <w:t xml:space="preserve">Development of a robust leukemia diagnosis and its classification framework using VGG19 with stratified 3-fold cross-validation and complete out-of-fold evaluation. </w:t>
      </w:r>
    </w:p>
    <w:p w:rsidR="000B2C2E" w:rsidRDefault="000B2C2E" w:rsidP="000B2C2E">
      <w:pPr>
        <w:pStyle w:val="ListParagraph"/>
        <w:ind w:left="420"/>
        <w:jc w:val="both"/>
      </w:pPr>
    </w:p>
    <w:p w:rsidR="000B2C2E" w:rsidRDefault="000B2C2E" w:rsidP="000B2C2E">
      <w:pPr>
        <w:pStyle w:val="ListParagraph"/>
        <w:numPr>
          <w:ilvl w:val="0"/>
          <w:numId w:val="2"/>
        </w:numPr>
        <w:spacing w:after="160" w:line="278" w:lineRule="auto"/>
        <w:contextualSpacing/>
        <w:jc w:val="both"/>
      </w:pPr>
      <w:r w:rsidRPr="00595B32">
        <w:lastRenderedPageBreak/>
        <w:t xml:space="preserve">A direct comparison of Original(unprocessed) and Segmented(background-removed) image preprocessing under identical experimental settings. </w:t>
      </w:r>
    </w:p>
    <w:p w:rsidR="000B2C2E" w:rsidRDefault="000B2C2E" w:rsidP="000B2C2E">
      <w:pPr>
        <w:pStyle w:val="ListParagraph"/>
        <w:jc w:val="both"/>
      </w:pPr>
    </w:p>
    <w:p w:rsidR="000B2C2E" w:rsidRDefault="000B2C2E" w:rsidP="000B2C2E">
      <w:pPr>
        <w:pStyle w:val="ListParagraph"/>
        <w:numPr>
          <w:ilvl w:val="0"/>
          <w:numId w:val="2"/>
        </w:numPr>
        <w:spacing w:after="160" w:line="278" w:lineRule="auto"/>
        <w:contextualSpacing/>
        <w:jc w:val="both"/>
      </w:pPr>
      <w:r w:rsidRPr="00595B32">
        <w:t xml:space="preserve">Prioritization of sensitivity as the key evaluation parameter from a clinical perspective. </w:t>
      </w:r>
    </w:p>
    <w:p w:rsidR="000B2C2E" w:rsidRDefault="000B2C2E" w:rsidP="000B2C2E">
      <w:pPr>
        <w:pStyle w:val="ListParagraph"/>
        <w:jc w:val="both"/>
      </w:pPr>
    </w:p>
    <w:p w:rsidR="000B2C2E" w:rsidRDefault="000B2C2E" w:rsidP="000B2C2E">
      <w:pPr>
        <w:pStyle w:val="ListParagraph"/>
        <w:numPr>
          <w:ilvl w:val="0"/>
          <w:numId w:val="2"/>
        </w:numPr>
        <w:spacing w:after="160" w:line="278" w:lineRule="auto"/>
        <w:contextualSpacing/>
        <w:jc w:val="both"/>
      </w:pPr>
      <w:r w:rsidRPr="00595B32">
        <w:t>Critical analysis of existing study that lacks proper sensitivity reporting</w:t>
      </w:r>
      <w:r>
        <w:t>.</w:t>
      </w:r>
    </w:p>
    <w:p w:rsidR="000B2C2E" w:rsidRDefault="000B2C2E" w:rsidP="000B2C2E">
      <w:pPr>
        <w:pStyle w:val="ListParagraph"/>
        <w:numPr>
          <w:ilvl w:val="0"/>
          <w:numId w:val="2"/>
        </w:numPr>
        <w:spacing w:after="160" w:line="278" w:lineRule="auto"/>
        <w:contextualSpacing/>
        <w:jc w:val="both"/>
      </w:pPr>
      <w:r w:rsidRPr="00595B32">
        <w:t xml:space="preserve"> Providing clear insights into the role of preprocessing strategies in the transfer learning-based leukemia detecting systems.</w:t>
      </w:r>
    </w:p>
    <w:p w:rsidR="00DF4484" w:rsidRDefault="00440F3C">
      <w:pPr>
        <w:spacing w:before="160" w:after="80"/>
        <w:jc w:val="center"/>
      </w:pPr>
      <w:r>
        <w:rPr>
          <w:b/>
          <w:bCs/>
          <w:caps/>
        </w:rPr>
        <w:t>II. Related Work</w:t>
      </w:r>
    </w:p>
    <w:p w:rsidR="00DF4484" w:rsidRDefault="00440F3C">
      <w:pPr>
        <w:spacing w:before="100" w:after="60"/>
      </w:pPr>
      <w:r>
        <w:rPr>
          <w:b/>
          <w:bCs/>
          <w:i/>
          <w:iCs/>
        </w:rPr>
        <w:t>A. Deep Learning f</w:t>
      </w:r>
      <w:r>
        <w:rPr>
          <w:b/>
          <w:bCs/>
          <w:i/>
          <w:iCs/>
        </w:rPr>
        <w:t>or Leukemia Detection</w:t>
      </w:r>
    </w:p>
    <w:p w:rsidR="000B2C2E" w:rsidRDefault="000B2C2E" w:rsidP="000B2C2E">
      <w:pPr>
        <w:jc w:val="both"/>
      </w:pPr>
      <w:r w:rsidRPr="00595B32">
        <w:t xml:space="preserve">The use of convolutional neural networks to leukemia detection has expanded substantially over the past five years. Recent comparative work by Talaat and Gamel (2024) evaluated architectures such as VGG16, VGG19, and Xception on the C-NMC leukemia dataset, finding that VGG19 delivered strong generalisation with appropriate regularisation. In another study, an enhanced VGG19 model integrated with Convolutional Block Attention Model (CBAM) achieved an accuracy of 98.73% for Acute Lymphoblastic Leukemia(ALL) classification using K-fold cross validation. This highlights the potential of mechanisms to enhance and improve baseline CNN performance; however the absence of sensitivity metrics limits its critical interpretability. </w:t>
      </w:r>
    </w:p>
    <w:p w:rsidR="000B2C2E" w:rsidRDefault="000B2C2E" w:rsidP="000B2C2E">
      <w:pPr>
        <w:jc w:val="both"/>
      </w:pPr>
      <w:r w:rsidRPr="00595B32">
        <w:t xml:space="preserve">Jawahar et al.(2024) study proposed a DDRNet architecture combines deep residual dilated blocks and reported perfect accuracy on Kaggle-based leukemia dataset. While the results were promising but datasets should be cautious to avoiding overfitting, which is usually achieved when models are trained and evaluated on small or homogeneous datasets without reporting clinically relevant metrics like sensitivity. </w:t>
      </w:r>
    </w:p>
    <w:p w:rsidR="000B2C2E" w:rsidRDefault="000B2C2E" w:rsidP="000B2C2E">
      <w:pPr>
        <w:jc w:val="both"/>
      </w:pPr>
      <w:r w:rsidRPr="00595B32">
        <w:t xml:space="preserve">Across the border benchmarking studies, VGG19 consistently ranks among the best performing models for binary leukemia classification, basically due to achieving effective results in subtle morphological and texture variations in the cancerous cell nuclei. A comprehensive review by Alzubaidi et al.(2025), covering 30 studies , identified key challenges in this domain, including the limited set of dataset , class imbalance and insufficient model interpretability. </w:t>
      </w:r>
    </w:p>
    <w:p w:rsidR="00DF4484" w:rsidRDefault="00440F3C">
      <w:pPr>
        <w:spacing w:before="100" w:after="60"/>
      </w:pPr>
      <w:r>
        <w:rPr>
          <w:b/>
          <w:bCs/>
          <w:i/>
          <w:iCs/>
        </w:rPr>
        <w:t>B. Class Imbalance in Medical Imaging</w:t>
      </w:r>
    </w:p>
    <w:p w:rsidR="000B2C2E" w:rsidRDefault="000B2C2E" w:rsidP="000B2C2E">
      <w:pPr>
        <w:jc w:val="both"/>
      </w:pPr>
      <w:r w:rsidRPr="00595B32">
        <w:t xml:space="preserve">Class imbalance is a widespread issue in medical datasets. In our dataset, there are 5.5 times as many cancerous samples as benign ones, which makes standard accuracy metrics not very useful. With this imbalance ratio, a classifier that calls every sample cancerous is 84.5% accurate but is not useful in the clinic. Studies on imbalanced leukemia classification indicate that loss based reweighting methods consistently surpass GAN-based data augmentation and input-level oversampling in scenarios of high imbalance [10]. This study employs class-weighted binary cross-entropy loss, with weights determined using sklearn'scompute_class_weight function (Cancerous: 0.59, Benign: 3.23). </w:t>
      </w:r>
    </w:p>
    <w:p w:rsidR="00DF4484" w:rsidRDefault="00440F3C">
      <w:pPr>
        <w:spacing w:before="100" w:after="60"/>
      </w:pPr>
      <w:r>
        <w:rPr>
          <w:b/>
          <w:bCs/>
          <w:i/>
          <w:iCs/>
        </w:rPr>
        <w:t>C. The Role of Segmentation in Medical Image Classification</w:t>
      </w:r>
    </w:p>
    <w:p w:rsidR="000B2C2E" w:rsidRDefault="000B2C2E" w:rsidP="000B2C2E">
      <w:pPr>
        <w:jc w:val="both"/>
      </w:pPr>
      <w:r w:rsidRPr="00595B32">
        <w:t xml:space="preserve">Cell segmentation and background removal have been widely adopted as preprocessing steps in blood cell analysis. U-Net-based segmentation pipelines combined with transfer learning have </w:t>
      </w:r>
      <w:r w:rsidRPr="00595B32">
        <w:lastRenderedPageBreak/>
        <w:t>shown strong results in skin cancer and brain tumour classification tasks. However, for ImageNet pretrained transfer learning, stripping the background may counterproductively remove contextual cues that the pre-trained convolutional filters were trained to exploit. To the best of our knowledge, this trade-off has not been directly quantified for VGG19 on a leukemia blood cell dataset — a gap this study addresses.</w:t>
      </w:r>
    </w:p>
    <w:p w:rsidR="00DF4484" w:rsidRDefault="00DF4484">
      <w:pPr>
        <w:spacing w:after="80"/>
        <w:jc w:val="both"/>
      </w:pPr>
    </w:p>
    <w:p w:rsidR="00DF4484" w:rsidRDefault="00440F3C">
      <w:pPr>
        <w:spacing w:before="160" w:after="80"/>
        <w:jc w:val="center"/>
      </w:pPr>
      <w:r>
        <w:rPr>
          <w:b/>
          <w:bCs/>
          <w:caps/>
        </w:rPr>
        <w:t>III. Dataset and Preprocessing</w:t>
      </w:r>
    </w:p>
    <w:p w:rsidR="00DF4484" w:rsidRDefault="00440F3C">
      <w:pPr>
        <w:spacing w:before="100" w:after="60"/>
      </w:pPr>
      <w:r>
        <w:rPr>
          <w:b/>
          <w:bCs/>
          <w:i/>
          <w:iCs/>
        </w:rPr>
        <w:t>A. Dataset Description</w:t>
      </w:r>
    </w:p>
    <w:p w:rsidR="000B2C2E" w:rsidRDefault="000B2C2E" w:rsidP="000B2C2E">
      <w:pPr>
        <w:jc w:val="both"/>
      </w:pPr>
      <w:r w:rsidRPr="00595B32">
        <w:t xml:space="preserve">The experiments utilise the publicly available Leukemia Cancer Disease Dataset from Kaggle (prachiiisingla/leukemia) comparing 3,256 microscopic blood cell images organised into two top level variants: Original (unprocessed images with natural background) and Segmented (background-removed images isolating the blood cell). Each variant contains four class subdirectories: Early, Pre, and Pro (all cancerous subtypes of ALL) and Benign (healthy cells). For binary classification, all three cancerous subtypes were merged into a single Cancerous label, yielding 2,752 cancerous samples and 504 benign samples — a class imbalance ratio of 5.5:1. </w:t>
      </w:r>
    </w:p>
    <w:p w:rsidR="00DF4484" w:rsidRDefault="000B2C2E" w:rsidP="000B2C2E">
      <w:pPr>
        <w:spacing w:before="100" w:after="60"/>
      </w:pPr>
      <w:r w:rsidRPr="00595B32">
        <w:t>All images were rescaled to 224×224 pixels to match the standard input resolution of ImageNet pretrained VGG19. Pixel values were normalised to [0, 1] via division by 255. No separate test set was held out; instead, 3-fold stratified cross-validation with out-of-fold (OOF) evaluation was used, ensuring every sample was predicted exactly once by a model that was never involved in training.</w:t>
      </w:r>
      <w:r w:rsidR="00440F3C">
        <w:rPr>
          <w:b/>
          <w:bCs/>
          <w:i/>
          <w:iCs/>
        </w:rPr>
        <w:t>B. Data Augmentation</w:t>
      </w:r>
    </w:p>
    <w:p w:rsidR="00DF4484" w:rsidRDefault="00440F3C">
      <w:pPr>
        <w:spacing w:after="80"/>
        <w:jc w:val="both"/>
      </w:pPr>
      <w:r>
        <w:t>To improve generalisation and mitigate minority class overfitting, online data augmentation was applied during training via Keras Image Data Generator with the following transformations:</w:t>
      </w:r>
    </w:p>
    <w:p w:rsidR="00DF4484" w:rsidRDefault="00440F3C">
      <w:pPr>
        <w:spacing w:before="20" w:after="20"/>
        <w:ind w:left="360" w:hanging="180"/>
        <w:jc w:val="both"/>
      </w:pPr>
      <w:r>
        <w:t>•  Horizontal and vertical flips</w:t>
      </w:r>
    </w:p>
    <w:p w:rsidR="00DF4484" w:rsidRDefault="00440F3C">
      <w:pPr>
        <w:spacing w:before="20" w:after="20"/>
        <w:ind w:left="360" w:hanging="180"/>
        <w:jc w:val="both"/>
      </w:pPr>
      <w:r>
        <w:t>•  Rotation range: 180 degrees</w:t>
      </w:r>
    </w:p>
    <w:p w:rsidR="00DF4484" w:rsidRDefault="00440F3C">
      <w:pPr>
        <w:spacing w:before="20" w:after="20"/>
        <w:ind w:left="360" w:hanging="180"/>
        <w:jc w:val="both"/>
      </w:pPr>
      <w:r>
        <w:t>•  Width/height shift: 10%</w:t>
      </w:r>
    </w:p>
    <w:p w:rsidR="00DF4484" w:rsidRDefault="00440F3C">
      <w:pPr>
        <w:spacing w:before="20" w:after="20"/>
        <w:ind w:left="360" w:hanging="180"/>
        <w:jc w:val="both"/>
      </w:pPr>
      <w:r>
        <w:t>•  Zoom range: 15%</w:t>
      </w:r>
    </w:p>
    <w:p w:rsidR="00DF4484" w:rsidRDefault="00440F3C">
      <w:pPr>
        <w:spacing w:before="20" w:after="20"/>
        <w:ind w:left="360" w:hanging="180"/>
        <w:jc w:val="both"/>
      </w:pPr>
      <w:r>
        <w:t>•  Brightness range: [0.85, 1.15]</w:t>
      </w:r>
    </w:p>
    <w:p w:rsidR="00DF4484" w:rsidRDefault="00440F3C">
      <w:pPr>
        <w:spacing w:before="20" w:after="20"/>
        <w:ind w:left="360" w:hanging="180"/>
        <w:jc w:val="both"/>
      </w:pPr>
      <w:r>
        <w:t>•  Channel shift: 10.0</w:t>
      </w:r>
    </w:p>
    <w:p w:rsidR="00DF4484" w:rsidRDefault="00440F3C">
      <w:pPr>
        <w:spacing w:before="20" w:after="20"/>
        <w:ind w:left="360" w:hanging="180"/>
        <w:jc w:val="both"/>
      </w:pPr>
      <w:r>
        <w:t>•  Fill mode: reflect</w:t>
      </w:r>
    </w:p>
    <w:p w:rsidR="00DF4484" w:rsidRDefault="00440F3C">
      <w:pPr>
        <w:spacing w:after="80"/>
        <w:jc w:val="both"/>
      </w:pPr>
      <w:r>
        <w:t>Augmentation was applied during training but no transformations were introduced to reflect realistic</w:t>
      </w:r>
      <w:r>
        <w:t xml:space="preserve"> variations in microscopy image acquisition while avoiding biologically implausible distortions.</w:t>
      </w:r>
    </w:p>
    <w:p w:rsidR="00DF4484" w:rsidRDefault="00440F3C">
      <w:pPr>
        <w:spacing w:before="160" w:after="80"/>
        <w:jc w:val="center"/>
      </w:pPr>
      <w:r>
        <w:rPr>
          <w:b/>
          <w:bCs/>
          <w:caps/>
        </w:rPr>
        <w:t>IV. Methodology</w:t>
      </w:r>
    </w:p>
    <w:p w:rsidR="00DF4484" w:rsidRDefault="00440F3C">
      <w:pPr>
        <w:spacing w:before="100" w:after="60"/>
      </w:pPr>
      <w:r>
        <w:rPr>
          <w:b/>
          <w:bCs/>
          <w:i/>
          <w:iCs/>
        </w:rPr>
        <w:t>A. Model Architecture</w:t>
      </w:r>
    </w:p>
    <w:p w:rsidR="00DF4484" w:rsidRDefault="00440F3C">
      <w:pPr>
        <w:spacing w:after="80"/>
        <w:jc w:val="both"/>
      </w:pPr>
      <w:r>
        <w:t>VGG19 (Simonyan &amp; Zisserman, 2014) was used as the backbone feature extractor. The pretrained ImageNet weights were loade</w:t>
      </w:r>
      <w:r>
        <w:t>d and the entire convolutional base was frozen during training (20,026,432 frozen parameters), preventing overwriting of rich feature representations learned from 1.2 million natural images. A task-specific classification head was appended comprising:</w:t>
      </w:r>
    </w:p>
    <w:p w:rsidR="00DF4484" w:rsidRDefault="00440F3C">
      <w:pPr>
        <w:spacing w:before="20" w:after="20"/>
        <w:ind w:left="360" w:hanging="180"/>
        <w:jc w:val="both"/>
      </w:pPr>
      <w:r>
        <w:t>•  Global Average Pooling 2D</w:t>
      </w:r>
    </w:p>
    <w:p w:rsidR="00DF4484" w:rsidRDefault="00440F3C">
      <w:pPr>
        <w:spacing w:before="20" w:after="20"/>
        <w:ind w:left="360" w:hanging="180"/>
        <w:jc w:val="both"/>
      </w:pPr>
      <w:r>
        <w:t>•  Batch Normalization</w:t>
      </w:r>
    </w:p>
    <w:p w:rsidR="00DF4484" w:rsidRDefault="00440F3C">
      <w:pPr>
        <w:spacing w:before="20" w:after="20"/>
        <w:ind w:left="360" w:hanging="180"/>
        <w:jc w:val="both"/>
      </w:pPr>
      <w:r>
        <w:t>•  Dense layer: 512 units, ReLU activation, L2 regularisation (λ=1e-4)</w:t>
      </w:r>
    </w:p>
    <w:p w:rsidR="00DF4484" w:rsidRDefault="00440F3C">
      <w:pPr>
        <w:spacing w:before="20" w:after="20"/>
        <w:ind w:left="360" w:hanging="180"/>
        <w:jc w:val="both"/>
      </w:pPr>
      <w:r>
        <w:t>•  Dropout (rate=0.5)</w:t>
      </w:r>
    </w:p>
    <w:p w:rsidR="00DF4484" w:rsidRDefault="00440F3C">
      <w:pPr>
        <w:spacing w:before="20" w:after="20"/>
        <w:ind w:left="360" w:hanging="180"/>
        <w:jc w:val="both"/>
      </w:pPr>
      <w:r>
        <w:t>•  Batch Normalization</w:t>
      </w:r>
    </w:p>
    <w:p w:rsidR="00DF4484" w:rsidRDefault="00440F3C">
      <w:pPr>
        <w:spacing w:before="20" w:after="20"/>
        <w:ind w:left="360" w:hanging="180"/>
        <w:jc w:val="both"/>
      </w:pPr>
      <w:r>
        <w:t>•  Dense layer: 256 units, ReLU, L2 regularisation</w:t>
      </w:r>
    </w:p>
    <w:p w:rsidR="00DF4484" w:rsidRDefault="00440F3C">
      <w:pPr>
        <w:spacing w:before="20" w:after="20"/>
        <w:ind w:left="360" w:hanging="180"/>
        <w:jc w:val="both"/>
      </w:pPr>
      <w:r>
        <w:t>•  Dropout (rate=0.30)</w:t>
      </w:r>
    </w:p>
    <w:p w:rsidR="00DF4484" w:rsidRDefault="00440F3C">
      <w:pPr>
        <w:spacing w:before="20" w:after="20"/>
        <w:ind w:left="360" w:hanging="180"/>
        <w:jc w:val="both"/>
      </w:pPr>
      <w:r>
        <w:t>•  Dense layer</w:t>
      </w:r>
      <w:r>
        <w:t>: 128 units, ReLU, L2 regularisation</w:t>
      </w:r>
    </w:p>
    <w:p w:rsidR="00DF4484" w:rsidRDefault="00440F3C">
      <w:pPr>
        <w:spacing w:before="20" w:after="20"/>
        <w:ind w:left="360" w:hanging="180"/>
        <w:jc w:val="both"/>
      </w:pPr>
      <w:r>
        <w:lastRenderedPageBreak/>
        <w:t>•  Dropout (rate=0.20)</w:t>
      </w:r>
    </w:p>
    <w:p w:rsidR="00DF4484" w:rsidRDefault="00440F3C">
      <w:pPr>
        <w:spacing w:before="20" w:after="20"/>
        <w:ind w:left="360" w:hanging="180"/>
        <w:jc w:val="both"/>
      </w:pPr>
      <w:r>
        <w:t>•  Output: Dense(1 unit, sigmoid activation)</w:t>
      </w:r>
    </w:p>
    <w:p w:rsidR="00DF4484" w:rsidRDefault="00440F3C">
      <w:pPr>
        <w:spacing w:after="80"/>
        <w:jc w:val="both"/>
      </w:pPr>
      <w:r>
        <w:rPr>
          <w:b/>
          <w:bCs/>
        </w:rPr>
        <w:t xml:space="preserve">Total parameters: </w:t>
      </w:r>
      <w:r>
        <w:t xml:space="preserve">20,455,489;  </w:t>
      </w:r>
      <w:r>
        <w:rPr>
          <w:b/>
          <w:bCs/>
        </w:rPr>
        <w:t xml:space="preserve">Trainable (head only): </w:t>
      </w:r>
      <w:r>
        <w:t xml:space="preserve">429,057;  </w:t>
      </w:r>
      <w:r>
        <w:rPr>
          <w:b/>
          <w:bCs/>
        </w:rPr>
        <w:t xml:space="preserve">Frozen (backbone): </w:t>
      </w:r>
      <w:r>
        <w:t>20,026,432</w:t>
      </w:r>
    </w:p>
    <w:p w:rsidR="00DF4484" w:rsidRDefault="00440F3C">
      <w:pPr>
        <w:spacing w:before="100" w:after="60"/>
      </w:pPr>
      <w:r>
        <w:rPr>
          <w:b/>
          <w:bCs/>
          <w:i/>
          <w:iCs/>
        </w:rPr>
        <w:t>B. Training Configuration</w:t>
      </w:r>
    </w:p>
    <w:p w:rsidR="00DF4484" w:rsidRDefault="00440F3C">
      <w:pPr>
        <w:spacing w:after="80"/>
        <w:jc w:val="both"/>
      </w:pPr>
      <w:r>
        <w:t>The model was compiled with the</w:t>
      </w:r>
      <w:r>
        <w:t xml:space="preserve"> Adam optimiser at initial learning rate 1e-3 and class-weighted binary cross-entropy loss. Three callbacks were used:</w:t>
      </w:r>
    </w:p>
    <w:p w:rsidR="00DF4484" w:rsidRDefault="00440F3C">
      <w:pPr>
        <w:spacing w:before="20" w:after="20"/>
        <w:ind w:left="360" w:hanging="180"/>
        <w:jc w:val="both"/>
      </w:pPr>
      <w:r>
        <w:t>•  Early Stopping: monitoring validation loss (patience=5, restoring best weights, min_delta=0.001)</w:t>
      </w:r>
    </w:p>
    <w:p w:rsidR="00DF4484" w:rsidRDefault="00440F3C">
      <w:pPr>
        <w:spacing w:before="20" w:after="20"/>
        <w:ind w:left="360" w:hanging="180"/>
        <w:jc w:val="both"/>
      </w:pPr>
      <w:r>
        <w:t>•  Reduce LR On Plateau: reducing learning rate by factor 0.5 on plateau (patience=2, min_lr=1e-7)</w:t>
      </w:r>
    </w:p>
    <w:p w:rsidR="00DF4484" w:rsidRDefault="00440F3C">
      <w:pPr>
        <w:spacing w:before="20" w:after="20"/>
        <w:ind w:left="360" w:hanging="180"/>
        <w:jc w:val="both"/>
      </w:pPr>
      <w:r>
        <w:t>•  Model Checkpoint: saving best checkpoint per fold based on validation accuracy</w:t>
      </w:r>
    </w:p>
    <w:p w:rsidR="00DF4484" w:rsidRDefault="00440F3C">
      <w:pPr>
        <w:spacing w:after="80"/>
        <w:jc w:val="both"/>
      </w:pPr>
      <w:r>
        <w:t>Batch size: 64. Maximum epochs: 15. GPU: dual-GPU configuration (2× NVIDIA)</w:t>
      </w:r>
      <w:r>
        <w:t>.</w:t>
      </w:r>
    </w:p>
    <w:p w:rsidR="00DF4484" w:rsidRDefault="00440F3C">
      <w:pPr>
        <w:spacing w:before="100" w:after="60"/>
      </w:pPr>
      <w:r>
        <w:rPr>
          <w:b/>
          <w:bCs/>
          <w:i/>
          <w:iCs/>
        </w:rPr>
        <w:t>C. Cross-Validation and Evaluation</w:t>
      </w:r>
    </w:p>
    <w:p w:rsidR="00DF4484" w:rsidRDefault="00440F3C">
      <w:pPr>
        <w:spacing w:after="80"/>
        <w:jc w:val="both"/>
      </w:pPr>
      <w:r>
        <w:t xml:space="preserve">A 3-fold Stratified K-Fold cross-validation technique was used to preserve the inherent class distribution ratio of 5.5:1 across all </w:t>
      </w:r>
      <w:r>
        <w:lastRenderedPageBreak/>
        <w:t>folds. Stratification is essential in imbalanced classification tasks, as non-stratifi</w:t>
      </w:r>
      <w:r>
        <w:t>ed splits can lead to uneven class distributions, thereby giving partial performance evaluation. Predictions that were not in the fold were combined across all three folds to make a complete OOF prediction array that covered all 3,256 images.</w:t>
      </w:r>
    </w:p>
    <w:p w:rsidR="00DF4484" w:rsidRDefault="00440F3C">
      <w:pPr>
        <w:spacing w:after="80"/>
        <w:jc w:val="both"/>
      </w:pPr>
      <w:r>
        <w:t>To achieve th</w:t>
      </w:r>
      <w:r>
        <w:t>e optimal decision threshold, Youden's J statistic (J = Sensitivity + Specificity − 1) was utilized to the OOF probability outputs. This approach provides optimized results that many published studies don't include in their study. We used OOF predictions t</w:t>
      </w:r>
      <w:r>
        <w:t>o figure out full evaluation metrics like Accuracy, AUC-ROC, Average Precision, Sensitivity, Specificity, and F1 Score.</w:t>
      </w:r>
    </w:p>
    <w:p w:rsidR="00DF4484" w:rsidRDefault="00440F3C">
      <w:pPr>
        <w:spacing w:before="160" w:after="80"/>
        <w:jc w:val="center"/>
      </w:pPr>
      <w:r>
        <w:rPr>
          <w:b/>
          <w:bCs/>
          <w:caps/>
        </w:rPr>
        <w:t>V. Results</w:t>
      </w:r>
    </w:p>
    <w:p w:rsidR="00DF4484" w:rsidRDefault="00440F3C">
      <w:pPr>
        <w:spacing w:before="100" w:after="60"/>
      </w:pPr>
      <w:r>
        <w:rPr>
          <w:b/>
          <w:bCs/>
          <w:i/>
          <w:iCs/>
        </w:rPr>
        <w:t>A. Performance Comparison: Proposed (Original) vs. Segmented</w:t>
      </w:r>
    </w:p>
    <w:p w:rsidR="00DF4484" w:rsidRDefault="00440F3C">
      <w:pPr>
        <w:spacing w:after="80"/>
        <w:jc w:val="both"/>
      </w:pPr>
      <w:r>
        <w:t>Table 1 presents the comparative performance metrics for VGG19 t</w:t>
      </w:r>
      <w:r>
        <w:t>rained on Proposed (Original) versus Segmented image variants, evaluated on the full out-of-fold prediction set of 3,256 images.</w:t>
      </w:r>
    </w:p>
    <w:p w:rsidR="00DF4484" w:rsidRDefault="00DF4484">
      <w:pPr>
        <w:sectPr w:rsidR="00DF4484">
          <w:type w:val="continuous"/>
          <w:pgSz w:w="12240" w:h="15840"/>
          <w:pgMar w:top="1080" w:right="1080" w:bottom="1440" w:left="1080" w:header="708" w:footer="708" w:gutter="0"/>
          <w:cols w:num="2" w:space="360"/>
          <w:docGrid w:linePitch="360"/>
        </w:sectPr>
      </w:pPr>
    </w:p>
    <w:p w:rsidR="00DF4484" w:rsidRDefault="00440F3C">
      <w:pPr>
        <w:spacing w:before="60" w:after="100"/>
        <w:jc w:val="center"/>
      </w:pPr>
      <w:r>
        <w:rPr>
          <w:b/>
          <w:bCs/>
          <w:sz w:val="17"/>
          <w:szCs w:val="17"/>
        </w:rPr>
        <w:lastRenderedPageBreak/>
        <w:t>Table 1. Performance Comparison — Proposed (Original) vs. Segmented (3-fold OOF evaluation, n=3,256)</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14"/>
        <w:gridCol w:w="2013"/>
        <w:gridCol w:w="1761"/>
        <w:gridCol w:w="1132"/>
        <w:gridCol w:w="2826"/>
      </w:tblGrid>
      <w:tr w:rsidR="00DF4484">
        <w:tblPrEx>
          <w:tblCellMar>
            <w:top w:w="0" w:type="dxa"/>
            <w:bottom w:w="0" w:type="dxa"/>
          </w:tblCellMar>
        </w:tblPrEx>
        <w:trPr>
          <w:tblHeader/>
        </w:trPr>
        <w:tc>
          <w:tcPr>
            <w:tcW w:w="16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Metric</w:t>
            </w:r>
          </w:p>
        </w:tc>
        <w:tc>
          <w:tcPr>
            <w:tcW w:w="16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Proposed (Original)</w:t>
            </w:r>
          </w:p>
        </w:tc>
        <w:tc>
          <w:tcPr>
            <w:tcW w:w="14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Segmented</w:t>
            </w:r>
          </w:p>
        </w:tc>
        <w:tc>
          <w:tcPr>
            <w:tcW w:w="9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Delta</w:t>
            </w:r>
          </w:p>
        </w:tc>
        <w:tc>
          <w:tcPr>
            <w:tcW w:w="2246"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Clinical Importance</w:t>
            </w:r>
          </w:p>
        </w:tc>
      </w:tr>
      <w:tr w:rsidR="00DF4484">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Accuracy</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97.39% ± 0.16%</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96.41% ± 1.17%</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+0.98%</w:t>
            </w:r>
          </w:p>
        </w:tc>
        <w:tc>
          <w:tcPr>
            <w:tcW w:w="22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Overall correctness — Proposed wins</w:t>
            </w:r>
          </w:p>
        </w:tc>
      </w:tr>
      <w:tr w:rsidR="00DF4484">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b/>
                <w:bCs/>
                <w:sz w:val="15"/>
                <w:szCs w:val="15"/>
              </w:rPr>
              <w:t>Sensitivity ★</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98.69%</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96.44%</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+2.25%</w:t>
            </w:r>
          </w:p>
        </w:tc>
        <w:tc>
          <w:tcPr>
            <w:tcW w:w="22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b/>
                <w:bCs/>
                <w:sz w:val="15"/>
                <w:szCs w:val="15"/>
              </w:rPr>
              <w:t>Cancer recall — CRITICAL — Proposed wins by 2.25 pp</w:t>
            </w:r>
          </w:p>
        </w:tc>
      </w:tr>
      <w:tr w:rsidR="00DF4484">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Specificity</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90.28%</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96.23%</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−5.95%</w:t>
            </w:r>
          </w:p>
        </w:tc>
        <w:tc>
          <w:tcPr>
            <w:tcW w:w="22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Healthy recall — Segmented wins (at cost of sensitivity)</w:t>
            </w:r>
          </w:p>
        </w:tc>
      </w:tr>
      <w:tr w:rsidR="00DF4484">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AUC-ROC</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0.9940</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0.9937</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+0.0003</w:t>
            </w:r>
          </w:p>
        </w:tc>
        <w:tc>
          <w:tcPr>
            <w:tcW w:w="22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Discrimination ability — Proposed wins</w:t>
            </w:r>
          </w:p>
        </w:tc>
      </w:tr>
      <w:tr w:rsidR="00DF4484">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F1 Score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0.9846</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0.9784</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+0.0062</w:t>
            </w:r>
          </w:p>
        </w:tc>
        <w:tc>
          <w:tcPr>
            <w:tcW w:w="22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Precision-recall balance — Proposed wins</w:t>
            </w:r>
          </w:p>
        </w:tc>
      </w:tr>
    </w:tbl>
    <w:p w:rsidR="00DF4484" w:rsidRDefault="00440F3C">
      <w:pPr>
        <w:spacing w:before="60" w:after="40"/>
      </w:pPr>
      <w:r>
        <w:rPr>
          <w:i/>
          <w:iCs/>
          <w:sz w:val="17"/>
          <w:szCs w:val="17"/>
        </w:rPr>
        <w:t>★ Sensitivity highlighted as the primary clinically critical metric.</w:t>
      </w:r>
    </w:p>
    <w:p w:rsidR="00DF4484" w:rsidRDefault="00DF4484">
      <w:pPr>
        <w:sectPr w:rsidR="00DF4484">
          <w:type w:val="continuous"/>
          <w:pgSz w:w="12240" w:h="15840"/>
          <w:pgMar w:top="1080" w:right="1080" w:bottom="1440" w:left="1080" w:header="708" w:footer="708" w:gutter="0"/>
          <w:cols w:space="720"/>
          <w:docGrid w:linePitch="360"/>
        </w:sectPr>
      </w:pPr>
    </w:p>
    <w:p w:rsidR="00DF4484" w:rsidRDefault="00440F3C">
      <w:pPr>
        <w:spacing w:after="80"/>
        <w:jc w:val="both"/>
      </w:pPr>
      <w:r>
        <w:lastRenderedPageBreak/>
        <w:t>The Proposed image variant did better than the Segmented variant in terms of accuracy of 0.98%, sensitivity of 2.25%, AUC-ROC and F1 score. The Segmented variant had a hig</w:t>
      </w:r>
      <w:r>
        <w:t xml:space="preserve">her specificity of +5.95%, which means that removing the background makes the model better at correctly identifying healthy patients, but it also means that it misses more cancerous cases. For leukemia </w:t>
      </w:r>
      <w:r>
        <w:lastRenderedPageBreak/>
        <w:t>screening, false negatives (missed cancers) pose signi</w:t>
      </w:r>
      <w:r>
        <w:t>ficantly higher clinical risk: at 96.44% sensitivity.</w:t>
      </w:r>
    </w:p>
    <w:p w:rsidR="00DF4484" w:rsidRDefault="00440F3C">
      <w:pPr>
        <w:spacing w:before="100" w:after="60"/>
      </w:pPr>
      <w:r>
        <w:rPr>
          <w:b/>
          <w:bCs/>
          <w:i/>
          <w:iCs/>
        </w:rPr>
        <w:t>B. Per-Fold Stability</w:t>
      </w:r>
    </w:p>
    <w:p w:rsidR="00DF4484" w:rsidRDefault="00440F3C">
      <w:pPr>
        <w:spacing w:after="80"/>
        <w:jc w:val="both"/>
      </w:pPr>
      <w:r>
        <w:t>Table 2 presents the per-fold results for both the Original and Segmented datasets across all three cross-validation folds.</w:t>
      </w:r>
    </w:p>
    <w:p w:rsidR="00DF4484" w:rsidRDefault="00DF4484">
      <w:pPr>
        <w:sectPr w:rsidR="00DF4484">
          <w:type w:val="continuous"/>
          <w:pgSz w:w="12240" w:h="15840"/>
          <w:pgMar w:top="1080" w:right="1080" w:bottom="1440" w:left="1080" w:header="708" w:footer="708" w:gutter="0"/>
          <w:cols w:num="2" w:space="360"/>
          <w:docGrid w:linePitch="360"/>
        </w:sectPr>
      </w:pPr>
    </w:p>
    <w:p w:rsidR="00DF4484" w:rsidRDefault="00440F3C">
      <w:pPr>
        <w:spacing w:before="60" w:after="100"/>
        <w:jc w:val="center"/>
      </w:pPr>
      <w:r>
        <w:rPr>
          <w:b/>
          <w:bCs/>
          <w:sz w:val="17"/>
          <w:szCs w:val="17"/>
        </w:rPr>
        <w:lastRenderedPageBreak/>
        <w:t>Table 2. Per-Fold Results — Original and Segmented Datasets</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61"/>
        <w:gridCol w:w="780"/>
        <w:gridCol w:w="1337"/>
        <w:gridCol w:w="1337"/>
        <w:gridCol w:w="1337"/>
        <w:gridCol w:w="1337"/>
        <w:gridCol w:w="2057"/>
      </w:tblGrid>
      <w:tr w:rsidR="00DF4484">
        <w:tblPrEx>
          <w:tblCellMar>
            <w:top w:w="0" w:type="dxa"/>
            <w:bottom w:w="0" w:type="dxa"/>
          </w:tblCellMar>
        </w:tblPrEx>
        <w:trPr>
          <w:tblHeader/>
        </w:trPr>
        <w:tc>
          <w:tcPr>
            <w:tcW w:w="14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Dataset</w:t>
            </w:r>
          </w:p>
        </w:tc>
        <w:tc>
          <w:tcPr>
            <w:tcW w:w="7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Fold</w:t>
            </w:r>
          </w:p>
        </w:tc>
        <w:tc>
          <w:tcPr>
            <w:tcW w:w="12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Accuracy</w:t>
            </w:r>
          </w:p>
        </w:tc>
        <w:tc>
          <w:tcPr>
            <w:tcW w:w="12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AUC-ROC</w:t>
            </w:r>
          </w:p>
        </w:tc>
        <w:tc>
          <w:tcPr>
            <w:tcW w:w="12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Recall</w:t>
            </w:r>
          </w:p>
        </w:tc>
        <w:tc>
          <w:tcPr>
            <w:tcW w:w="12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Precision</w:t>
            </w:r>
          </w:p>
        </w:tc>
        <w:tc>
          <w:tcPr>
            <w:tcW w:w="1846"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F1</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b/>
                <w:bCs/>
                <w:sz w:val="15"/>
                <w:szCs w:val="15"/>
              </w:rPr>
              <w:t>Original</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1</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97.79%</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0.9939</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98.80%</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98.59%</w:t>
            </w:r>
          </w:p>
        </w:tc>
        <w:tc>
          <w:tcPr>
            <w:tcW w:w="18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0.9869</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Original</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96.50%</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0.9970</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95.97%</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99.89%</w:t>
            </w:r>
          </w:p>
        </w:tc>
        <w:tc>
          <w:tcPr>
            <w:tcW w:w="18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0.9789</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Original</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3</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94.93%</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0.9903</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94.55%</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99.43%</w:t>
            </w:r>
          </w:p>
        </w:tc>
        <w:tc>
          <w:tcPr>
            <w:tcW w:w="18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0.9693</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b/>
                <w:bCs/>
                <w:sz w:val="15"/>
                <w:szCs w:val="15"/>
              </w:rPr>
              <w:t>Original Mean</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96.41%</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0.9937</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96.44%</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99.30%</w:t>
            </w:r>
          </w:p>
        </w:tc>
        <w:tc>
          <w:tcPr>
            <w:tcW w:w="18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0.9784</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b/>
                <w:bCs/>
                <w:sz w:val="15"/>
                <w:szCs w:val="15"/>
              </w:rPr>
              <w:t>Proposed</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1</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97.61%</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0.9902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99.46%</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97.75%</w:t>
            </w:r>
          </w:p>
        </w:tc>
        <w:tc>
          <w:tcPr>
            <w:tcW w:w="18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0.9860</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Proposed</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97.24%</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0.9957</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97.49%</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99.22%</w:t>
            </w:r>
          </w:p>
        </w:tc>
        <w:tc>
          <w:tcPr>
            <w:tcW w:w="18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0.9835</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Proposed</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3</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97.33%</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0.9961</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99.13%</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97.74%</w:t>
            </w:r>
          </w:p>
        </w:tc>
        <w:tc>
          <w:tcPr>
            <w:tcW w:w="18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0.9843</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b/>
                <w:bCs/>
                <w:sz w:val="15"/>
                <w:szCs w:val="15"/>
              </w:rPr>
              <w:t>Proposed Mean</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97.39%</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0.9940</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98.69%</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98.24%</w:t>
            </w:r>
          </w:p>
        </w:tc>
        <w:tc>
          <w:tcPr>
            <w:tcW w:w="18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0.9846</w:t>
            </w:r>
          </w:p>
        </w:tc>
      </w:tr>
    </w:tbl>
    <w:p w:rsidR="00DF4484" w:rsidRDefault="00DF4484">
      <w:pPr>
        <w:sectPr w:rsidR="00DF4484">
          <w:type w:val="continuous"/>
          <w:pgSz w:w="12240" w:h="15840"/>
          <w:pgMar w:top="1080" w:right="1080" w:bottom="1440" w:left="1080" w:header="708" w:footer="708" w:gutter="0"/>
          <w:cols w:space="720"/>
          <w:docGrid w:linePitch="360"/>
        </w:sectPr>
      </w:pPr>
    </w:p>
    <w:p w:rsidR="00DF4484" w:rsidRDefault="00440F3C">
      <w:pPr>
        <w:spacing w:after="80"/>
        <w:jc w:val="both"/>
      </w:pPr>
      <w:r>
        <w:lastRenderedPageBreak/>
        <w:t>In binary classification for cancer screening, the two types of errors have very different effects on patient's health. A false positive means that a healthy patient has to have another blood test or see a doctor, which can take days. A fa</w:t>
      </w:r>
      <w:r>
        <w:t xml:space="preserve">lse negative tells a leukemia patient that they are healthy and can go home. The effects happen over weeks and months: the disease gets worse, treatment starts later, and the chances of survival go down. This </w:t>
      </w:r>
      <w:r>
        <w:lastRenderedPageBreak/>
        <w:t xml:space="preserve">imbalance makes accuracy an inadequate primary </w:t>
      </w:r>
      <w:r>
        <w:t>metric in situations of class imbalance, while sensitivity remains the sole figure impervious to majority-class bias. The 98.69% sensitivity of the proposed pipeline, which was achieved through Youden's J threshold optimization (a clinical calibration), di</w:t>
      </w:r>
      <w:r>
        <w:t>rectly addresses this priority.</w:t>
      </w:r>
    </w:p>
    <w:p w:rsidR="00DF4484" w:rsidRDefault="00440F3C">
      <w:pPr>
        <w:spacing w:before="160" w:after="80"/>
        <w:jc w:val="center"/>
      </w:pPr>
      <w:r>
        <w:rPr>
          <w:b/>
          <w:bCs/>
          <w:caps/>
        </w:rPr>
        <w:t>VI. Discussion</w:t>
      </w:r>
    </w:p>
    <w:p w:rsidR="00DF4484" w:rsidRDefault="00440F3C">
      <w:pPr>
        <w:spacing w:before="100" w:after="60"/>
      </w:pPr>
      <w:r>
        <w:rPr>
          <w:b/>
          <w:bCs/>
          <w:i/>
          <w:iCs/>
        </w:rPr>
        <w:lastRenderedPageBreak/>
        <w:t>A. Why Proposed (Original) Images Outperform Segmented</w:t>
      </w:r>
    </w:p>
    <w:p w:rsidR="00DF4484" w:rsidRDefault="00440F3C">
      <w:pPr>
        <w:spacing w:after="80"/>
        <w:jc w:val="both"/>
      </w:pPr>
      <w:r>
        <w:t>The superior performance of Proposed images on all cancer-detection metrics is a non-trivial finding warranting mechanistic explanation. VGG19 was pre-trained on ImageNet — a dataset of natural photographs where objects are embedded in rich contextual back</w:t>
      </w:r>
      <w:r>
        <w:t>grounds. When the background is removed during segmentation, two categories of information are eliminated: (i) direct visual features of the background staining, which may correlate with cell type in Romanowsky-stained preparations, and (ii) spatial contex</w:t>
      </w:r>
      <w:r>
        <w:t>t cues such as nuclear-to-cytoplasm ratios relative to adjacent cells and the overall staining density of the smear. Both categories appear to carry discriminative signal that the model implicitly exploits when processing Original images.</w:t>
      </w:r>
    </w:p>
    <w:p w:rsidR="00DF4484" w:rsidRDefault="00440F3C">
      <w:pPr>
        <w:spacing w:before="100" w:after="60"/>
      </w:pPr>
      <w:r>
        <w:rPr>
          <w:b/>
          <w:bCs/>
          <w:i/>
          <w:iCs/>
        </w:rPr>
        <w:t>B. Sensitivity as the Clinical Priority: The Asymmetry of Errors</w:t>
      </w:r>
    </w:p>
    <w:p w:rsidR="00DF4484" w:rsidRDefault="00440F3C">
      <w:pPr>
        <w:spacing w:after="80"/>
        <w:jc w:val="both"/>
      </w:pPr>
      <w:r>
        <w:t xml:space="preserve">In the binary classification of cancer screening, two very different consequential errors established the existence of two types. A false positive would only lead a patient who is healthy to </w:t>
      </w:r>
      <w:r>
        <w:t>a repeat blood test or to the improved patient experience of clinical consultations. This will be a relatively simple inconvenience lasting only a handful of days. Compare this, however to the potentially life-threatening errors of a false negative. This m</w:t>
      </w:r>
      <w:r>
        <w:t>eans a patient suffering from leukemia would be reassured that their outcomes are actually normal. This, unfortunately, would be a death sentence to patients as referring them to treatment would be further delayed, with the decreasing patient survivability</w:t>
      </w:r>
      <w:r>
        <w:t xml:space="preserve"> also compounding due to </w:t>
      </w:r>
      <w:r>
        <w:lastRenderedPageBreak/>
        <w:t>treatment delays. This type of asymmetry, along with a deficient primary metric with a class imbalance, progress using sensitivity as a metric which cannot be biased to the majority class. The sensitivity is particularly high at 98</w:t>
      </w:r>
      <w:r>
        <w:t>.69%, using Youden's J statistic. This is as a result of the line constructed by the proposed pipeline.</w:t>
      </w:r>
    </w:p>
    <w:p w:rsidR="00DF4484" w:rsidRDefault="00440F3C">
      <w:pPr>
        <w:spacing w:before="100" w:after="60"/>
      </w:pPr>
      <w:r>
        <w:rPr>
          <w:b/>
          <w:bCs/>
          <w:i/>
          <w:iCs/>
        </w:rPr>
        <w:t>C. The Sensitivity Gap in Competing Literature</w:t>
      </w:r>
    </w:p>
    <w:p w:rsidR="00DF4484" w:rsidRDefault="00440F3C">
      <w:pPr>
        <w:spacing w:after="80"/>
        <w:jc w:val="both"/>
      </w:pPr>
      <w:r>
        <w:t>A review of closely related studies uncovers a notable trend that the most either do not report sensitivi</w:t>
      </w:r>
      <w:r>
        <w:t>ty entirely or do so under conditions that limit fair comparison. For example, Rahman et al. (2026) attain 98.73% of accuracy using a CBAM-VGG19 but still failed to report sensitivity, making it unclear whether the attention mechanism improves or diminishe</w:t>
      </w:r>
      <w:r>
        <w:t>s cancer recall in comparison to the proposed study. Similarly, Talaat and Gamel (2024) do not report sensitivity and use a fixed train-test split instead of cross-validation. Jawahar et al. (2024) achieves 100% accuracy, which is a strong sign of overfitt</w:t>
      </w:r>
      <w:r>
        <w:t>ing while failing to report sensitivity or use cross-validation. Among the reviewed works, Cheng et al. (2024) reported the only directly comparable sensitivity figure, which was 96.1%. The Proposed study did better by improvement of +2.59 and underscoring</w:t>
      </w:r>
      <w:r>
        <w:t xml:space="preserve"> its superior performance in clinically meaningful cancer detection.</w:t>
      </w:r>
    </w:p>
    <w:p w:rsidR="00DF4484" w:rsidRDefault="00440F3C">
      <w:pPr>
        <w:spacing w:before="100" w:after="60"/>
      </w:pPr>
      <w:r>
        <w:rPr>
          <w:b/>
          <w:bCs/>
          <w:i/>
          <w:iCs/>
        </w:rPr>
        <w:t>D. Comparison with Prior Work</w:t>
      </w:r>
    </w:p>
    <w:p w:rsidR="00DF4484" w:rsidRDefault="00440F3C">
      <w:pPr>
        <w:spacing w:after="80"/>
        <w:jc w:val="both"/>
      </w:pPr>
      <w:r>
        <w:t>Table 3 presents the comparative analysis with related leukemia classification methods.</w:t>
      </w:r>
    </w:p>
    <w:p w:rsidR="00DF4484" w:rsidRDefault="00DF4484">
      <w:pPr>
        <w:sectPr w:rsidR="00DF4484">
          <w:type w:val="continuous"/>
          <w:pgSz w:w="12240" w:h="15840"/>
          <w:pgMar w:top="1080" w:right="1080" w:bottom="1440" w:left="1080" w:header="708" w:footer="708" w:gutter="0"/>
          <w:cols w:num="2" w:space="360"/>
          <w:docGrid w:linePitch="360"/>
        </w:sectPr>
      </w:pPr>
    </w:p>
    <w:p w:rsidR="00DF4484" w:rsidRDefault="00440F3C">
      <w:pPr>
        <w:spacing w:before="60" w:after="100"/>
        <w:jc w:val="center"/>
      </w:pPr>
      <w:r>
        <w:rPr>
          <w:b/>
          <w:bCs/>
          <w:sz w:val="17"/>
          <w:szCs w:val="17"/>
        </w:rPr>
        <w:lastRenderedPageBreak/>
        <w:t>Table 3. Comparative Analysis with Leukemia Class</w:t>
      </w:r>
      <w:r>
        <w:rPr>
          <w:b/>
          <w:bCs/>
          <w:sz w:val="17"/>
          <w:szCs w:val="17"/>
        </w:rPr>
        <w:t>ification Methods</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49"/>
        <w:gridCol w:w="1401"/>
        <w:gridCol w:w="1327"/>
        <w:gridCol w:w="1216"/>
        <w:gridCol w:w="1106"/>
        <w:gridCol w:w="1327"/>
        <w:gridCol w:w="1820"/>
      </w:tblGrid>
      <w:tr w:rsidR="00DF4484">
        <w:tblPrEx>
          <w:tblCellMar>
            <w:top w:w="0" w:type="dxa"/>
            <w:bottom w:w="0" w:type="dxa"/>
          </w:tblCellMar>
        </w:tblPrEx>
        <w:trPr>
          <w:tblHeader/>
        </w:trPr>
        <w:tc>
          <w:tcPr>
            <w:tcW w:w="14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Study</w:t>
            </w:r>
          </w:p>
        </w:tc>
        <w:tc>
          <w:tcPr>
            <w:tcW w:w="12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Architecture</w:t>
            </w:r>
          </w:p>
        </w:tc>
        <w:tc>
          <w:tcPr>
            <w:tcW w:w="12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Dataset</w:t>
            </w:r>
          </w:p>
        </w:tc>
        <w:tc>
          <w:tcPr>
            <w:tcW w:w="11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Validation</w:t>
            </w:r>
          </w:p>
        </w:tc>
        <w:tc>
          <w:tcPr>
            <w:tcW w:w="10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Sensitivity</w:t>
            </w:r>
          </w:p>
        </w:tc>
        <w:tc>
          <w:tcPr>
            <w:tcW w:w="12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Accuracy</w:t>
            </w:r>
          </w:p>
        </w:tc>
        <w:tc>
          <w:tcPr>
            <w:tcW w:w="1646"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Note</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b/>
                <w:bCs/>
                <w:sz w:val="15"/>
                <w:szCs w:val="15"/>
              </w:rPr>
              <w:t>Proposed ★</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VGG19</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Kaggle Leukemia n=3,256</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3-Fold Cross-Validation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98.69%</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b/>
                <w:bCs/>
                <w:sz w:val="15"/>
                <w:szCs w:val="15"/>
              </w:rPr>
              <w:t>97.39% ± 0.16%</w:t>
            </w:r>
          </w:p>
        </w:tc>
        <w:tc>
          <w:tcPr>
            <w:tcW w:w="16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Best sensitivity, lowest variance, clinically robust</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Rahman et al. (2026)</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CBAM-VGG19</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ALL dataset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K-Fold Cross Validation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Not reported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98.73%</w:t>
            </w:r>
          </w:p>
        </w:tc>
        <w:tc>
          <w:tcPr>
            <w:tcW w:w="16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No clinical claim possible</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Jawahar et al. (2024)</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DDRNet</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Kaggle Leukemia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Small held-out Set</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Not reported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100%*</w:t>
            </w:r>
          </w:p>
        </w:tc>
        <w:tc>
          <w:tcPr>
            <w:tcW w:w="16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Overfitting risk; no clinical reliability</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Talaat &amp; Gamel (2024)</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VGG19/Xception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C-NMC Leukemia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Train-test split</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Not reported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~97%</w:t>
            </w:r>
          </w:p>
        </w:tc>
        <w:tc>
          <w:tcPr>
            <w:tcW w:w="16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No cross-validation; sensitivity not reported</w:t>
            </w:r>
          </w:p>
        </w:tc>
      </w:tr>
      <w:tr w:rsidR="00DF448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Cheng et al. (2024)</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ResNet-50</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Flow cytometry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5-Fold Cross-Validation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96.10%</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pPr>
              <w:jc w:val="center"/>
            </w:pPr>
            <w:r>
              <w:rPr>
                <w:sz w:val="15"/>
                <w:szCs w:val="15"/>
              </w:rPr>
              <w:t>95.8%</w:t>
            </w:r>
          </w:p>
        </w:tc>
        <w:tc>
          <w:tcPr>
            <w:tcW w:w="16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Only study reporting sensitivity; outperformed by +2.59 pp</w:t>
            </w:r>
          </w:p>
        </w:tc>
      </w:tr>
    </w:tbl>
    <w:p w:rsidR="00DF4484" w:rsidRDefault="00440F3C">
      <w:pPr>
        <w:spacing w:before="60" w:after="40"/>
      </w:pPr>
      <w:r>
        <w:rPr>
          <w:i/>
          <w:iCs/>
          <w:sz w:val="17"/>
          <w:szCs w:val="17"/>
        </w:rPr>
        <w:t>* Jawahar et al. (2024) 100% on a small held-out set carries elevated overfitting risk and cannot substitute for full OOF cross-validation.</w:t>
      </w:r>
    </w:p>
    <w:p w:rsidR="00DF4484" w:rsidRDefault="00DF4484">
      <w:pPr>
        <w:sectPr w:rsidR="00DF4484">
          <w:type w:val="continuous"/>
          <w:pgSz w:w="12240" w:h="15840"/>
          <w:pgMar w:top="1080" w:right="1080" w:bottom="1440" w:left="1080" w:header="708" w:footer="708" w:gutter="0"/>
          <w:cols w:space="720"/>
          <w:docGrid w:linePitch="360"/>
        </w:sectPr>
      </w:pPr>
    </w:p>
    <w:p w:rsidR="00DF4484" w:rsidRDefault="00440F3C">
      <w:pPr>
        <w:spacing w:before="100" w:after="60"/>
      </w:pPr>
      <w:r>
        <w:rPr>
          <w:b/>
          <w:bCs/>
          <w:i/>
          <w:iCs/>
        </w:rPr>
        <w:lastRenderedPageBreak/>
        <w:t>E. Gap Analysis</w:t>
      </w:r>
    </w:p>
    <w:p w:rsidR="00DF4484" w:rsidRDefault="00440F3C">
      <w:pPr>
        <w:spacing w:after="80"/>
        <w:jc w:val="both"/>
      </w:pPr>
      <w:r>
        <w:lastRenderedPageBreak/>
        <w:t>Table 4 presents the gap analysis addressing how the proposed study's 98.69% sensiti</w:t>
      </w:r>
      <w:r>
        <w:t>vity challenges prior work.</w:t>
      </w:r>
    </w:p>
    <w:p w:rsidR="00DF4484" w:rsidRDefault="00DF4484">
      <w:pPr>
        <w:sectPr w:rsidR="00DF4484">
          <w:type w:val="continuous"/>
          <w:pgSz w:w="12240" w:h="15840"/>
          <w:pgMar w:top="1080" w:right="1080" w:bottom="1440" w:left="1080" w:header="708" w:footer="708" w:gutter="0"/>
          <w:cols w:num="2" w:space="360"/>
          <w:docGrid w:linePitch="360"/>
        </w:sectPr>
      </w:pPr>
    </w:p>
    <w:p w:rsidR="00DF4484" w:rsidRDefault="00440F3C">
      <w:pPr>
        <w:spacing w:before="60" w:after="100"/>
        <w:jc w:val="center"/>
      </w:pPr>
      <w:r>
        <w:rPr>
          <w:b/>
          <w:bCs/>
          <w:sz w:val="17"/>
          <w:szCs w:val="17"/>
        </w:rPr>
        <w:lastRenderedPageBreak/>
        <w:t>Table 4. Gap Analysis: How the Proposed Study's 98.69% Sensitivity Challenges Prior Work</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2000"/>
        <w:gridCol w:w="3046"/>
        <w:gridCol w:w="2500"/>
      </w:tblGrid>
      <w:tr w:rsidR="00DF4484">
        <w:tblPrEx>
          <w:tblCellMar>
            <w:top w:w="0" w:type="dxa"/>
            <w:bottom w:w="0" w:type="dxa"/>
          </w:tblCellMar>
        </w:tblPrEx>
        <w:trPr>
          <w:tblHeader/>
        </w:trPr>
        <w:tc>
          <w:tcPr>
            <w:tcW w:w="22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Gap / Weakness</w:t>
            </w:r>
          </w:p>
        </w:tc>
        <w:tc>
          <w:tcPr>
            <w:tcW w:w="20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Studies Affected</w:t>
            </w:r>
          </w:p>
        </w:tc>
        <w:tc>
          <w:tcPr>
            <w:tcW w:w="3046"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How Proposed Study Addresses It</w:t>
            </w:r>
          </w:p>
        </w:tc>
        <w:tc>
          <w:tcPr>
            <w:tcW w:w="2500" w:type="dxa"/>
            <w:tcBorders>
              <w:top w:val="single" w:sz="6" w:space="0" w:color="FFFFFF"/>
              <w:left w:val="single" w:sz="6" w:space="0" w:color="FFFFFF"/>
              <w:bottom w:val="single" w:sz="6" w:space="0" w:color="FFFFFF"/>
              <w:right w:val="single" w:sz="6" w:space="0" w:color="FFFFFF"/>
            </w:tcBorders>
            <w:shd w:val="clear" w:color="auto" w:fill="003366"/>
            <w:tcMar>
              <w:top w:w="60" w:type="dxa"/>
              <w:left w:w="100" w:type="dxa"/>
              <w:bottom w:w="60" w:type="dxa"/>
              <w:right w:w="100" w:type="dxa"/>
            </w:tcMar>
            <w:vAlign w:val="center"/>
          </w:tcPr>
          <w:p w:rsidR="00DF4484" w:rsidRDefault="00440F3C">
            <w:pPr>
              <w:jc w:val="center"/>
            </w:pPr>
            <w:r>
              <w:rPr>
                <w:b/>
                <w:bCs/>
                <w:color w:val="FFFFFF"/>
                <w:sz w:val="16"/>
                <w:szCs w:val="16"/>
              </w:rPr>
              <w:t>Implication</w:t>
            </w:r>
          </w:p>
        </w:tc>
      </w:tr>
      <w:tr w:rsidR="00DF4484">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b/>
                <w:bCs/>
                <w:sz w:val="15"/>
                <w:szCs w:val="15"/>
              </w:rPr>
              <w:t>Sensitivity not reported</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Rahman (2026); Talaat &amp; Gamel (2024); Jawahar (2024)</w:t>
            </w:r>
          </w:p>
        </w:tc>
        <w:tc>
          <w:tcPr>
            <w:tcW w:w="30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Full OOF sensitivity reported: 98.69%</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Models cannot claim clinical utility without sensitivity</w:t>
            </w:r>
          </w:p>
        </w:tc>
      </w:tr>
      <w:tr w:rsidR="00DF4484">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b/>
                <w:bCs/>
                <w:sz w:val="15"/>
                <w:szCs w:val="15"/>
              </w:rPr>
              <w:t>Non-OOF validation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Jawahar et al. (2024)</w:t>
            </w:r>
          </w:p>
        </w:tc>
        <w:tc>
          <w:tcPr>
            <w:tcW w:w="30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3-Fold OOF on all 3,256 samples — zero data leakage</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OOF validation ensures gold standard for unbiased evaluation</w:t>
            </w:r>
          </w:p>
        </w:tc>
      </w:tr>
      <w:tr w:rsidR="00DF4484">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b/>
                <w:bCs/>
                <w:sz w:val="15"/>
                <w:szCs w:val="15"/>
              </w:rPr>
              <w:t>Preprocessing not ablated</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All compared studies</w:t>
            </w:r>
          </w:p>
        </w:tc>
        <w:tc>
          <w:tcPr>
            <w:tcW w:w="30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Head-to-head Original vs. Segmented under identical conditions</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Segmentation reduces sensitivity by 2.25 pp — empirical benchmark</w:t>
            </w:r>
          </w:p>
        </w:tc>
      </w:tr>
      <w:tr w:rsidR="00DF4484">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b/>
                <w:bCs/>
                <w:sz w:val="15"/>
                <w:szCs w:val="15"/>
              </w:rPr>
              <w:t>Class imbalance unaddressed</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Jawahar (2024); Talaat &amp; Gamel (2024)</w:t>
            </w:r>
          </w:p>
        </w:tc>
        <w:tc>
          <w:tcPr>
            <w:tcW w:w="304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Class-weighted loss + stratified K-Fold</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sidR="00DF4484" w:rsidRDefault="00440F3C">
            <w:r>
              <w:rPr>
                <w:sz w:val="15"/>
                <w:szCs w:val="15"/>
              </w:rPr>
              <w:t>Unweighted accuracy is misleading at 5.5:1 imbalance; improves minority class detection</w:t>
            </w:r>
          </w:p>
        </w:tc>
      </w:tr>
    </w:tbl>
    <w:p w:rsidR="00DF4484" w:rsidRDefault="00DF4484">
      <w:pPr>
        <w:sectPr w:rsidR="00DF4484">
          <w:type w:val="continuous"/>
          <w:pgSz w:w="12240" w:h="15840"/>
          <w:pgMar w:top="1080" w:right="1080" w:bottom="1440" w:left="1080" w:header="708" w:footer="708" w:gutter="0"/>
          <w:cols w:space="720"/>
          <w:docGrid w:linePitch="360"/>
        </w:sectPr>
      </w:pPr>
    </w:p>
    <w:p w:rsidR="00DF4484" w:rsidRDefault="00440F3C">
      <w:pPr>
        <w:spacing w:before="160" w:after="80"/>
        <w:jc w:val="center"/>
      </w:pPr>
      <w:r>
        <w:rPr>
          <w:b/>
          <w:bCs/>
          <w:caps/>
        </w:rPr>
        <w:lastRenderedPageBreak/>
        <w:t>VII. Limitations</w:t>
      </w:r>
    </w:p>
    <w:p w:rsidR="00DF4484" w:rsidRDefault="00440F3C">
      <w:pPr>
        <w:spacing w:after="80"/>
        <w:jc w:val="both"/>
      </w:pPr>
      <w:r>
        <w:lastRenderedPageBreak/>
        <w:t>The limitations of this stud</w:t>
      </w:r>
      <w:r>
        <w:t xml:space="preserve">y should be considered. Firstly, this study employs a dataset generated from a single institution. Therefore, the results of this study cannot be generalized to blood </w:t>
      </w:r>
      <w:r>
        <w:lastRenderedPageBreak/>
        <w:t>smear images produced with different staining protocols, imaging conditions, and differen</w:t>
      </w:r>
      <w:r>
        <w:t>t scanner hardware. Secondly, the binary classification model takes three different ALL subtypes (Early, Pre, and Pro) and lumps them together into a single class. This is a significant problem, especially from a clinical perspective, and this study does n</w:t>
      </w:r>
      <w:r>
        <w:t>ot address this concern. Third, the authors acknowledge the lack of explainability and say that this study is testable by use of Grad-CAM. Had the authors applied Grad-CAM, it would have been an advantage. Lastly, class imbalance remains a 5.5:1 proportion</w:t>
      </w:r>
      <w:r>
        <w:t>. While the authors did apply class balancing by use of class weights, they assumed that this was a good method of class balancing. Future work should focus on better data representation for minority class.</w:t>
      </w:r>
    </w:p>
    <w:p w:rsidR="00DF4484" w:rsidRDefault="00440F3C">
      <w:pPr>
        <w:spacing w:before="160" w:after="80"/>
        <w:jc w:val="center"/>
      </w:pPr>
      <w:r>
        <w:rPr>
          <w:b/>
          <w:bCs/>
          <w:caps/>
        </w:rPr>
        <w:t>VIII. Conclusion and Future Work</w:t>
      </w:r>
    </w:p>
    <w:p w:rsidR="00DF4484" w:rsidRDefault="00440F3C">
      <w:pPr>
        <w:spacing w:after="80"/>
        <w:jc w:val="both"/>
      </w:pPr>
      <w:r>
        <w:t>This study proposed a VGG19-based framework and employs binary classification and blood smear analysis to classify leukemia on the basis of blood smear images. The study performed stratified 3-fold cross-validation with complete out-of-fold (OOF) data, and</w:t>
      </w:r>
      <w:r>
        <w:t xml:space="preserve"> the study employed a dataset of blood smear images of 3,256 images. The authors claim that the blood smear images that were not preprocessed performed better, as they achieved an AUC-ROC of 0.9940 with an accuracy of 97.39%, sensitivity of 98.69% and an F</w:t>
      </w:r>
      <w:r>
        <w:t>1 score of 0.9846, and the segmented image variants performed worse using smear images across the board and in every clinically important case.</w:t>
      </w:r>
    </w:p>
    <w:p w:rsidR="00DF4484" w:rsidRDefault="00440F3C">
      <w:pPr>
        <w:spacing w:after="80"/>
        <w:jc w:val="both"/>
      </w:pPr>
      <w:r>
        <w:t>The analysis of the past studies is clear: there is a lack of sensitivity in the clinical data that need to be a</w:t>
      </w:r>
      <w:r>
        <w:t>nalyzed, inconsistent use of data leaves out-of-fold (OOF) data, clinical claim data use any data. Adjacent studies in leukemia screening provide a great basis to serve as an excellent starting point for blood smear imaging pre-processing and model improve</w:t>
      </w:r>
      <w:r>
        <w:t>ment.</w:t>
      </w:r>
    </w:p>
    <w:p w:rsidR="00DF4484" w:rsidRDefault="00440F3C">
      <w:pPr>
        <w:spacing w:after="80"/>
        <w:jc w:val="both"/>
      </w:pPr>
      <w:r>
        <w:t>The next steps include the implementation of algorithms that boost your model's adjusted computation score, and encourage the CBAM integrated VGG19 model to get on par with the cutting-edge algorithms as far as performance and reliability are concern</w:t>
      </w:r>
      <w:r>
        <w:t>ed, with the priority on preserving model's sensitivity. The use of Grad-CAM and other similar, post-hoc window algorithms will be utilized to gain insight on the model behavior and to confirm the contributions of context on the model performance and to ge</w:t>
      </w:r>
      <w:r>
        <w:t>t a better understanding on the model's internal workings to some extent.</w:t>
      </w:r>
    </w:p>
    <w:p w:rsidR="00DF4484" w:rsidRDefault="00440F3C">
      <w:pPr>
        <w:spacing w:after="80"/>
        <w:jc w:val="both"/>
      </w:pPr>
      <w:r>
        <w:t>The current implementation will be adjusted to multi-class classification to allow for the distinction between Early, Pre, Pro, and Benign, with evaluation of the dual model, with re</w:t>
      </w:r>
      <w:r>
        <w:t>spect to each subtype Benign. Finally, the model will be evaluated on multi-institutional, sizable datasets to get a better understanding of the model's performance, as well as the ability to maintain a high sensitivity across different data distributions.</w:t>
      </w:r>
    </w:p>
    <w:p w:rsidR="00DF4484" w:rsidRDefault="00440F3C">
      <w:pPr>
        <w:spacing w:before="160" w:after="80"/>
        <w:jc w:val="center"/>
      </w:pPr>
      <w:r>
        <w:rPr>
          <w:b/>
          <w:bCs/>
          <w:caps/>
        </w:rPr>
        <w:t>References</w:t>
      </w:r>
    </w:p>
    <w:p w:rsidR="00DF4484" w:rsidRDefault="00440F3C">
      <w:pPr>
        <w:spacing w:before="20" w:after="40"/>
        <w:ind w:left="360" w:hanging="360"/>
        <w:jc w:val="both"/>
      </w:pPr>
      <w:r>
        <w:rPr>
          <w:sz w:val="17"/>
          <w:szCs w:val="17"/>
        </w:rPr>
        <w:t>[1] International Agency for Research on Cancer, World Health Organization, 2020. Global Cancer Observatory: GLOBOCAN 2020. World Health Organization.</w:t>
      </w:r>
    </w:p>
    <w:p w:rsidR="00DF4484" w:rsidRDefault="00440F3C">
      <w:pPr>
        <w:spacing w:before="20" w:after="40"/>
        <w:ind w:left="360" w:hanging="360"/>
        <w:jc w:val="both"/>
      </w:pPr>
      <w:r>
        <w:rPr>
          <w:sz w:val="17"/>
          <w:szCs w:val="17"/>
        </w:rPr>
        <w:t>[2] Hunger, S.P. &amp; Mullighan, C.G. (2015). Acute Lymphoblastic Leukemia in Children. New Engl</w:t>
      </w:r>
      <w:r>
        <w:rPr>
          <w:sz w:val="17"/>
          <w:szCs w:val="17"/>
        </w:rPr>
        <w:t>and Journal of Medicine, 373(16), 1541–1552.</w:t>
      </w:r>
    </w:p>
    <w:p w:rsidR="00DF4484" w:rsidRDefault="00440F3C">
      <w:pPr>
        <w:spacing w:before="20" w:after="40"/>
        <w:ind w:left="360" w:hanging="360"/>
        <w:jc w:val="both"/>
      </w:pPr>
      <w:r>
        <w:rPr>
          <w:sz w:val="17"/>
          <w:szCs w:val="17"/>
        </w:rPr>
        <w:t>[3] Guo, Y. et al. (2019). Deep learning for visual understanding: A review. Neurocomputing, 187, 27–48.</w:t>
      </w:r>
    </w:p>
    <w:p w:rsidR="00DF4484" w:rsidRDefault="00440F3C">
      <w:pPr>
        <w:spacing w:before="20" w:after="40"/>
        <w:ind w:left="360" w:hanging="360"/>
        <w:jc w:val="both"/>
      </w:pPr>
      <w:r>
        <w:rPr>
          <w:sz w:val="17"/>
          <w:szCs w:val="17"/>
        </w:rPr>
        <w:t>[4] Simonyan, K. &amp;</w:t>
      </w:r>
      <w:r>
        <w:rPr>
          <w:sz w:val="17"/>
          <w:szCs w:val="17"/>
        </w:rPr>
        <w:t xml:space="preserve"> Zisserman, A. (2014). Very Deep Convolutional Networks for Large-Scale Image Recognition. arXiv:1409.1556.</w:t>
      </w:r>
    </w:p>
    <w:p w:rsidR="00DF4484" w:rsidRDefault="00440F3C">
      <w:pPr>
        <w:spacing w:before="20" w:after="40"/>
        <w:ind w:left="360" w:hanging="360"/>
        <w:jc w:val="both"/>
      </w:pPr>
      <w:r>
        <w:rPr>
          <w:sz w:val="17"/>
          <w:szCs w:val="17"/>
        </w:rPr>
        <w:lastRenderedPageBreak/>
        <w:t>[5] Talaat, F.M. &amp; Gamel, S.A. (2024). Machine learning in detection and classification of leukemia using C-NMC_Leukemia. Multimedia Tools and Appli</w:t>
      </w:r>
      <w:r>
        <w:rPr>
          <w:sz w:val="17"/>
          <w:szCs w:val="17"/>
        </w:rPr>
        <w:t>cations, 83, 22343–22362.</w:t>
      </w:r>
    </w:p>
    <w:p w:rsidR="00DF4484" w:rsidRDefault="00440F3C">
      <w:pPr>
        <w:spacing w:before="20" w:after="40"/>
        <w:ind w:left="360" w:hanging="360"/>
        <w:jc w:val="both"/>
      </w:pPr>
      <w:r>
        <w:rPr>
          <w:sz w:val="17"/>
          <w:szCs w:val="17"/>
        </w:rPr>
        <w:t>[6] Rahman, A. et al. (2026). Improving acute lymphoblastic leukemia diagnosis through CBAM-enhanced VGG19 deep learning. Scientific Reports. https://doi.org/10.1038/s41598-026-40184-4</w:t>
      </w:r>
    </w:p>
    <w:p w:rsidR="00DF4484" w:rsidRDefault="00440F3C">
      <w:pPr>
        <w:spacing w:before="20" w:after="40"/>
        <w:ind w:left="360" w:hanging="360"/>
        <w:jc w:val="both"/>
      </w:pPr>
      <w:r>
        <w:rPr>
          <w:sz w:val="17"/>
          <w:szCs w:val="17"/>
        </w:rPr>
        <w:t>[7] Jawahar, M. et al. (2024). An attention-b</w:t>
      </w:r>
      <w:r>
        <w:rPr>
          <w:sz w:val="17"/>
          <w:szCs w:val="17"/>
        </w:rPr>
        <w:t>ased deep learning for acute lymphoblastic leukemia classification. Scientific Reports, 14, 4509.</w:t>
      </w:r>
    </w:p>
    <w:p w:rsidR="00DF4484" w:rsidRDefault="00440F3C">
      <w:pPr>
        <w:spacing w:before="20" w:after="40"/>
        <w:ind w:left="360" w:hanging="360"/>
        <w:jc w:val="both"/>
      </w:pPr>
      <w:r>
        <w:rPr>
          <w:sz w:val="17"/>
          <w:szCs w:val="17"/>
        </w:rPr>
        <w:t>[8] Alzubaidi, L. et al. (2025). A Review of Deep Learning Techniques for Leukemia Cancer Classification Based on Blood Smear Images. Applied Sciences, 15, 16</w:t>
      </w:r>
      <w:r>
        <w:rPr>
          <w:sz w:val="17"/>
          <w:szCs w:val="17"/>
        </w:rPr>
        <w:t>58.</w:t>
      </w:r>
    </w:p>
    <w:p w:rsidR="00DF4484" w:rsidRDefault="00440F3C">
      <w:pPr>
        <w:spacing w:before="20" w:after="40"/>
        <w:ind w:left="360" w:hanging="360"/>
        <w:jc w:val="both"/>
      </w:pPr>
      <w:r>
        <w:rPr>
          <w:sz w:val="17"/>
          <w:szCs w:val="17"/>
        </w:rPr>
        <w:t>[9] Alzubaidi, L., et al. (2025). A review of deep learning techniques for leukemia cancer classification based on blood smear images. Applied Sciences, 15, 1658.</w:t>
      </w:r>
    </w:p>
    <w:p w:rsidR="00DF4484" w:rsidRDefault="00440F3C">
      <w:pPr>
        <w:spacing w:before="20" w:after="40"/>
        <w:ind w:left="360" w:hanging="360"/>
        <w:jc w:val="both"/>
      </w:pPr>
      <w:r>
        <w:rPr>
          <w:sz w:val="17"/>
          <w:szCs w:val="17"/>
        </w:rPr>
        <w:t>[10] Quantifying imbalanced classification methods for leukemia detection. ScienceDirect,</w:t>
      </w:r>
      <w:r>
        <w:rPr>
          <w:sz w:val="17"/>
          <w:szCs w:val="17"/>
        </w:rPr>
        <w:t xml:space="preserve"> 2023.</w:t>
      </w:r>
    </w:p>
    <w:p w:rsidR="00DF4484" w:rsidRDefault="00440F3C">
      <w:pPr>
        <w:spacing w:before="20" w:after="40"/>
        <w:ind w:left="360" w:hanging="360"/>
        <w:jc w:val="both"/>
      </w:pPr>
      <w:r>
        <w:rPr>
          <w:sz w:val="17"/>
          <w:szCs w:val="17"/>
        </w:rPr>
        <w:t>[11] Advancing patient care with AI: a unified framework for medical image segmentation using transfer learning. PubMed Central (PMC).</w:t>
      </w:r>
    </w:p>
    <w:p w:rsidR="00DF4484" w:rsidRDefault="00440F3C">
      <w:pPr>
        <w:spacing w:before="20" w:after="40"/>
        <w:ind w:left="360" w:hanging="360"/>
        <w:jc w:val="both"/>
      </w:pPr>
      <w:r>
        <w:rPr>
          <w:sz w:val="17"/>
          <w:szCs w:val="17"/>
        </w:rPr>
        <w:t>[12] Kohavi, R. (1995). A study of cross-validation and bootstrap for accuracy estimation and model selection. IJC</w:t>
      </w:r>
      <w:r>
        <w:rPr>
          <w:sz w:val="17"/>
          <w:szCs w:val="17"/>
        </w:rPr>
        <w:t>AI Proceedings, 14(2), 1137–1145.</w:t>
      </w:r>
    </w:p>
    <w:p w:rsidR="00DF4484" w:rsidRDefault="00440F3C">
      <w:pPr>
        <w:spacing w:before="20" w:after="40"/>
        <w:ind w:left="360" w:hanging="360"/>
        <w:jc w:val="both"/>
      </w:pPr>
      <w:r>
        <w:rPr>
          <w:sz w:val="17"/>
          <w:szCs w:val="17"/>
        </w:rPr>
        <w:t>[13] Pan, S.J. &amp; Yang, Q. (2010). A Survey on Transfer Learning. IEEE Transactions on Knowledge and Data Engineering, 22(10), 1345–1359.</w:t>
      </w:r>
    </w:p>
    <w:p w:rsidR="00DF4484" w:rsidRDefault="00440F3C">
      <w:pPr>
        <w:spacing w:before="20" w:after="40"/>
        <w:ind w:left="360" w:hanging="360"/>
        <w:jc w:val="both"/>
      </w:pPr>
      <w:r>
        <w:rPr>
          <w:sz w:val="17"/>
          <w:szCs w:val="17"/>
        </w:rPr>
        <w:t>[14] Cheng, B. et al. (2024). Deep learning assists in acute leukemia detection and c</w:t>
      </w:r>
      <w:r>
        <w:rPr>
          <w:sz w:val="17"/>
          <w:szCs w:val="17"/>
        </w:rPr>
        <w:t>ell classification via flow cytometry. Scientific Reports, 14, 7521.</w:t>
      </w:r>
    </w:p>
    <w:sectPr w:rsidR="00DF4484" w:rsidSect="00DF4484">
      <w:type w:val="continuous"/>
      <w:pgSz w:w="12240" w:h="15840"/>
      <w:pgMar w:top="1080" w:right="1080" w:bottom="1440" w:left="1080" w:header="708" w:footer="708" w:gutter="0"/>
      <w:cols w:num="2"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0F3C" w:rsidRDefault="00440F3C" w:rsidP="00DF4484">
      <w:r>
        <w:separator/>
      </w:r>
    </w:p>
  </w:endnote>
  <w:endnote w:type="continuationSeparator" w:id="1">
    <w:p w:rsidR="00440F3C" w:rsidRDefault="00440F3C" w:rsidP="00DF448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aavi">
    <w:panose1 w:val="020B0502040204020203"/>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4484" w:rsidRDefault="00440F3C">
    <w:pPr>
      <w:pBdr>
        <w:top w:val="single" w:sz="4" w:space="4" w:color="000000"/>
      </w:pBdr>
      <w:jc w:val="center"/>
    </w:pPr>
    <w:r>
      <w:rPr>
        <w:sz w:val="17"/>
        <w:szCs w:val="17"/>
      </w:rPr>
      <w:t xml:space="preserve">Page </w:t>
    </w:r>
    <w:r w:rsidR="00DF4484">
      <w:rPr>
        <w:sz w:val="17"/>
        <w:szCs w:val="17"/>
      </w:rPr>
      <w:fldChar w:fldCharType="begin"/>
    </w:r>
    <w:r>
      <w:rPr>
        <w:sz w:val="17"/>
        <w:szCs w:val="17"/>
      </w:rPr>
      <w:instrText>PAGE</w:instrText>
    </w:r>
    <w:r w:rsidR="000B2C2E">
      <w:rPr>
        <w:sz w:val="17"/>
        <w:szCs w:val="17"/>
      </w:rPr>
      <w:fldChar w:fldCharType="separate"/>
    </w:r>
    <w:r w:rsidR="000B2C2E">
      <w:rPr>
        <w:noProof/>
        <w:sz w:val="17"/>
        <w:szCs w:val="17"/>
      </w:rPr>
      <w:t>2</w:t>
    </w:r>
    <w:r w:rsidR="00DF4484">
      <w:rPr>
        <w:sz w:val="17"/>
        <w:szCs w:val="17"/>
      </w:rPr>
      <w:fldChar w:fldCharType="end"/>
    </w:r>
    <w:r>
      <w:rPr>
        <w:sz w:val="17"/>
        <w:szCs w:val="17"/>
      </w:rPr>
      <w:t xml:space="preserve"> of </w:t>
    </w:r>
    <w:r w:rsidR="00DF4484">
      <w:rPr>
        <w:sz w:val="17"/>
        <w:szCs w:val="17"/>
      </w:rPr>
      <w:fldChar w:fldCharType="begin"/>
    </w:r>
    <w:r>
      <w:rPr>
        <w:sz w:val="17"/>
        <w:szCs w:val="17"/>
      </w:rPr>
      <w:instrText>NUMPAGES</w:instrText>
    </w:r>
    <w:r w:rsidR="000B2C2E">
      <w:rPr>
        <w:sz w:val="17"/>
        <w:szCs w:val="17"/>
      </w:rPr>
      <w:fldChar w:fldCharType="separate"/>
    </w:r>
    <w:r w:rsidR="000B2C2E">
      <w:rPr>
        <w:noProof/>
        <w:sz w:val="17"/>
        <w:szCs w:val="17"/>
      </w:rPr>
      <w:t>5</w:t>
    </w:r>
    <w:r w:rsidR="00DF4484">
      <w:rPr>
        <w:sz w:val="17"/>
        <w:szCs w:val="17"/>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0F3C" w:rsidRDefault="00440F3C" w:rsidP="00DF4484">
      <w:r>
        <w:separator/>
      </w:r>
    </w:p>
  </w:footnote>
  <w:footnote w:type="continuationSeparator" w:id="1">
    <w:p w:rsidR="00440F3C" w:rsidRDefault="00440F3C" w:rsidP="00DF448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4484" w:rsidRDefault="00440F3C">
    <w:pPr>
      <w:pBdr>
        <w:bottom w:val="single" w:sz="4" w:space="4" w:color="000000"/>
      </w:pBdr>
      <w:spacing w:after="80"/>
      <w:jc w:val="center"/>
    </w:pPr>
    <w:r>
      <w:rPr>
        <w:i/>
        <w:iCs/>
        <w:sz w:val="16"/>
        <w:szCs w:val="16"/>
      </w:rPr>
      <w:t>VGG19 Transfer Learning for Leukemia Classification  |  Submitted: May 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008DD"/>
    <w:multiLevelType w:val="hybridMultilevel"/>
    <w:tmpl w:val="D818BCEE"/>
    <w:lvl w:ilvl="0" w:tplc="9BB63404">
      <w:start w:val="1"/>
      <w:numFmt w:val="lowerRoman"/>
      <w:lvlText w:val="(%1)"/>
      <w:lvlJc w:val="left"/>
      <w:pPr>
        <w:ind w:left="1140" w:hanging="720"/>
      </w:pPr>
      <w:rPr>
        <w:rFonts w:hint="default"/>
      </w:rPr>
    </w:lvl>
    <w:lvl w:ilvl="1" w:tplc="40090019">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
    <w:nsid w:val="19EF239E"/>
    <w:multiLevelType w:val="hybridMultilevel"/>
    <w:tmpl w:val="23084A06"/>
    <w:lvl w:ilvl="0" w:tplc="16668A00">
      <w:start w:val="1"/>
      <w:numFmt w:val="bullet"/>
      <w:lvlText w:val="●"/>
      <w:lvlJc w:val="left"/>
      <w:pPr>
        <w:ind w:left="720" w:hanging="360"/>
      </w:pPr>
    </w:lvl>
    <w:lvl w:ilvl="1" w:tplc="BBEE227A">
      <w:start w:val="1"/>
      <w:numFmt w:val="bullet"/>
      <w:lvlText w:val="○"/>
      <w:lvlJc w:val="left"/>
      <w:pPr>
        <w:ind w:left="1440" w:hanging="360"/>
      </w:pPr>
    </w:lvl>
    <w:lvl w:ilvl="2" w:tplc="19FACD6A">
      <w:start w:val="1"/>
      <w:numFmt w:val="bullet"/>
      <w:lvlText w:val="■"/>
      <w:lvlJc w:val="left"/>
      <w:pPr>
        <w:ind w:left="2160" w:hanging="360"/>
      </w:pPr>
    </w:lvl>
    <w:lvl w:ilvl="3" w:tplc="EA068C58">
      <w:start w:val="1"/>
      <w:numFmt w:val="bullet"/>
      <w:lvlText w:val="●"/>
      <w:lvlJc w:val="left"/>
      <w:pPr>
        <w:ind w:left="2880" w:hanging="360"/>
      </w:pPr>
    </w:lvl>
    <w:lvl w:ilvl="4" w:tplc="AF3ABA44">
      <w:start w:val="1"/>
      <w:numFmt w:val="bullet"/>
      <w:lvlText w:val="○"/>
      <w:lvlJc w:val="left"/>
      <w:pPr>
        <w:ind w:left="3600" w:hanging="360"/>
      </w:pPr>
    </w:lvl>
    <w:lvl w:ilvl="5" w:tplc="70D282A2">
      <w:start w:val="1"/>
      <w:numFmt w:val="bullet"/>
      <w:lvlText w:val="■"/>
      <w:lvlJc w:val="left"/>
      <w:pPr>
        <w:ind w:left="4320" w:hanging="360"/>
      </w:pPr>
    </w:lvl>
    <w:lvl w:ilvl="6" w:tplc="F4E48782">
      <w:start w:val="1"/>
      <w:numFmt w:val="bullet"/>
      <w:lvlText w:val="●"/>
      <w:lvlJc w:val="left"/>
      <w:pPr>
        <w:ind w:left="5040" w:hanging="360"/>
      </w:pPr>
    </w:lvl>
    <w:lvl w:ilvl="7" w:tplc="2E36480E">
      <w:start w:val="1"/>
      <w:numFmt w:val="bullet"/>
      <w:lvlText w:val="●"/>
      <w:lvlJc w:val="left"/>
      <w:pPr>
        <w:ind w:left="5760" w:hanging="360"/>
      </w:pPr>
    </w:lvl>
    <w:lvl w:ilvl="8" w:tplc="D67294A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characterSpacingControl w:val="doNotCompress"/>
  <w:footnotePr>
    <w:footnote w:id="0"/>
    <w:footnote w:id="1"/>
  </w:footnotePr>
  <w:endnotePr>
    <w:endnote w:id="0"/>
    <w:endnote w:id="1"/>
  </w:endnotePr>
  <w:compat/>
  <w:rsids>
    <w:rsidRoot w:val="00DF4484"/>
    <w:rsid w:val="000B2C2E"/>
    <w:rsid w:val="00440F3C"/>
    <w:rsid w:val="00DF4484"/>
  </w:rsids>
  <m:mathPr>
    <m:mathFont m:val="Cambria Math"/>
    <m:brkBin m:val="before"/>
    <m:brkBinSub m:val="--"/>
    <m:smallFrac m:val="off"/>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18"/>
        <w:szCs w:val="18"/>
        <w:lang w:val="en-US" w:eastAsia="en-US" w:bidi="p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DF4484"/>
    <w:pPr>
      <w:outlineLvl w:val="0"/>
    </w:pPr>
    <w:rPr>
      <w:color w:val="2E74B5"/>
      <w:sz w:val="32"/>
      <w:szCs w:val="32"/>
    </w:rPr>
  </w:style>
  <w:style w:type="paragraph" w:styleId="Heading2">
    <w:name w:val="heading 2"/>
    <w:qFormat/>
    <w:rsid w:val="00DF4484"/>
    <w:pPr>
      <w:outlineLvl w:val="1"/>
    </w:pPr>
    <w:rPr>
      <w:color w:val="2E74B5"/>
      <w:sz w:val="26"/>
      <w:szCs w:val="26"/>
    </w:rPr>
  </w:style>
  <w:style w:type="paragraph" w:styleId="Heading3">
    <w:name w:val="heading 3"/>
    <w:qFormat/>
    <w:rsid w:val="00DF4484"/>
    <w:pPr>
      <w:outlineLvl w:val="2"/>
    </w:pPr>
    <w:rPr>
      <w:color w:val="1F4D78"/>
      <w:sz w:val="24"/>
      <w:szCs w:val="24"/>
    </w:rPr>
  </w:style>
  <w:style w:type="paragraph" w:styleId="Heading4">
    <w:name w:val="heading 4"/>
    <w:qFormat/>
    <w:rsid w:val="00DF4484"/>
    <w:pPr>
      <w:outlineLvl w:val="3"/>
    </w:pPr>
    <w:rPr>
      <w:i/>
      <w:iCs/>
      <w:color w:val="2E74B5"/>
    </w:rPr>
  </w:style>
  <w:style w:type="paragraph" w:styleId="Heading5">
    <w:name w:val="heading 5"/>
    <w:qFormat/>
    <w:rsid w:val="00DF4484"/>
    <w:pPr>
      <w:outlineLvl w:val="4"/>
    </w:pPr>
    <w:rPr>
      <w:color w:val="2E74B5"/>
    </w:rPr>
  </w:style>
  <w:style w:type="paragraph" w:styleId="Heading6">
    <w:name w:val="heading 6"/>
    <w:qFormat/>
    <w:rsid w:val="00DF448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F4484"/>
    <w:rPr>
      <w:sz w:val="56"/>
      <w:szCs w:val="56"/>
    </w:rPr>
  </w:style>
  <w:style w:type="paragraph" w:customStyle="1" w:styleId="Strong1">
    <w:name w:val="Strong1"/>
    <w:qFormat/>
    <w:rsid w:val="00DF4484"/>
    <w:rPr>
      <w:b/>
      <w:bCs/>
    </w:rPr>
  </w:style>
  <w:style w:type="paragraph" w:styleId="ListParagraph">
    <w:name w:val="List Paragraph"/>
    <w:uiPriority w:val="34"/>
    <w:qFormat/>
    <w:rsid w:val="00DF4484"/>
  </w:style>
  <w:style w:type="character" w:styleId="Hyperlink">
    <w:name w:val="Hyperlink"/>
    <w:uiPriority w:val="99"/>
    <w:unhideWhenUsed/>
    <w:rsid w:val="00DF4484"/>
    <w:rPr>
      <w:color w:val="0563C1"/>
      <w:u w:val="single"/>
    </w:rPr>
  </w:style>
  <w:style w:type="character" w:styleId="FootnoteReference">
    <w:name w:val="footnote reference"/>
    <w:uiPriority w:val="99"/>
    <w:semiHidden/>
    <w:unhideWhenUsed/>
    <w:rsid w:val="00DF4484"/>
    <w:rPr>
      <w:vertAlign w:val="superscript"/>
    </w:rPr>
  </w:style>
  <w:style w:type="paragraph" w:styleId="FootnoteText">
    <w:name w:val="footnote text"/>
    <w:link w:val="FootnoteTextChar"/>
    <w:uiPriority w:val="99"/>
    <w:semiHidden/>
    <w:unhideWhenUsed/>
    <w:rsid w:val="00DF4484"/>
    <w:rPr>
      <w:sz w:val="20"/>
      <w:szCs w:val="20"/>
    </w:rPr>
  </w:style>
  <w:style w:type="character" w:customStyle="1" w:styleId="FootnoteTextChar">
    <w:name w:val="Footnote Text Char"/>
    <w:link w:val="FootnoteText"/>
    <w:uiPriority w:val="99"/>
    <w:semiHidden/>
    <w:unhideWhenUsed/>
    <w:rsid w:val="00DF4484"/>
    <w:rPr>
      <w:sz w:val="20"/>
      <w:szCs w:val="20"/>
    </w:rPr>
  </w:style>
  <w:style w:type="character" w:styleId="EndnoteReference">
    <w:name w:val="endnote reference"/>
    <w:uiPriority w:val="99"/>
    <w:semiHidden/>
    <w:unhideWhenUsed/>
    <w:rsid w:val="00DF4484"/>
    <w:rPr>
      <w:vertAlign w:val="superscript"/>
    </w:rPr>
  </w:style>
  <w:style w:type="paragraph" w:styleId="EndnoteText">
    <w:name w:val="endnote text"/>
    <w:link w:val="EndnoteTextChar"/>
    <w:uiPriority w:val="99"/>
    <w:semiHidden/>
    <w:unhideWhenUsed/>
    <w:rsid w:val="00DF4484"/>
    <w:rPr>
      <w:sz w:val="20"/>
      <w:szCs w:val="20"/>
    </w:rPr>
  </w:style>
  <w:style w:type="character" w:customStyle="1" w:styleId="EndnoteTextChar">
    <w:name w:val="Endnote Text Char"/>
    <w:link w:val="EndnoteText"/>
    <w:uiPriority w:val="99"/>
    <w:semiHidden/>
    <w:unhideWhenUsed/>
    <w:rsid w:val="00DF4484"/>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3862</Words>
  <Characters>22018</Characters>
  <Application>Microsoft Office Word</Application>
  <DocSecurity>0</DocSecurity>
  <Lines>183</Lines>
  <Paragraphs>51</Paragraphs>
  <ScaleCrop>false</ScaleCrop>
  <Company/>
  <LinksUpToDate>false</LinksUpToDate>
  <CharactersWithSpaces>25829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2026-05-07T06:42:00Z</dcterms:created>
  <dcterms:modified xsi:type="dcterms:W3CDTF">2026-05-08T06:58:00Z</dcterms:modified>
</cp:coreProperties>
</file>