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left"/>
      </w:pPr>
      <w:r>
        <w:rPr>
          <w:b/>
          <w:bCs/>
          <w:color w:val="0B6BCB"/>
          <w:sz w:val="24"/>
          <w:szCs w:val="24"/>
        </w:rPr>
        <w:t xml:space="preserve">HOSPITAL AI – WAVE 1 PLATFORM</w:t>
      </w:r>
    </w:p>
    <w:p>
      <w:pPr>
        <w:spacing w:after="160"/>
        <w:jc w:val="left"/>
      </w:pPr>
      <w:r>
        <w:rPr>
          <w:b/>
          <w:bCs/>
          <w:color w:val="0B4F8C"/>
          <w:sz w:val="56"/>
          <w:szCs w:val="56"/>
        </w:rPr>
        <w:t xml:space="preserve">As-Built Solution Architecture</w:t>
      </w:r>
    </w:p>
    <w:p>
      <w:pPr>
        <w:spacing w:after="160"/>
        <w:jc w:val="left"/>
      </w:pPr>
      <w:r>
        <w:rPr>
          <w:color w:val="0B4F8C"/>
          <w:sz w:val="40"/>
          <w:szCs w:val="40"/>
        </w:rPr>
        <w:t xml:space="preserve">and Execution Guide</w:t>
      </w:r>
    </w:p>
    <w:p>
      <w:pPr>
        <w:pBdr>
          <w:bottom w:val="single" w:color="0B6BCB" w:sz="12" w:space="8"/>
        </w:pBdr>
        <w:spacing w:after="360"/>
      </w:pPr>
    </w:p>
    <w:p>
      <w:pPr>
        <w:spacing w:after="160"/>
        <w:jc w:val="left"/>
      </w:pPr>
      <w:r>
        <w:rPr>
          <w:color w:val="52606D"/>
          <w:sz w:val="24"/>
          <w:szCs w:val="24"/>
        </w:rPr>
        <w:t xml:space="preserve">WhatsApp patient assistant · Reminders · Secure report delivery · Feedback &amp; reputation · Management dashboard</w:t>
      </w:r>
    </w:p>
    <w:p>
      <w:pPr>
        <w:spacing w:after="160"/>
        <w:jc w:val="left"/>
      </w:pPr>
      <w:r>
        <w:rPr>
          <w:color w:val="52606D"/>
          <w:sz w:val="22"/>
          <w:szCs w:val="22"/>
        </w:rPr>
        <w:t xml:space="preserve">Microsoft Azure (Central India) · Kubernetes (AKS) · Python FastAPI · LangGraph · Azure OpenAI in Foundry · Bicep IaC</w:t>
      </w:r>
    </w:p>
    <w:p>
      <w:pPr>
        <w:spacing w:before="1600"/>
      </w:pP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2400"/>
        <w:gridCol w:w="7238"/>
      </w:tblGrid>
      <w:tr>
        <w:trPr>
          <w:tblHeader/>
        </w:trPr>
        <w:tc>
          <w:tcPr>
            <w:tcW w:type="dxa" w:w="2400"/>
            <w:shd w:fill="E6F1FB" w:color="auto" w:val="clear"/>
            <w:tcMar>
              <w:top w:type="dxa" w:w="60"/>
              <w:left w:type="dxa" w:w="90"/>
              <w:bottom w:type="dxa" w:w="60"/>
              <w:right w:type="dxa" w:w="90"/>
            </w:tcMar>
          </w:tcPr>
          <w:p>
            <w:r>
              <w:rPr>
                <w:b/>
                <w:bCs/>
                <w:sz w:val="18"/>
                <w:szCs w:val="18"/>
              </w:rPr>
              <w:t xml:space="preserve">Document control</w:t>
            </w:r>
          </w:p>
        </w:tc>
        <w:tc>
          <w:tcPr>
            <w:tcW w:type="dxa" w:w="7238"/>
            <w:shd w:fill="E6F1FB" w:color="auto" w:val="clear"/>
            <w:tcMar>
              <w:top w:type="dxa" w:w="60"/>
              <w:left w:type="dxa" w:w="90"/>
              <w:bottom w:type="dxa" w:w="60"/>
              <w:right w:type="dxa" w:w="90"/>
            </w:tcMar>
          </w:tcPr>
          <w:p/>
        </w:tc>
      </w:tr>
      <w:tr>
        <w:trPr>
          <w:cantSplit/>
        </w:trPr>
        <w:tc>
          <w:tcPr>
            <w:tcW w:type="dxa" w:w="2400"/>
            <w:tcMar>
              <w:top w:type="dxa" w:w="60"/>
              <w:left w:type="dxa" w:w="90"/>
              <w:bottom w:type="dxa" w:w="60"/>
              <w:right w:type="dxa" w:w="90"/>
            </w:tcMar>
          </w:tcPr>
          <w:p>
            <w:r>
              <w:rPr>
                <w:sz w:val="18"/>
                <w:szCs w:val="18"/>
              </w:rPr>
              <w:t xml:space="preserve">Version</w:t>
            </w:r>
          </w:p>
        </w:tc>
        <w:tc>
          <w:tcPr>
            <w:tcW w:type="dxa" w:w="7238"/>
            <w:tcMar>
              <w:top w:type="dxa" w:w="60"/>
              <w:left w:type="dxa" w:w="90"/>
              <w:bottom w:type="dxa" w:w="60"/>
              <w:right w:type="dxa" w:w="90"/>
            </w:tcMar>
          </w:tcPr>
          <w:p>
            <w:r>
              <w:rPr>
                <w:sz w:val="18"/>
                <w:szCs w:val="18"/>
              </w:rPr>
              <w:t xml:space="preserve">1.0 – as built</w:t>
            </w:r>
          </w:p>
        </w:tc>
      </w:tr>
      <w:tr>
        <w:trPr>
          <w:cantSplit/>
        </w:trPr>
        <w:tc>
          <w:tcPr>
            <w:tcW w:type="dxa" w:w="2400"/>
            <w:tcMar>
              <w:top w:type="dxa" w:w="60"/>
              <w:left w:type="dxa" w:w="90"/>
              <w:bottom w:type="dxa" w:w="60"/>
              <w:right w:type="dxa" w:w="90"/>
            </w:tcMar>
          </w:tcPr>
          <w:p>
            <w:r>
              <w:rPr>
                <w:sz w:val="18"/>
                <w:szCs w:val="18"/>
              </w:rPr>
              <w:t xml:space="preserve">Date</w:t>
            </w:r>
          </w:p>
        </w:tc>
        <w:tc>
          <w:tcPr>
            <w:tcW w:type="dxa" w:w="7238"/>
            <w:tcMar>
              <w:top w:type="dxa" w:w="60"/>
              <w:left w:type="dxa" w:w="90"/>
              <w:bottom w:type="dxa" w:w="60"/>
              <w:right w:type="dxa" w:w="90"/>
            </w:tcMar>
          </w:tcPr>
          <w:p>
            <w:r>
              <w:rPr>
                <w:sz w:val="18"/>
                <w:szCs w:val="18"/>
              </w:rPr>
              <w:t xml:space="preserve">13 October 2026</w:t>
            </w:r>
          </w:p>
        </w:tc>
      </w:tr>
      <w:tr>
        <w:trPr>
          <w:cantSplit/>
        </w:trPr>
        <w:tc>
          <w:tcPr>
            <w:tcW w:type="dxa" w:w="2400"/>
            <w:tcMar>
              <w:top w:type="dxa" w:w="60"/>
              <w:left w:type="dxa" w:w="90"/>
              <w:bottom w:type="dxa" w:w="60"/>
              <w:right w:type="dxa" w:w="90"/>
            </w:tcMar>
          </w:tcPr>
          <w:p>
            <w:r>
              <w:rPr>
                <w:sz w:val="18"/>
                <w:szCs w:val="18"/>
              </w:rPr>
              <w:t xml:space="preserve">Status</w:t>
            </w:r>
          </w:p>
        </w:tc>
        <w:tc>
          <w:tcPr>
            <w:tcW w:type="dxa" w:w="7238"/>
            <w:tcMar>
              <w:top w:type="dxa" w:w="60"/>
              <w:left w:type="dxa" w:w="90"/>
              <w:bottom w:type="dxa" w:w="60"/>
              <w:right w:type="dxa" w:w="90"/>
            </w:tcMar>
          </w:tcPr>
          <w:p>
            <w:r>
              <w:rPr>
                <w:sz w:val="18"/>
                <w:szCs w:val="18"/>
              </w:rPr>
              <w:t xml:space="preserve">Released for implementation and pilot deployment</w:t>
            </w:r>
          </w:p>
        </w:tc>
      </w:tr>
      <w:tr>
        <w:trPr>
          <w:cantSplit/>
        </w:trPr>
        <w:tc>
          <w:tcPr>
            <w:tcW w:type="dxa" w:w="2400"/>
            <w:tcMar>
              <w:top w:type="dxa" w:w="60"/>
              <w:left w:type="dxa" w:w="90"/>
              <w:bottom w:type="dxa" w:w="60"/>
              <w:right w:type="dxa" w:w="90"/>
            </w:tcMar>
          </w:tcPr>
          <w:p>
            <w:r>
              <w:rPr>
                <w:sz w:val="18"/>
                <w:szCs w:val="18"/>
              </w:rPr>
              <w:t xml:space="preserve">Repository</w:t>
            </w:r>
          </w:p>
        </w:tc>
        <w:tc>
          <w:tcPr>
            <w:tcW w:type="dxa" w:w="7238"/>
            <w:tcMar>
              <w:top w:type="dxa" w:w="60"/>
              <w:left w:type="dxa" w:w="90"/>
              <w:bottom w:type="dxa" w:w="60"/>
              <w:right w:type="dxa" w:w="90"/>
            </w:tcMar>
          </w:tcPr>
          <w:p>
            <w:r>
              <w:rPr>
                <w:sz w:val="18"/>
                <w:szCs w:val="18"/>
              </w:rPr>
              <w:t xml:space="preserve">github.com/tanajis/hcwave</w:t>
            </w:r>
          </w:p>
        </w:tc>
      </w:tr>
      <w:tr>
        <w:trPr>
          <w:cantSplit/>
        </w:trPr>
        <w:tc>
          <w:tcPr>
            <w:tcW w:type="dxa" w:w="2400"/>
            <w:tcMar>
              <w:top w:type="dxa" w:w="60"/>
              <w:left w:type="dxa" w:w="90"/>
              <w:bottom w:type="dxa" w:w="60"/>
              <w:right w:type="dxa" w:w="90"/>
            </w:tcMar>
          </w:tcPr>
          <w:p>
            <w:r>
              <w:rPr>
                <w:sz w:val="18"/>
                <w:szCs w:val="18"/>
              </w:rPr>
              <w:t xml:space="preserve">Audience</w:t>
            </w:r>
          </w:p>
        </w:tc>
        <w:tc>
          <w:tcPr>
            <w:tcW w:type="dxa" w:w="7238"/>
            <w:tcMar>
              <w:top w:type="dxa" w:w="60"/>
              <w:left w:type="dxa" w:w="90"/>
              <w:bottom w:type="dxa" w:w="60"/>
              <w:right w:type="dxa" w:w="90"/>
            </w:tcMar>
          </w:tcPr>
          <w:p>
            <w:r>
              <w:rPr>
                <w:sz w:val="18"/>
                <w:szCs w:val="18"/>
              </w:rPr>
              <w:t xml:space="preserve">Solution architects, platform engineers, implementation leads, hospital IT and security reviewers</w:t>
            </w:r>
          </w:p>
        </w:tc>
      </w:tr>
      <w:tr>
        <w:trPr>
          <w:cantSplit/>
        </w:trPr>
        <w:tc>
          <w:tcPr>
            <w:tcW w:type="dxa" w:w="2400"/>
            <w:tcMar>
              <w:top w:type="dxa" w:w="60"/>
              <w:left w:type="dxa" w:w="90"/>
              <w:bottom w:type="dxa" w:w="60"/>
              <w:right w:type="dxa" w:w="90"/>
            </w:tcMar>
          </w:tcPr>
          <w:p>
            <w:r>
              <w:rPr>
                <w:sz w:val="18"/>
                <w:szCs w:val="18"/>
              </w:rPr>
              <w:t xml:space="preserve">Source</w:t>
            </w:r>
          </w:p>
        </w:tc>
        <w:tc>
          <w:tcPr>
            <w:tcW w:type="dxa" w:w="7238"/>
            <w:tcMar>
              <w:top w:type="dxa" w:w="60"/>
              <w:left w:type="dxa" w:w="90"/>
              <w:bottom w:type="dxa" w:w="60"/>
              <w:right w:type="dxa" w:w="90"/>
            </w:tcMar>
          </w:tcPr>
          <w:p>
            <w:r>
              <w:rPr>
                <w:sz w:val="18"/>
                <w:szCs w:val="18"/>
              </w:rPr>
              <w:t xml:space="preserve">Hospital AI – Wave 1 Build Guide and the Azure technology brief</w:t>
            </w:r>
          </w:p>
        </w:tc>
      </w:tr>
    </w:tbl>
    <w:p>
      <w:pPr>
        <w:spacing w:after="120"/>
      </w:pPr>
    </w:p>
    <w:p>
      <w:r>
        <w:br w:type="page"/>
      </w:r>
    </w:p>
    <w:p>
      <w:pPr>
        <w:spacing w:after="200"/>
      </w:pPr>
      <w:r>
        <w:rPr>
          <w:b/>
          <w:bCs/>
          <w:color w:val="0B4F8C"/>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2606D"/>
          <w:sz w:val="18"/>
          <w:szCs w:val="18"/>
        </w:rPr>
        <w:t xml:space="preserve">If the table of contents is empty, right-click it and choose Update Field.</w:t>
      </w:r>
    </w:p>
    <w:p>
      <w:r>
        <w:br w:type="page"/>
      </w:r>
    </w:p>
    <w:p>
      <w:pPr>
        <w:pStyle w:val="Heading1"/>
        <w:keepNext/>
      </w:pPr>
      <w:r>
        <w:t xml:space="preserve">1. Executive summary</w:t>
      </w:r>
    </w:p>
    <w:p>
      <w:pPr>
        <w:spacing w:after="120" w:line="276"/>
      </w:pPr>
      <w:r>
        <w:t xml:space="preserve">This document records the as-built solution architecture of the Hospital AI – Wave 1 platform and explains how to run it on a laptop, on any Kubernetes cluster and on Microsoft Azure. It translates the Wave 1 build guide (five patient-engagement modules on one shared foundation) onto the Azure service stack selected for the programme: Azure Communication Services for WhatsApp, Event Grid and Service Bus for inbound events, AKS for compute, Logic Apps Standard and Durable Functions for workflows, Azure OpenAI in Microsoft Foundry for language understanding, Azure AI Search for retrieval, Azure AI Content Safety for guardrails and PostgreSQL Flexible Server as the system of record.</w:t>
      </w:r>
    </w:p>
    <w:p>
      <w:pPr>
        <w:spacing w:after="120" w:line="276"/>
      </w:pPr>
      <w:r>
        <w:t xml:space="preserve">The five Wave 1 products are delivered as one platform that shares the same WhatsApp number, database and patient records:</w:t>
      </w:r>
    </w:p>
    <w:p>
      <w:pPr>
        <w:pStyle w:val="ListParagraph"/>
        <w:numPr>
          <w:ilvl w:val="0"/>
          <w:numId w:val="2"/>
        </w:numPr>
        <w:spacing w:after="60"/>
      </w:pPr>
      <w:r>
        <w:t xml:space="preserve">WhatsApp patient assistant – booking, rescheduling and cancellation through interactive buttons and lists, doctor availability, FAQ answers from the hospital's own content in Malayalam, English and Hindi, emergency detection and human handover.</w:t>
      </w:r>
    </w:p>
    <w:p>
      <w:pPr>
        <w:pStyle w:val="ListParagraph"/>
        <w:numPr>
          <w:ilvl w:val="0"/>
          <w:numId w:val="2"/>
        </w:numPr>
        <w:spacing w:after="60"/>
      </w:pPr>
      <w:r>
        <w:t xml:space="preserve">Reminders – 24-hour (Confirm / Reschedule / Cancel), 2–3-hour preparation, missed-appointment and follow-up reminders, sent once per appointment even when jobs re-run.</w:t>
      </w:r>
    </w:p>
    <w:p>
      <w:pPr>
        <w:pStyle w:val="ListParagraph"/>
        <w:numPr>
          <w:ilvl w:val="0"/>
          <w:numId w:val="2"/>
        </w:numPr>
        <w:spacing w:after="60"/>
      </w:pPr>
      <w:r>
        <w:t xml:space="preserve">Report delivery – no PDFs in chat; an expiring link verified by OTP or date of birth opens the report through a 5-minute signed URL, with every access audited.</w:t>
      </w:r>
    </w:p>
    <w:p>
      <w:pPr>
        <w:pStyle w:val="ListParagraph"/>
        <w:numPr>
          <w:ilvl w:val="0"/>
          <w:numId w:val="2"/>
        </w:numPr>
        <w:spacing w:after="60"/>
      </w:pPr>
      <w:r>
        <w:t xml:space="preserve">Feedback and reputation – 0–10 score plus one open question, AI tagging of sentiment and category, automatic service-recovery tickets with WhatsApp and email alerts, SLA escalation and a Google review invitation for every patient (no review gating).</w:t>
      </w:r>
    </w:p>
    <w:p>
      <w:pPr>
        <w:pStyle w:val="ListParagraph"/>
        <w:numPr>
          <w:ilvl w:val="0"/>
          <w:numId w:val="2"/>
        </w:numPr>
        <w:spacing w:after="60"/>
      </w:pPr>
      <w:r>
        <w:t xml:space="preserve">Management dashboard – KPIs for access, appointments, reports and experience (Power BI Embedded, Azure Managed Grafana or built-in tiles) and a five-line daily briefing on WhatsApp and email.</w:t>
      </w:r>
    </w:p>
    <w:p>
      <w:pPr>
        <w:spacing w:after="120" w:line="276"/>
      </w:pPr>
      <w:r>
        <w:t xml:space="preserve">Design principles applied throughout:</w:t>
      </w:r>
    </w:p>
    <w:p>
      <w:pPr>
        <w:pStyle w:val="ListParagraph"/>
        <w:numPr>
          <w:ilvl w:val="0"/>
          <w:numId w:val="2"/>
        </w:numPr>
        <w:spacing w:after="60"/>
      </w:pPr>
      <w:r>
        <w:t xml:space="preserve">Configurable: every behaviour, provider, timer, template and string lives in YAML; secrets come only from environment variables (a local .env file, or Azure Key Vault through the CSI driver).</w:t>
      </w:r>
    </w:p>
    <w:p>
      <w:pPr>
        <w:pStyle w:val="ListParagraph"/>
        <w:numPr>
          <w:ilvl w:val="0"/>
          <w:numId w:val="2"/>
        </w:numPr>
        <w:spacing w:after="60"/>
      </w:pPr>
      <w:r>
        <w:t xml:space="preserve">Secure and private by default: private endpoints, managed identities and Entra ID everywhere, no keys in code, WAF at the edge, row-level security between hospitals, PII-masked logs.</w:t>
      </w:r>
    </w:p>
    <w:p>
      <w:pPr>
        <w:pStyle w:val="ListParagraph"/>
        <w:numPr>
          <w:ilvl w:val="0"/>
          <w:numId w:val="2"/>
        </w:numPr>
        <w:spacing w:after="60"/>
      </w:pPr>
      <w:r>
        <w:t xml:space="preserve">Portable: domain logic depends on ports, not cloud SDKs. The messaging channel, queue, LLM, knowledge store, object storage, email, SMS, language detection, safety, HIS, dashboard and scheduler each switch with one YAML line; the Helm chart runs on AKS, EKS, GKE or on-premises.</w:t>
      </w:r>
    </w:p>
    <w:p>
      <w:pPr>
        <w:pStyle w:val="ListParagraph"/>
        <w:numPr>
          <w:ilvl w:val="0"/>
          <w:numId w:val="2"/>
        </w:numPr>
        <w:spacing w:after="60"/>
      </w:pPr>
      <w:r>
        <w:t xml:space="preserve">Infrastructure as code: one subscription-scope Bicep deployment creates a complete environment; the Helm chart deploys the application; GitHub Actions or Azure DevOps automate both.</w:t>
      </w:r>
    </w:p>
    <w:p>
      <w:pPr>
        <w:pStyle w:val="ListParagraph"/>
        <w:numPr>
          <w:ilvl w:val="0"/>
          <w:numId w:val="2"/>
        </w:numPr>
        <w:spacing w:after="60"/>
      </w:pPr>
      <w:r>
        <w:t xml:space="preserve">Readable code: Python follows the Google style guide (docstrings, naming, 100-column formatting enforced by ruff).</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2776"/>
        <w:gridCol w:w="6862"/>
      </w:tblGrid>
      <w:tr>
        <w:trPr>
          <w:tblHeader/>
        </w:trPr>
        <w:tc>
          <w:tcPr>
            <w:tcW w:type="dxa" w:w="2776"/>
            <w:shd w:fill="E6F1FB" w:color="auto" w:val="clear"/>
            <w:tcMar>
              <w:top w:type="dxa" w:w="60"/>
              <w:left w:type="dxa" w:w="90"/>
              <w:bottom w:type="dxa" w:w="60"/>
              <w:right w:type="dxa" w:w="90"/>
            </w:tcMar>
          </w:tcPr>
          <w:p>
            <w:r>
              <w:rPr>
                <w:b/>
                <w:bCs/>
                <w:sz w:val="18"/>
                <w:szCs w:val="18"/>
              </w:rPr>
              <w:t xml:space="preserve">Item</w:t>
            </w:r>
          </w:p>
        </w:tc>
        <w:tc>
          <w:tcPr>
            <w:tcW w:type="dxa" w:w="6862"/>
            <w:shd w:fill="E6F1FB" w:color="auto" w:val="clear"/>
            <w:tcMar>
              <w:top w:type="dxa" w:w="60"/>
              <w:left w:type="dxa" w:w="90"/>
              <w:bottom w:type="dxa" w:w="60"/>
              <w:right w:type="dxa" w:w="90"/>
            </w:tcMar>
          </w:tcPr>
          <w:p>
            <w:r>
              <w:rPr>
                <w:b/>
                <w:bCs/>
                <w:sz w:val="18"/>
                <w:szCs w:val="18"/>
              </w:rPr>
              <w:t xml:space="preserve">As-built value</w:t>
            </w:r>
          </w:p>
        </w:tc>
      </w:tr>
      <w:tr>
        <w:trPr>
          <w:cantSplit/>
        </w:trPr>
        <w:tc>
          <w:tcPr>
            <w:tcW w:type="dxa" w:w="2776"/>
            <w:tcMar>
              <w:top w:type="dxa" w:w="60"/>
              <w:left w:type="dxa" w:w="90"/>
              <w:bottom w:type="dxa" w:w="60"/>
              <w:right w:type="dxa" w:w="90"/>
            </w:tcMar>
          </w:tcPr>
          <w:p>
            <w:r>
              <w:rPr>
                <w:sz w:val="18"/>
                <w:szCs w:val="18"/>
              </w:rPr>
              <w:t xml:space="preserve">Repository</w:t>
            </w:r>
          </w:p>
        </w:tc>
        <w:tc>
          <w:tcPr>
            <w:tcW w:type="dxa" w:w="6862"/>
            <w:tcMar>
              <w:top w:type="dxa" w:w="60"/>
              <w:left w:type="dxa" w:w="90"/>
              <w:bottom w:type="dxa" w:w="60"/>
              <w:right w:type="dxa" w:w="90"/>
            </w:tcMar>
          </w:tcPr>
          <w:p>
            <w:r>
              <w:rPr>
                <w:sz w:val="18"/>
                <w:szCs w:val="18"/>
              </w:rPr>
              <w:t xml:space="preserve">tanajis/hcwave (branch claude/vigilant-dijkstra-y26hb4)</w:t>
            </w:r>
          </w:p>
        </w:tc>
      </w:tr>
      <w:tr>
        <w:trPr>
          <w:cantSplit/>
        </w:trPr>
        <w:tc>
          <w:tcPr>
            <w:tcW w:type="dxa" w:w="2776"/>
            <w:tcMar>
              <w:top w:type="dxa" w:w="60"/>
              <w:left w:type="dxa" w:w="90"/>
              <w:bottom w:type="dxa" w:w="60"/>
              <w:right w:type="dxa" w:w="90"/>
            </w:tcMar>
          </w:tcPr>
          <w:p>
            <w:r>
              <w:rPr>
                <w:sz w:val="18"/>
                <w:szCs w:val="18"/>
              </w:rPr>
              <w:t xml:space="preserve">Primary region</w:t>
            </w:r>
          </w:p>
        </w:tc>
        <w:tc>
          <w:tcPr>
            <w:tcW w:type="dxa" w:w="6862"/>
            <w:tcMar>
              <w:top w:type="dxa" w:w="60"/>
              <w:left w:type="dxa" w:w="90"/>
              <w:bottom w:type="dxa" w:w="60"/>
              <w:right w:type="dxa" w:w="90"/>
            </w:tcMar>
          </w:tcPr>
          <w:p>
            <w:r>
              <w:rPr>
                <w:sz w:val="18"/>
                <w:szCs w:val="18"/>
              </w:rPr>
              <w:t xml:space="preserve">Azure Central India (AI models: South India by default, configurable)</w:t>
            </w:r>
          </w:p>
        </w:tc>
      </w:tr>
      <w:tr>
        <w:trPr>
          <w:cantSplit/>
        </w:trPr>
        <w:tc>
          <w:tcPr>
            <w:tcW w:type="dxa" w:w="2776"/>
            <w:tcMar>
              <w:top w:type="dxa" w:w="60"/>
              <w:left w:type="dxa" w:w="90"/>
              <w:bottom w:type="dxa" w:w="60"/>
              <w:right w:type="dxa" w:w="90"/>
            </w:tcMar>
          </w:tcPr>
          <w:p>
            <w:r>
              <w:rPr>
                <w:sz w:val="18"/>
                <w:szCs w:val="18"/>
              </w:rPr>
              <w:t xml:space="preserve">Application runtime</w:t>
            </w:r>
          </w:p>
        </w:tc>
        <w:tc>
          <w:tcPr>
            <w:tcW w:type="dxa" w:w="6862"/>
            <w:tcMar>
              <w:top w:type="dxa" w:w="60"/>
              <w:left w:type="dxa" w:w="90"/>
              <w:bottom w:type="dxa" w:w="60"/>
              <w:right w:type="dxa" w:w="90"/>
            </w:tcMar>
          </w:tcPr>
          <w:p>
            <w:r>
              <w:rPr>
                <w:sz w:val="18"/>
                <w:szCs w:val="18"/>
              </w:rPr>
              <w:t xml:space="preserve">Python 3.12 (FastAPI, LangGraph, LangChain), React 18 staff app, Azure Functions (Python)</w:t>
            </w:r>
          </w:p>
        </w:tc>
      </w:tr>
      <w:tr>
        <w:trPr>
          <w:cantSplit/>
        </w:trPr>
        <w:tc>
          <w:tcPr>
            <w:tcW w:type="dxa" w:w="2776"/>
            <w:tcMar>
              <w:top w:type="dxa" w:w="60"/>
              <w:left w:type="dxa" w:w="90"/>
              <w:bottom w:type="dxa" w:w="60"/>
              <w:right w:type="dxa" w:w="90"/>
            </w:tcMar>
          </w:tcPr>
          <w:p>
            <w:r>
              <w:rPr>
                <w:sz w:val="18"/>
                <w:szCs w:val="18"/>
              </w:rPr>
              <w:t xml:space="preserve">Data store</w:t>
            </w:r>
          </w:p>
        </w:tc>
        <w:tc>
          <w:tcPr>
            <w:tcW w:type="dxa" w:w="6862"/>
            <w:tcMar>
              <w:top w:type="dxa" w:w="60"/>
              <w:left w:type="dxa" w:w="90"/>
              <w:bottom w:type="dxa" w:w="60"/>
              <w:right w:type="dxa" w:w="90"/>
            </w:tcMar>
          </w:tcPr>
          <w:p>
            <w:r>
              <w:rPr>
                <w:sz w:val="18"/>
                <w:szCs w:val="18"/>
              </w:rPr>
              <w:t xml:space="preserve">PostgreSQL 16 Flexible Server with row-level security and optional pgvector</w:t>
            </w:r>
          </w:p>
        </w:tc>
      </w:tr>
      <w:tr>
        <w:trPr>
          <w:cantSplit/>
        </w:trPr>
        <w:tc>
          <w:tcPr>
            <w:tcW w:type="dxa" w:w="2776"/>
            <w:tcMar>
              <w:top w:type="dxa" w:w="60"/>
              <w:left w:type="dxa" w:w="90"/>
              <w:bottom w:type="dxa" w:w="60"/>
              <w:right w:type="dxa" w:w="90"/>
            </w:tcMar>
          </w:tcPr>
          <w:p>
            <w:r>
              <w:rPr>
                <w:sz w:val="18"/>
                <w:szCs w:val="18"/>
              </w:rPr>
              <w:t xml:space="preserve">Deployment units</w:t>
            </w:r>
          </w:p>
        </w:tc>
        <w:tc>
          <w:tcPr>
            <w:tcW w:type="dxa" w:w="6862"/>
            <w:tcMar>
              <w:top w:type="dxa" w:w="60"/>
              <w:left w:type="dxa" w:w="90"/>
              <w:bottom w:type="dxa" w:w="60"/>
              <w:right w:type="dxa" w:w="90"/>
            </w:tcMar>
          </w:tcPr>
          <w:p>
            <w:r>
              <w:rPr>
                <w:sz w:val="18"/>
                <w:szCs w:val="18"/>
              </w:rPr>
              <w:t xml:space="preserve">3 container roles from one backend image (API, worker, jobs) + staff UI image; Logic Apps and Function App packages</w:t>
            </w:r>
          </w:p>
        </w:tc>
      </w:tr>
      <w:tr>
        <w:trPr>
          <w:cantSplit/>
        </w:trPr>
        <w:tc>
          <w:tcPr>
            <w:tcW w:type="dxa" w:w="2776"/>
            <w:tcMar>
              <w:top w:type="dxa" w:w="60"/>
              <w:left w:type="dxa" w:w="90"/>
              <w:bottom w:type="dxa" w:w="60"/>
              <w:right w:type="dxa" w:w="90"/>
            </w:tcMar>
          </w:tcPr>
          <w:p>
            <w:r>
              <w:rPr>
                <w:sz w:val="18"/>
                <w:szCs w:val="18"/>
              </w:rPr>
              <w:t xml:space="preserve">IaC</w:t>
            </w:r>
          </w:p>
        </w:tc>
        <w:tc>
          <w:tcPr>
            <w:tcW w:type="dxa" w:w="6862"/>
            <w:tcMar>
              <w:top w:type="dxa" w:w="60"/>
              <w:left w:type="dxa" w:w="90"/>
              <w:bottom w:type="dxa" w:w="60"/>
              <w:right w:type="dxa" w:w="90"/>
            </w:tcMar>
          </w:tcPr>
          <w:p>
            <w:r>
              <w:rPr>
                <w:sz w:val="18"/>
                <w:szCs w:val="18"/>
              </w:rPr>
              <w:t xml:space="preserve">Bicep (main.bicep + 29 modules, subscription scope) + Helm chart (Gateway API or Ingress, KEDA, network policies)</w:t>
            </w:r>
          </w:p>
        </w:tc>
      </w:tr>
      <w:tr>
        <w:trPr>
          <w:cantSplit/>
        </w:trPr>
        <w:tc>
          <w:tcPr>
            <w:tcW w:type="dxa" w:w="2776"/>
            <w:tcMar>
              <w:top w:type="dxa" w:w="60"/>
              <w:left w:type="dxa" w:w="90"/>
              <w:bottom w:type="dxa" w:w="60"/>
              <w:right w:type="dxa" w:w="90"/>
            </w:tcMar>
          </w:tcPr>
          <w:p>
            <w:r>
              <w:rPr>
                <w:sz w:val="18"/>
                <w:szCs w:val="18"/>
              </w:rPr>
              <w:t xml:space="preserve">Verification</w:t>
            </w:r>
          </w:p>
        </w:tc>
        <w:tc>
          <w:tcPr>
            <w:tcW w:type="dxa" w:w="6862"/>
            <w:tcMar>
              <w:top w:type="dxa" w:w="60"/>
              <w:left w:type="dxa" w:w="90"/>
              <w:bottom w:type="dxa" w:w="60"/>
              <w:right w:type="dxa" w:w="90"/>
            </w:tcMar>
          </w:tcPr>
          <w:p>
            <w:r>
              <w:rPr>
                <w:sz w:val="18"/>
                <w:szCs w:val="18"/>
              </w:rPr>
              <w:t xml:space="preserve">48 automated tests on PostgreSQL, lint-clean, Bicep and Helm validated, images built and run hardened (section 15)</w:t>
            </w:r>
          </w:p>
        </w:tc>
      </w:tr>
    </w:tbl>
    <w:p>
      <w:pPr>
        <w:spacing w:after="120"/>
      </w:pPr>
    </w:p>
    <w:p>
      <w:r>
        <w:br w:type="page"/>
      </w:r>
    </w:p>
    <w:p>
      <w:pPr>
        <w:pStyle w:val="Heading1"/>
        <w:keepNext/>
      </w:pPr>
      <w:r>
        <w:t xml:space="preserve">2. Scope and requirement traceability</w:t>
      </w:r>
    </w:p>
    <w:p>
      <w:pPr>
        <w:spacing w:after="120" w:line="276"/>
      </w:pPr>
      <w:r>
        <w:t xml:space="preserve">The table maps each requirement from the build guide and the Azure technology brief to where it is implemented.</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3524"/>
        <w:gridCol w:w="6114"/>
      </w:tblGrid>
      <w:tr>
        <w:trPr>
          <w:tblHeader/>
        </w:trPr>
        <w:tc>
          <w:tcPr>
            <w:tcW w:type="dxa" w:w="3524"/>
            <w:shd w:fill="E6F1FB" w:color="auto" w:val="clear"/>
            <w:tcMar>
              <w:top w:type="dxa" w:w="60"/>
              <w:left w:type="dxa" w:w="90"/>
              <w:bottom w:type="dxa" w:w="60"/>
              <w:right w:type="dxa" w:w="90"/>
            </w:tcMar>
          </w:tcPr>
          <w:p>
            <w:r>
              <w:rPr>
                <w:b/>
                <w:bCs/>
                <w:sz w:val="18"/>
                <w:szCs w:val="18"/>
              </w:rPr>
              <w:t xml:space="preserve">Requirement</w:t>
            </w:r>
          </w:p>
        </w:tc>
        <w:tc>
          <w:tcPr>
            <w:tcW w:type="dxa" w:w="6114"/>
            <w:shd w:fill="E6F1FB" w:color="auto" w:val="clear"/>
            <w:tcMar>
              <w:top w:type="dxa" w:w="60"/>
              <w:left w:type="dxa" w:w="90"/>
              <w:bottom w:type="dxa" w:w="60"/>
              <w:right w:type="dxa" w:w="90"/>
            </w:tcMar>
          </w:tcPr>
          <w:p>
            <w:r>
              <w:rPr>
                <w:b/>
                <w:bCs/>
                <w:sz w:val="18"/>
                <w:szCs w:val="18"/>
              </w:rPr>
              <w:t xml:space="preserve">Implementation (as built)</w:t>
            </w:r>
          </w:p>
        </w:tc>
      </w:tr>
      <w:tr>
        <w:trPr>
          <w:cantSplit/>
        </w:trPr>
        <w:tc>
          <w:tcPr>
            <w:tcW w:type="dxa" w:w="3524"/>
            <w:tcMar>
              <w:top w:type="dxa" w:w="60"/>
              <w:left w:type="dxa" w:w="90"/>
              <w:bottom w:type="dxa" w:w="60"/>
              <w:right w:type="dxa" w:w="90"/>
            </w:tcMar>
          </w:tcPr>
          <w:p>
            <w:r>
              <w:rPr>
                <w:sz w:val="18"/>
                <w:szCs w:val="18"/>
              </w:rPr>
              <w:t xml:space="preserve">One platform, shared WhatsApp number, database and patient records</w:t>
            </w:r>
          </w:p>
        </w:tc>
        <w:tc>
          <w:tcPr>
            <w:tcW w:type="dxa" w:w="6114"/>
            <w:tcMar>
              <w:top w:type="dxa" w:w="60"/>
              <w:left w:type="dxa" w:w="90"/>
              <w:bottom w:type="dxa" w:w="60"/>
              <w:right w:type="dxa" w:w="90"/>
            </w:tcMar>
          </w:tcPr>
          <w:p>
            <w:r>
              <w:rPr>
                <w:sz w:val="18"/>
                <w:szCs w:val="18"/>
              </w:rPr>
              <w:t xml:space="preserve">Single backend package; tenants in config/hospitals/*.yaml; patients, conversations and messages shared by all modules</w:t>
            </w:r>
          </w:p>
        </w:tc>
      </w:tr>
      <w:tr>
        <w:trPr>
          <w:cantSplit/>
        </w:trPr>
        <w:tc>
          <w:tcPr>
            <w:tcW w:type="dxa" w:w="3524"/>
            <w:tcMar>
              <w:top w:type="dxa" w:w="60"/>
              <w:left w:type="dxa" w:w="90"/>
              <w:bottom w:type="dxa" w:w="60"/>
              <w:right w:type="dxa" w:w="90"/>
            </w:tcMar>
          </w:tcPr>
          <w:p>
            <w:r>
              <w:rPr>
                <w:sz w:val="18"/>
                <w:szCs w:val="18"/>
              </w:rPr>
              <w:t xml:space="preserve">Opt-in recorded with time and source; STOP works instantly</w:t>
            </w:r>
          </w:p>
        </w:tc>
        <w:tc>
          <w:tcPr>
            <w:tcW w:type="dxa" w:w="6114"/>
            <w:tcMar>
              <w:top w:type="dxa" w:w="60"/>
              <w:left w:type="dxa" w:w="90"/>
              <w:bottom w:type="dxa" w:w="60"/>
              <w:right w:type="dxa" w:w="90"/>
            </w:tcMar>
          </w:tcPr>
          <w:p>
            <w:r>
              <w:rPr>
                <w:sz w:val="18"/>
                <w:szCs w:val="18"/>
              </w:rPr>
              <w:t xml:space="preserve">domain/consent.py – consent_events table, first-message or registration opt-in, STOP/START keywords handled before any other step</w:t>
            </w:r>
          </w:p>
        </w:tc>
      </w:tr>
      <w:tr>
        <w:trPr>
          <w:cantSplit/>
        </w:trPr>
        <w:tc>
          <w:tcPr>
            <w:tcW w:type="dxa" w:w="3524"/>
            <w:tcMar>
              <w:top w:type="dxa" w:w="60"/>
              <w:left w:type="dxa" w:w="90"/>
              <w:bottom w:type="dxa" w:w="60"/>
              <w:right w:type="dxa" w:w="90"/>
            </w:tcMar>
          </w:tcPr>
          <w:p>
            <w:r>
              <w:rPr>
                <w:sz w:val="18"/>
                <w:szCs w:val="18"/>
              </w:rPr>
              <w:t xml:space="preserve">24-hour session window; templates for anything the platform starts</w:t>
            </w:r>
          </w:p>
        </w:tc>
        <w:tc>
          <w:tcPr>
            <w:tcW w:type="dxa" w:w="6114"/>
            <w:tcMar>
              <w:top w:type="dxa" w:w="60"/>
              <w:left w:type="dxa" w:w="90"/>
              <w:bottom w:type="dxa" w:w="60"/>
              <w:right w:type="dxa" w:w="90"/>
            </w:tcMar>
          </w:tcPr>
          <w:p>
            <w:r>
              <w:rPr>
                <w:sz w:val="18"/>
                <w:szCs w:val="18"/>
              </w:rPr>
              <w:t xml:space="preserve">domain/messenger.py enforces the window; reminders, reports, OTPs, feedback and alerts use templates from config/messaging/templates.yaml</w:t>
            </w:r>
          </w:p>
        </w:tc>
      </w:tr>
      <w:tr>
        <w:trPr>
          <w:cantSplit/>
        </w:trPr>
        <w:tc>
          <w:tcPr>
            <w:tcW w:type="dxa" w:w="3524"/>
            <w:tcMar>
              <w:top w:type="dxa" w:w="60"/>
              <w:left w:type="dxa" w:w="90"/>
              <w:bottom w:type="dxa" w:w="60"/>
              <w:right w:type="dxa" w:w="90"/>
            </w:tcMar>
          </w:tcPr>
          <w:p>
            <w:r>
              <w:rPr>
                <w:sz w:val="18"/>
                <w:szCs w:val="18"/>
              </w:rPr>
              <w:t xml:space="preserve">Interactive messages first; LLM only for free text and FAQs</w:t>
            </w:r>
          </w:p>
        </w:tc>
        <w:tc>
          <w:tcPr>
            <w:tcW w:type="dxa" w:w="6114"/>
            <w:tcMar>
              <w:top w:type="dxa" w:w="60"/>
              <w:left w:type="dxa" w:w="90"/>
              <w:bottom w:type="dxa" w:w="60"/>
              <w:right w:type="dxa" w:w="90"/>
            </w:tcMar>
          </w:tcPr>
          <w:p>
            <w:r>
              <w:rPr>
                <w:sz w:val="18"/>
                <w:szCs w:val="18"/>
              </w:rPr>
              <w:t xml:space="preserve">agent/flows.py (buttons/lists for booking, manage, availability, feedback); agent/graph.py calls the LLM only for intent and FAQ</w:t>
            </w:r>
          </w:p>
        </w:tc>
      </w:tr>
      <w:tr>
        <w:trPr>
          <w:cantSplit/>
        </w:trPr>
        <w:tc>
          <w:tcPr>
            <w:tcW w:type="dxa" w:w="3524"/>
            <w:tcMar>
              <w:top w:type="dxa" w:w="60"/>
              <w:left w:type="dxa" w:w="90"/>
              <w:bottom w:type="dxa" w:w="60"/>
              <w:right w:type="dxa" w:w="90"/>
            </w:tcMar>
          </w:tcPr>
          <w:p>
            <w:r>
              <w:rPr>
                <w:sz w:val="18"/>
                <w:szCs w:val="18"/>
              </w:rPr>
              <w:t xml:space="preserve">Malayalam, English, Hindi</w:t>
            </w:r>
          </w:p>
        </w:tc>
        <w:tc>
          <w:tcPr>
            <w:tcW w:type="dxa" w:w="6114"/>
            <w:tcMar>
              <w:top w:type="dxa" w:w="60"/>
              <w:left w:type="dxa" w:w="90"/>
              <w:bottom w:type="dxa" w:w="60"/>
              <w:right w:type="dxa" w:w="90"/>
            </w:tcMar>
          </w:tcPr>
          <w:p>
            <w:r>
              <w:rPr>
                <w:sz w:val="18"/>
                <w:szCs w:val="18"/>
              </w:rPr>
              <w:t xml:space="preserve">config/locales/{ml,en,hi}.yaml, Unicode-script detection + Azure AI Translator, intent model returns language for romanised text</w:t>
            </w:r>
          </w:p>
        </w:tc>
      </w:tr>
      <w:tr>
        <w:trPr>
          <w:cantSplit/>
        </w:trPr>
        <w:tc>
          <w:tcPr>
            <w:tcW w:type="dxa" w:w="3524"/>
            <w:tcMar>
              <w:top w:type="dxa" w:w="60"/>
              <w:left w:type="dxa" w:w="90"/>
              <w:bottom w:type="dxa" w:w="60"/>
              <w:right w:type="dxa" w:w="90"/>
            </w:tcMar>
          </w:tcPr>
          <w:p>
            <w:r>
              <w:rPr>
                <w:sz w:val="18"/>
                <w:szCs w:val="18"/>
              </w:rPr>
              <w:t xml:space="preserve">Never give medical advice; emergency keywords; low confidence to a human</w:t>
            </w:r>
          </w:p>
        </w:tc>
        <w:tc>
          <w:tcPr>
            <w:tcW w:type="dxa" w:w="6114"/>
            <w:tcMar>
              <w:top w:type="dxa" w:w="60"/>
              <w:left w:type="dxa" w:w="90"/>
              <w:bottom w:type="dxa" w:w="60"/>
              <w:right w:type="dxa" w:w="90"/>
            </w:tcMar>
          </w:tcPr>
          <w:p>
            <w:r>
              <w:rPr>
                <w:sz w:val="18"/>
                <w:szCs w:val="18"/>
              </w:rPr>
              <w:t xml:space="preserve">Emergency node before any AI call (reply in the keyword's language), medical-question intent → fixed refusal, low confidence or ungrounded FAQ → handover queue</w:t>
            </w:r>
          </w:p>
        </w:tc>
      </w:tr>
      <w:tr>
        <w:trPr>
          <w:cantSplit/>
        </w:trPr>
        <w:tc>
          <w:tcPr>
            <w:tcW w:type="dxa" w:w="3524"/>
            <w:tcMar>
              <w:top w:type="dxa" w:w="60"/>
              <w:left w:type="dxa" w:w="90"/>
              <w:bottom w:type="dxa" w:w="60"/>
              <w:right w:type="dxa" w:w="90"/>
            </w:tcMar>
          </w:tcPr>
          <w:p>
            <w:r>
              <w:rPr>
                <w:sz w:val="18"/>
                <w:szCs w:val="18"/>
              </w:rPr>
              <w:t xml:space="preserve">Human handover / takeover screen (ACS has no inbox)</w:t>
            </w:r>
          </w:p>
        </w:tc>
        <w:tc>
          <w:tcPr>
            <w:tcW w:type="dxa" w:w="6114"/>
            <w:tcMar>
              <w:top w:type="dxa" w:w="60"/>
              <w:left w:type="dxa" w:w="90"/>
              <w:bottom w:type="dxa" w:w="60"/>
              <w:right w:type="dxa" w:w="90"/>
            </w:tcMar>
          </w:tcPr>
          <w:p>
            <w:r>
              <w:rPr>
                <w:sz w:val="18"/>
                <w:szCs w:val="18"/>
              </w:rPr>
              <w:t xml:space="preserve">Staff app Inbox + /staff/conversations API: take over, reply (window-aware), hand back to bot; emergencies sorted first</w:t>
            </w:r>
          </w:p>
        </w:tc>
      </w:tr>
      <w:tr>
        <w:trPr>
          <w:cantSplit/>
        </w:trPr>
        <w:tc>
          <w:tcPr>
            <w:tcW w:type="dxa" w:w="3524"/>
            <w:tcMar>
              <w:top w:type="dxa" w:w="60"/>
              <w:left w:type="dxa" w:w="90"/>
              <w:bottom w:type="dxa" w:w="60"/>
              <w:right w:type="dxa" w:w="90"/>
            </w:tcMar>
          </w:tcPr>
          <w:p>
            <w:r>
              <w:rPr>
                <w:sz w:val="18"/>
                <w:szCs w:val="18"/>
              </w:rPr>
              <w:t xml:space="preserve">Reminders 24 h / 2–3 h / missed / follow-up; cancellations free the slot</w:t>
            </w:r>
          </w:p>
        </w:tc>
        <w:tc>
          <w:tcPr>
            <w:tcW w:type="dxa" w:w="6114"/>
            <w:tcMar>
              <w:top w:type="dxa" w:w="60"/>
              <w:left w:type="dxa" w:w="90"/>
              <w:bottom w:type="dxa" w:w="60"/>
              <w:right w:type="dxa" w:w="90"/>
            </w:tcMar>
          </w:tcPr>
          <w:p>
            <w:r>
              <w:rPr>
                <w:sz w:val="18"/>
                <w:szCs w:val="18"/>
              </w:rPr>
              <w:t xml:space="preserve">domain/reminders.py rules in YAML; idempotent via notification_logs; cancel button frees capacity immediately</w:t>
            </w:r>
          </w:p>
        </w:tc>
      </w:tr>
      <w:tr>
        <w:trPr>
          <w:cantSplit/>
        </w:trPr>
        <w:tc>
          <w:tcPr>
            <w:tcW w:type="dxa" w:w="3524"/>
            <w:tcMar>
              <w:top w:type="dxa" w:w="60"/>
              <w:left w:type="dxa" w:w="90"/>
              <w:bottom w:type="dxa" w:w="60"/>
              <w:right w:type="dxa" w:w="90"/>
            </w:tcMar>
          </w:tcPr>
          <w:p>
            <w:r>
              <w:rPr>
                <w:sz w:val="18"/>
                <w:szCs w:val="18"/>
              </w:rPr>
              <w:t xml:space="preserve">Reports via verified, expiring link; audit; minors/family rule</w:t>
            </w:r>
          </w:p>
        </w:tc>
        <w:tc>
          <w:tcPr>
            <w:tcW w:type="dxa" w:w="6114"/>
            <w:tcMar>
              <w:top w:type="dxa" w:w="60"/>
              <w:left w:type="dxa" w:w="90"/>
              <w:bottom w:type="dxa" w:w="60"/>
              <w:right w:type="dxa" w:w="90"/>
            </w:tcMar>
          </w:tcPr>
          <w:p>
            <w:r>
              <w:rPr>
                <w:sz w:val="18"/>
                <w:szCs w:val="18"/>
              </w:rPr>
              <w:t xml:space="preserve">domain/reports.py + /r portal; OTP (WhatsApp auth template, SMS fallback) or DOB; 5-min user-delegation SAS; report_access_logs; recipients limited to registered contacts</w:t>
            </w:r>
          </w:p>
        </w:tc>
      </w:tr>
      <w:tr>
        <w:trPr>
          <w:cantSplit/>
        </w:trPr>
        <w:tc>
          <w:tcPr>
            <w:tcW w:type="dxa" w:w="3524"/>
            <w:tcMar>
              <w:top w:type="dxa" w:w="60"/>
              <w:left w:type="dxa" w:w="90"/>
              <w:bottom w:type="dxa" w:w="60"/>
              <w:right w:type="dxa" w:w="90"/>
            </w:tcMar>
          </w:tcPr>
          <w:p>
            <w:r>
              <w:rPr>
                <w:sz w:val="18"/>
                <w:szCs w:val="18"/>
              </w:rPr>
              <w:t xml:space="preserve">Feedback 2–4 h after OPD / 1 day after discharge; tickets; alerts; reviews without gating</w:t>
            </w:r>
          </w:p>
        </w:tc>
        <w:tc>
          <w:tcPr>
            <w:tcW w:type="dxa" w:w="6114"/>
            <w:tcMar>
              <w:top w:type="dxa" w:w="60"/>
              <w:left w:type="dxa" w:w="90"/>
              <w:bottom w:type="dxa" w:w="60"/>
              <w:right w:type="dxa" w:w="90"/>
            </w:tcMar>
          </w:tcPr>
          <w:p>
            <w:r>
              <w:rPr>
                <w:sz w:val="18"/>
                <w:szCs w:val="18"/>
              </w:rPr>
              <w:t xml:space="preserve">domain/feedback.py; Durable Functions or jobs for timing; tickets + WhatsApp/email alerts + SLA escalation; review invite to every patient</w:t>
            </w:r>
          </w:p>
        </w:tc>
      </w:tr>
      <w:tr>
        <w:trPr>
          <w:cantSplit/>
        </w:trPr>
        <w:tc>
          <w:tcPr>
            <w:tcW w:type="dxa" w:w="3524"/>
            <w:tcMar>
              <w:top w:type="dxa" w:w="60"/>
              <w:left w:type="dxa" w:w="90"/>
              <w:bottom w:type="dxa" w:w="60"/>
              <w:right w:type="dxa" w:w="90"/>
            </w:tcMar>
          </w:tcPr>
          <w:p>
            <w:r>
              <w:rPr>
                <w:sz w:val="18"/>
                <w:szCs w:val="18"/>
              </w:rPr>
              <w:t xml:space="preserve">Dashboard (access, appointments, reports, experience) and daily briefing</w:t>
            </w:r>
          </w:p>
        </w:tc>
        <w:tc>
          <w:tcPr>
            <w:tcW w:type="dxa" w:w="6114"/>
            <w:tcMar>
              <w:top w:type="dxa" w:w="60"/>
              <w:left w:type="dxa" w:w="90"/>
              <w:bottom w:type="dxa" w:w="60"/>
              <w:right w:type="dxa" w:w="90"/>
            </w:tcMar>
          </w:tcPr>
          <w:p>
            <w:r>
              <w:rPr>
                <w:sz w:val="18"/>
                <w:szCs w:val="18"/>
              </w:rPr>
              <w:t xml:space="preserve">domain/dashboard.py, SQL reporting views (migration 0002), Power BI/Grafana/built-in, domain/briefing.py</w:t>
            </w:r>
          </w:p>
        </w:tc>
      </w:tr>
      <w:tr>
        <w:trPr>
          <w:cantSplit/>
        </w:trPr>
        <w:tc>
          <w:tcPr>
            <w:tcW w:type="dxa" w:w="3524"/>
            <w:tcMar>
              <w:top w:type="dxa" w:w="60"/>
              <w:left w:type="dxa" w:w="90"/>
              <w:bottom w:type="dxa" w:w="60"/>
              <w:right w:type="dxa" w:w="90"/>
            </w:tcMar>
          </w:tcPr>
          <w:p>
            <w:r>
              <w:rPr>
                <w:sz w:val="18"/>
                <w:szCs w:val="18"/>
              </w:rPr>
              <w:t xml:space="preserve">HIS integration in order of preference</w:t>
            </w:r>
          </w:p>
        </w:tc>
        <w:tc>
          <w:tcPr>
            <w:tcW w:type="dxa" w:w="6114"/>
            <w:tcMar>
              <w:top w:type="dxa" w:w="60"/>
              <w:left w:type="dxa" w:w="90"/>
              <w:bottom w:type="dxa" w:w="60"/>
              <w:right w:type="dxa" w:w="90"/>
            </w:tcMar>
          </w:tcPr>
          <w:p>
            <w:r>
              <w:rPr>
                <w:sz w:val="18"/>
                <w:szCs w:val="18"/>
              </w:rPr>
              <w:t xml:space="preserve">adapters/his: rest_api, fhir, csv (Data Factory drops) – per-hospital override</w:t>
            </w:r>
          </w:p>
        </w:tc>
      </w:tr>
      <w:tr>
        <w:trPr>
          <w:cantSplit/>
        </w:trPr>
        <w:tc>
          <w:tcPr>
            <w:tcW w:type="dxa" w:w="3524"/>
            <w:tcMar>
              <w:top w:type="dxa" w:w="60"/>
              <w:left w:type="dxa" w:w="90"/>
              <w:bottom w:type="dxa" w:w="60"/>
              <w:right w:type="dxa" w:w="90"/>
            </w:tcMar>
          </w:tcPr>
          <w:p>
            <w:r>
              <w:rPr>
                <w:sz w:val="18"/>
                <w:szCs w:val="18"/>
              </w:rPr>
              <w:t xml:space="preserve">Security checklist (DPDP, India hosting, RBAC, audit, no training on data, DLT)</w:t>
            </w:r>
          </w:p>
        </w:tc>
        <w:tc>
          <w:tcPr>
            <w:tcW w:type="dxa" w:w="6114"/>
            <w:tcMar>
              <w:top w:type="dxa" w:w="60"/>
              <w:left w:type="dxa" w:w="90"/>
              <w:bottom w:type="dxa" w:w="60"/>
              <w:right w:type="dxa" w:w="90"/>
            </w:tcMar>
          </w:tcPr>
          <w:p>
            <w:r>
              <w:rPr>
                <w:sz w:val="18"/>
                <w:szCs w:val="18"/>
              </w:rPr>
              <w:t xml:space="preserve">Section 9 and the go-live checklist in section 13</w:t>
            </w:r>
          </w:p>
        </w:tc>
      </w:tr>
    </w:tbl>
    <w:p>
      <w:pPr>
        <w:spacing w:after="120"/>
      </w:pPr>
    </w:p>
    <w:p>
      <w:r>
        <w:br w:type="page"/>
      </w:r>
    </w:p>
    <w:p>
      <w:pPr>
        <w:pStyle w:val="Heading1"/>
        <w:keepNext/>
      </w:pPr>
      <w:r>
        <w:t xml:space="preserve">3. Solution architecture</w:t>
      </w:r>
    </w:p>
    <w:p>
      <w:pPr>
        <w:spacing w:after="120" w:line="276"/>
      </w:pPr>
      <w:r>
        <w:t xml:space="preserve">Patients talk to the hospital on WhatsApp through Azure Communication Services. Inbound messages and delivery receipts flow through Event Grid into Service Bus queues and are processed by the worker, which runs the LangGraph assistant. Staff use the React staff app through Front Door and Application Gateway for Containers (both with WAF). Scheduled work is triggered by Logic Apps Standard (or Kubernetes CronJobs on other clouds) and Durable Functions; all of it calls the same Python job code on a private listener.</w:t>
      </w:r>
    </w:p>
    <w:p>
      <w:pPr>
        <w:keepNext/>
        <w:spacing w:after="60" w:before="120"/>
        <w:jc w:val="center"/>
      </w:pPr>
      <w:r>
        <w:drawing>
          <wp:inline distT="0" distB="0" distL="0" distR="0">
            <wp:extent cx="6115050" cy="3838575"/>
            <wp:effectExtent t="0" r="0" b="0" l="0"/>
            <wp:docPr id="1" name="01-solution-architecture" descr="Figure 1 – As-built solution architecture on Azure" title="Figure 1 – As-built solution architecture o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838575"/>
                    </a:xfrm>
                    <a:prstGeom prst="rect">
                      <a:avLst/>
                    </a:prstGeom>
                  </pic:spPr>
                </pic:pic>
              </a:graphicData>
            </a:graphic>
          </wp:inline>
        </w:drawing>
      </w:r>
    </w:p>
    <w:p>
      <w:pPr>
        <w:spacing w:after="200"/>
        <w:jc w:val="center"/>
      </w:pPr>
      <w:r>
        <w:rPr>
          <w:i/>
          <w:iCs/>
          <w:color w:val="52606D"/>
          <w:sz w:val="18"/>
          <w:szCs w:val="18"/>
        </w:rPr>
        <w:t xml:space="preserve">Figure 1 – As-built solution architecture on Azure</w:t>
      </w:r>
    </w:p>
    <w:p>
      <w:pPr>
        <w:pStyle w:val="Heading2"/>
        <w:keepNext/>
      </w:pPr>
      <w:r>
        <w:t xml:space="preserve">3.1 Technology mapping</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1602"/>
        <w:gridCol w:w="2883"/>
        <w:gridCol w:w="2670"/>
        <w:gridCol w:w="2483"/>
      </w:tblGrid>
      <w:tr>
        <w:trPr>
          <w:tblHeader/>
        </w:trPr>
        <w:tc>
          <w:tcPr>
            <w:tcW w:type="dxa" w:w="1602"/>
            <w:shd w:fill="E6F1FB" w:color="auto" w:val="clear"/>
            <w:tcMar>
              <w:top w:type="dxa" w:w="60"/>
              <w:left w:type="dxa" w:w="90"/>
              <w:bottom w:type="dxa" w:w="60"/>
              <w:right w:type="dxa" w:w="90"/>
            </w:tcMar>
          </w:tcPr>
          <w:p>
            <w:r>
              <w:rPr>
                <w:b/>
                <w:bCs/>
                <w:sz w:val="18"/>
                <w:szCs w:val="18"/>
              </w:rPr>
              <w:t xml:space="preserve">Area</w:t>
            </w:r>
          </w:p>
        </w:tc>
        <w:tc>
          <w:tcPr>
            <w:tcW w:type="dxa" w:w="2883"/>
            <w:shd w:fill="E6F1FB" w:color="auto" w:val="clear"/>
            <w:tcMar>
              <w:top w:type="dxa" w:w="60"/>
              <w:left w:type="dxa" w:w="90"/>
              <w:bottom w:type="dxa" w:w="60"/>
              <w:right w:type="dxa" w:w="90"/>
            </w:tcMar>
          </w:tcPr>
          <w:p>
            <w:r>
              <w:rPr>
                <w:b/>
                <w:bCs/>
                <w:sz w:val="18"/>
                <w:szCs w:val="18"/>
              </w:rPr>
              <w:t xml:space="preserve">Azure service (as built)</w:t>
            </w:r>
          </w:p>
        </w:tc>
        <w:tc>
          <w:tcPr>
            <w:tcW w:type="dxa" w:w="2670"/>
            <w:shd w:fill="E6F1FB" w:color="auto" w:val="clear"/>
            <w:tcMar>
              <w:top w:type="dxa" w:w="60"/>
              <w:left w:type="dxa" w:w="90"/>
              <w:bottom w:type="dxa" w:w="60"/>
              <w:right w:type="dxa" w:w="90"/>
            </w:tcMar>
          </w:tcPr>
          <w:p>
            <w:r>
              <w:rPr>
                <w:b/>
                <w:bCs/>
                <w:sz w:val="18"/>
                <w:szCs w:val="18"/>
              </w:rPr>
              <w:t xml:space="preserve">Where in the repository</w:t>
            </w:r>
          </w:p>
        </w:tc>
        <w:tc>
          <w:tcPr>
            <w:tcW w:type="dxa" w:w="2483"/>
            <w:shd w:fill="E6F1FB" w:color="auto" w:val="clear"/>
            <w:tcMar>
              <w:top w:type="dxa" w:w="60"/>
              <w:left w:type="dxa" w:w="90"/>
              <w:bottom w:type="dxa" w:w="60"/>
              <w:right w:type="dxa" w:w="90"/>
            </w:tcMar>
          </w:tcPr>
          <w:p>
            <w:r>
              <w:rPr>
                <w:b/>
                <w:bCs/>
                <w:sz w:val="18"/>
                <w:szCs w:val="18"/>
              </w:rPr>
              <w:t xml:space="preserve">Switch / alternative</w:t>
            </w:r>
          </w:p>
        </w:tc>
      </w:tr>
      <w:tr>
        <w:trPr>
          <w:cantSplit/>
        </w:trPr>
        <w:tc>
          <w:tcPr>
            <w:tcW w:type="dxa" w:w="1602"/>
            <w:tcMar>
              <w:top w:type="dxa" w:w="60"/>
              <w:left w:type="dxa" w:w="90"/>
              <w:bottom w:type="dxa" w:w="60"/>
              <w:right w:type="dxa" w:w="90"/>
            </w:tcMar>
          </w:tcPr>
          <w:p>
            <w:r>
              <w:rPr>
                <w:sz w:val="18"/>
                <w:szCs w:val="18"/>
              </w:rPr>
              <w:t xml:space="preserve">WhatsApp channel</w:t>
            </w:r>
          </w:p>
        </w:tc>
        <w:tc>
          <w:tcPr>
            <w:tcW w:type="dxa" w:w="2883"/>
            <w:tcMar>
              <w:top w:type="dxa" w:w="60"/>
              <w:left w:type="dxa" w:w="90"/>
              <w:bottom w:type="dxa" w:w="60"/>
              <w:right w:type="dxa" w:w="90"/>
            </w:tcMar>
          </w:tcPr>
          <w:p>
            <w:r>
              <w:rPr>
                <w:sz w:val="18"/>
                <w:szCs w:val="18"/>
              </w:rPr>
              <w:t xml:space="preserve">ACS Advanced Messaging for WhatsApp (templates, text, media, interactive buttons and lists)</w:t>
            </w:r>
          </w:p>
        </w:tc>
        <w:tc>
          <w:tcPr>
            <w:tcW w:type="dxa" w:w="2670"/>
            <w:tcMar>
              <w:top w:type="dxa" w:w="60"/>
              <w:left w:type="dxa" w:w="90"/>
              <w:bottom w:type="dxa" w:w="60"/>
              <w:right w:type="dxa" w:w="90"/>
            </w:tcMar>
          </w:tcPr>
          <w:p>
            <w:r>
              <w:rPr>
                <w:sz w:val="18"/>
                <w:szCs w:val="18"/>
              </w:rPr>
              <w:t xml:space="preserve">adapters/messaging/acs_whatsapp.py</w:t>
            </w:r>
          </w:p>
        </w:tc>
        <w:tc>
          <w:tcPr>
            <w:tcW w:type="dxa" w:w="2483"/>
            <w:tcMar>
              <w:top w:type="dxa" w:w="60"/>
              <w:left w:type="dxa" w:w="90"/>
              <w:bottom w:type="dxa" w:w="60"/>
              <w:right w:type="dxa" w:w="90"/>
            </w:tcMar>
          </w:tcPr>
          <w:p>
            <w:r>
              <w:rPr>
                <w:sz w:val="18"/>
                <w:szCs w:val="18"/>
              </w:rPr>
              <w:t xml:space="preserve">messaging.provider: meta_cloud | console | module:Class</w:t>
            </w:r>
          </w:p>
        </w:tc>
      </w:tr>
      <w:tr>
        <w:trPr>
          <w:cantSplit/>
        </w:trPr>
        <w:tc>
          <w:tcPr>
            <w:tcW w:type="dxa" w:w="1602"/>
            <w:tcMar>
              <w:top w:type="dxa" w:w="60"/>
              <w:left w:type="dxa" w:w="90"/>
              <w:bottom w:type="dxa" w:w="60"/>
              <w:right w:type="dxa" w:w="90"/>
            </w:tcMar>
          </w:tcPr>
          <w:p>
            <w:r>
              <w:rPr>
                <w:sz w:val="18"/>
                <w:szCs w:val="18"/>
              </w:rPr>
              <w:t xml:space="preserve">Inbound events</w:t>
            </w:r>
          </w:p>
        </w:tc>
        <w:tc>
          <w:tcPr>
            <w:tcW w:type="dxa" w:w="2883"/>
            <w:tcMar>
              <w:top w:type="dxa" w:w="60"/>
              <w:left w:type="dxa" w:w="90"/>
              <w:bottom w:type="dxa" w:w="60"/>
              <w:right w:type="dxa" w:w="90"/>
            </w:tcMar>
          </w:tcPr>
          <w:p>
            <w:r>
              <w:rPr>
                <w:sz w:val="18"/>
                <w:szCs w:val="18"/>
              </w:rPr>
              <w:t xml:space="preserve">Event Grid system topic → Service Bus Premium queues</w:t>
            </w:r>
          </w:p>
        </w:tc>
        <w:tc>
          <w:tcPr>
            <w:tcW w:type="dxa" w:w="2670"/>
            <w:tcMar>
              <w:top w:type="dxa" w:w="60"/>
              <w:left w:type="dxa" w:w="90"/>
              <w:bottom w:type="dxa" w:w="60"/>
              <w:right w:type="dxa" w:w="90"/>
            </w:tcMar>
          </w:tcPr>
          <w:p>
            <w:r>
              <w:rPr>
                <w:sz w:val="18"/>
                <w:szCs w:val="18"/>
              </w:rPr>
              <w:t xml:space="preserve">infra/bicep/modules/acs.bicep, servicebus.bicep; worker/</w:t>
            </w:r>
          </w:p>
        </w:tc>
        <w:tc>
          <w:tcPr>
            <w:tcW w:type="dxa" w:w="2483"/>
            <w:tcMar>
              <w:top w:type="dxa" w:w="60"/>
              <w:left w:type="dxa" w:w="90"/>
              <w:bottom w:type="dxa" w:w="60"/>
              <w:right w:type="dxa" w:w="90"/>
            </w:tcMar>
          </w:tcPr>
          <w:p>
            <w:r>
              <w:rPr>
                <w:sz w:val="18"/>
                <w:szCs w:val="18"/>
              </w:rPr>
              <w:t xml:space="preserve">queue.provider: redis | in_memory</w:t>
            </w:r>
          </w:p>
        </w:tc>
      </w:tr>
      <w:tr>
        <w:trPr>
          <w:cantSplit/>
        </w:trPr>
        <w:tc>
          <w:tcPr>
            <w:tcW w:type="dxa" w:w="1602"/>
            <w:tcMar>
              <w:top w:type="dxa" w:w="60"/>
              <w:left w:type="dxa" w:w="90"/>
              <w:bottom w:type="dxa" w:w="60"/>
              <w:right w:type="dxa" w:w="90"/>
            </w:tcMar>
          </w:tcPr>
          <w:p>
            <w:r>
              <w:rPr>
                <w:sz w:val="18"/>
                <w:szCs w:val="18"/>
              </w:rPr>
              <w:t xml:space="preserve">Compute</w:t>
            </w:r>
          </w:p>
        </w:tc>
        <w:tc>
          <w:tcPr>
            <w:tcW w:type="dxa" w:w="2883"/>
            <w:tcMar>
              <w:top w:type="dxa" w:w="60"/>
              <w:left w:type="dxa" w:w="90"/>
              <w:bottom w:type="dxa" w:w="60"/>
              <w:right w:type="dxa" w:w="90"/>
            </w:tcMar>
          </w:tcPr>
          <w:p>
            <w:r>
              <w:rPr>
                <w:sz w:val="18"/>
                <w:szCs w:val="18"/>
              </w:rPr>
              <w:t xml:space="preserve">AKS (Azure CNI Overlay, Cilium, workload identity)</w:t>
            </w:r>
          </w:p>
        </w:tc>
        <w:tc>
          <w:tcPr>
            <w:tcW w:type="dxa" w:w="2670"/>
            <w:tcMar>
              <w:top w:type="dxa" w:w="60"/>
              <w:left w:type="dxa" w:w="90"/>
              <w:bottom w:type="dxa" w:w="60"/>
              <w:right w:type="dxa" w:w="90"/>
            </w:tcMar>
          </w:tcPr>
          <w:p>
            <w:r>
              <w:rPr>
                <w:sz w:val="18"/>
                <w:szCs w:val="18"/>
              </w:rPr>
              <w:t xml:space="preserve">deploy/helm/hcwave</w:t>
            </w:r>
          </w:p>
        </w:tc>
        <w:tc>
          <w:tcPr>
            <w:tcW w:type="dxa" w:w="2483"/>
            <w:tcMar>
              <w:top w:type="dxa" w:w="60"/>
              <w:left w:type="dxa" w:w="90"/>
              <w:bottom w:type="dxa" w:w="60"/>
              <w:right w:type="dxa" w:w="90"/>
            </w:tcMar>
          </w:tcPr>
          <w:p>
            <w:r>
              <w:rPr>
                <w:sz w:val="18"/>
                <w:szCs w:val="18"/>
              </w:rPr>
              <w:t xml:space="preserve">Any Kubernetes; Container Apps possible</w:t>
            </w:r>
          </w:p>
        </w:tc>
      </w:tr>
      <w:tr>
        <w:trPr>
          <w:cantSplit/>
        </w:trPr>
        <w:tc>
          <w:tcPr>
            <w:tcW w:type="dxa" w:w="1602"/>
            <w:tcMar>
              <w:top w:type="dxa" w:w="60"/>
              <w:left w:type="dxa" w:w="90"/>
              <w:bottom w:type="dxa" w:w="60"/>
              <w:right w:type="dxa" w:w="90"/>
            </w:tcMar>
          </w:tcPr>
          <w:p>
            <w:r>
              <w:rPr>
                <w:sz w:val="18"/>
                <w:szCs w:val="18"/>
              </w:rPr>
              <w:t xml:space="preserve">Workflow engine</w:t>
            </w:r>
          </w:p>
        </w:tc>
        <w:tc>
          <w:tcPr>
            <w:tcW w:type="dxa" w:w="2883"/>
            <w:tcMar>
              <w:top w:type="dxa" w:w="60"/>
              <w:left w:type="dxa" w:w="90"/>
              <w:bottom w:type="dxa" w:w="60"/>
              <w:right w:type="dxa" w:w="90"/>
            </w:tcMar>
          </w:tcPr>
          <w:p>
            <w:r>
              <w:rPr>
                <w:sz w:val="18"/>
                <w:szCs w:val="18"/>
              </w:rPr>
              <w:t xml:space="preserve">Logic Apps Standard (recurrence workflows)</w:t>
            </w:r>
          </w:p>
        </w:tc>
        <w:tc>
          <w:tcPr>
            <w:tcW w:type="dxa" w:w="2670"/>
            <w:tcMar>
              <w:top w:type="dxa" w:w="60"/>
              <w:left w:type="dxa" w:w="90"/>
              <w:bottom w:type="dxa" w:w="60"/>
              <w:right w:type="dxa" w:w="90"/>
            </w:tcMar>
          </w:tcPr>
          <w:p>
            <w:r>
              <w:rPr>
                <w:sz w:val="18"/>
                <w:szCs w:val="18"/>
              </w:rPr>
              <w:t xml:space="preserve">workflows/logic-apps</w:t>
            </w:r>
          </w:p>
        </w:tc>
        <w:tc>
          <w:tcPr>
            <w:tcW w:type="dxa" w:w="2483"/>
            <w:tcMar>
              <w:top w:type="dxa" w:w="60"/>
              <w:left w:type="dxa" w:w="90"/>
              <w:bottom w:type="dxa" w:w="60"/>
              <w:right w:type="dxa" w:w="90"/>
            </w:tcMar>
          </w:tcPr>
          <w:p>
            <w:r>
              <w:rPr>
                <w:sz w:val="18"/>
                <w:szCs w:val="18"/>
              </w:rPr>
              <w:t xml:space="preserve">scheduler.engine: k8s_cronjob</w:t>
            </w:r>
          </w:p>
        </w:tc>
      </w:tr>
      <w:tr>
        <w:trPr>
          <w:cantSplit/>
        </w:trPr>
        <w:tc>
          <w:tcPr>
            <w:tcW w:type="dxa" w:w="1602"/>
            <w:tcMar>
              <w:top w:type="dxa" w:w="60"/>
              <w:left w:type="dxa" w:w="90"/>
              <w:bottom w:type="dxa" w:w="60"/>
              <w:right w:type="dxa" w:w="90"/>
            </w:tcMar>
          </w:tcPr>
          <w:p>
            <w:r>
              <w:rPr>
                <w:sz w:val="18"/>
                <w:szCs w:val="18"/>
              </w:rPr>
              <w:t xml:space="preserve">Multi-step waits</w:t>
            </w:r>
          </w:p>
        </w:tc>
        <w:tc>
          <w:tcPr>
            <w:tcW w:type="dxa" w:w="2883"/>
            <w:tcMar>
              <w:top w:type="dxa" w:w="60"/>
              <w:left w:type="dxa" w:w="90"/>
              <w:bottom w:type="dxa" w:w="60"/>
              <w:right w:type="dxa" w:w="90"/>
            </w:tcMar>
          </w:tcPr>
          <w:p>
            <w:r>
              <w:rPr>
                <w:sz w:val="18"/>
                <w:szCs w:val="18"/>
              </w:rPr>
              <w:t xml:space="preserve">Durable Functions (Python)</w:t>
            </w:r>
          </w:p>
        </w:tc>
        <w:tc>
          <w:tcPr>
            <w:tcW w:type="dxa" w:w="2670"/>
            <w:tcMar>
              <w:top w:type="dxa" w:w="60"/>
              <w:left w:type="dxa" w:w="90"/>
              <w:bottom w:type="dxa" w:w="60"/>
              <w:right w:type="dxa" w:w="90"/>
            </w:tcMar>
          </w:tcPr>
          <w:p>
            <w:r>
              <w:rPr>
                <w:sz w:val="18"/>
                <w:szCs w:val="18"/>
              </w:rPr>
              <w:t xml:space="preserve">services/functions</w:t>
            </w:r>
          </w:p>
        </w:tc>
        <w:tc>
          <w:tcPr>
            <w:tcW w:type="dxa" w:w="2483"/>
            <w:tcMar>
              <w:top w:type="dxa" w:w="60"/>
              <w:left w:type="dxa" w:w="90"/>
              <w:bottom w:type="dxa" w:w="60"/>
              <w:right w:type="dxa" w:w="90"/>
            </w:tcMar>
          </w:tcPr>
          <w:p>
            <w:r>
              <w:rPr>
                <w:sz w:val="18"/>
                <w:szCs w:val="18"/>
              </w:rPr>
              <w:t xml:space="preserve">scheduler.feedback_engine: jobs</w:t>
            </w:r>
          </w:p>
        </w:tc>
      </w:tr>
      <w:tr>
        <w:trPr>
          <w:cantSplit/>
        </w:trPr>
        <w:tc>
          <w:tcPr>
            <w:tcW w:type="dxa" w:w="1602"/>
            <w:tcMar>
              <w:top w:type="dxa" w:w="60"/>
              <w:left w:type="dxa" w:w="90"/>
              <w:bottom w:type="dxa" w:w="60"/>
              <w:right w:type="dxa" w:w="90"/>
            </w:tcMar>
          </w:tcPr>
          <w:p>
            <w:r>
              <w:rPr>
                <w:sz w:val="18"/>
                <w:szCs w:val="18"/>
              </w:rPr>
              <w:t xml:space="preserve">LLM</w:t>
            </w:r>
          </w:p>
        </w:tc>
        <w:tc>
          <w:tcPr>
            <w:tcW w:type="dxa" w:w="2883"/>
            <w:tcMar>
              <w:top w:type="dxa" w:w="60"/>
              <w:left w:type="dxa" w:w="90"/>
              <w:bottom w:type="dxa" w:w="60"/>
              <w:right w:type="dxa" w:w="90"/>
            </w:tcMar>
          </w:tcPr>
          <w:p>
            <w:r>
              <w:rPr>
                <w:sz w:val="18"/>
                <w:szCs w:val="18"/>
              </w:rPr>
              <w:t xml:space="preserve">Azure OpenAI in Foundry – gpt-5-mini (intent, tagging), gpt-5 (replies), text-embedding-3-large</w:t>
            </w:r>
          </w:p>
        </w:tc>
        <w:tc>
          <w:tcPr>
            <w:tcW w:type="dxa" w:w="2670"/>
            <w:tcMar>
              <w:top w:type="dxa" w:w="60"/>
              <w:left w:type="dxa" w:w="90"/>
              <w:bottom w:type="dxa" w:w="60"/>
              <w:right w:type="dxa" w:w="90"/>
            </w:tcMar>
          </w:tcPr>
          <w:p>
            <w:r>
              <w:rPr>
                <w:sz w:val="18"/>
                <w:szCs w:val="18"/>
              </w:rPr>
              <w:t xml:space="preserve">adapters/llm/providers.py</w:t>
            </w:r>
          </w:p>
        </w:tc>
        <w:tc>
          <w:tcPr>
            <w:tcW w:type="dxa" w:w="2483"/>
            <w:tcMar>
              <w:top w:type="dxa" w:w="60"/>
              <w:left w:type="dxa" w:w="90"/>
              <w:bottom w:type="dxa" w:w="60"/>
              <w:right w:type="dxa" w:w="90"/>
            </w:tcMar>
          </w:tcPr>
          <w:p>
            <w:r>
              <w:rPr>
                <w:sz w:val="18"/>
                <w:szCs w:val="18"/>
              </w:rPr>
              <w:t xml:space="preserve">anthropic_foundry (Claude), openai_compatible</w:t>
            </w:r>
          </w:p>
        </w:tc>
      </w:tr>
      <w:tr>
        <w:trPr>
          <w:cantSplit/>
        </w:trPr>
        <w:tc>
          <w:tcPr>
            <w:tcW w:type="dxa" w:w="1602"/>
            <w:tcMar>
              <w:top w:type="dxa" w:w="60"/>
              <w:left w:type="dxa" w:w="90"/>
              <w:bottom w:type="dxa" w:w="60"/>
              <w:right w:type="dxa" w:w="90"/>
            </w:tcMar>
          </w:tcPr>
          <w:p>
            <w:r>
              <w:rPr>
                <w:sz w:val="18"/>
                <w:szCs w:val="18"/>
              </w:rPr>
              <w:t xml:space="preserve">Knowledge (RAG)</w:t>
            </w:r>
          </w:p>
        </w:tc>
        <w:tc>
          <w:tcPr>
            <w:tcW w:type="dxa" w:w="2883"/>
            <w:tcMar>
              <w:top w:type="dxa" w:w="60"/>
              <w:left w:type="dxa" w:w="90"/>
              <w:bottom w:type="dxa" w:w="60"/>
              <w:right w:type="dxa" w:w="90"/>
            </w:tcMar>
          </w:tcPr>
          <w:p>
            <w:r>
              <w:rPr>
                <w:sz w:val="18"/>
                <w:szCs w:val="18"/>
              </w:rPr>
              <w:t xml:space="preserve">Azure AI Search – hybrid vector + keyword, semantic ranker</w:t>
            </w:r>
          </w:p>
        </w:tc>
        <w:tc>
          <w:tcPr>
            <w:tcW w:type="dxa" w:w="2670"/>
            <w:tcMar>
              <w:top w:type="dxa" w:w="60"/>
              <w:left w:type="dxa" w:w="90"/>
              <w:bottom w:type="dxa" w:w="60"/>
              <w:right w:type="dxa" w:w="90"/>
            </w:tcMar>
          </w:tcPr>
          <w:p>
            <w:r>
              <w:rPr>
                <w:sz w:val="18"/>
                <w:szCs w:val="18"/>
              </w:rPr>
              <w:t xml:space="preserve">adapters/knowledge/azure_ai_search.py</w:t>
            </w:r>
          </w:p>
        </w:tc>
        <w:tc>
          <w:tcPr>
            <w:tcW w:type="dxa" w:w="2483"/>
            <w:tcMar>
              <w:top w:type="dxa" w:w="60"/>
              <w:left w:type="dxa" w:w="90"/>
              <w:bottom w:type="dxa" w:w="60"/>
              <w:right w:type="dxa" w:w="90"/>
            </w:tcMar>
          </w:tcPr>
          <w:p>
            <w:r>
              <w:rPr>
                <w:sz w:val="18"/>
                <w:szCs w:val="18"/>
              </w:rPr>
              <w:t xml:space="preserve">pgvector | keyword</w:t>
            </w:r>
          </w:p>
        </w:tc>
      </w:tr>
      <w:tr>
        <w:trPr>
          <w:cantSplit/>
        </w:trPr>
        <w:tc>
          <w:tcPr>
            <w:tcW w:type="dxa" w:w="1602"/>
            <w:tcMar>
              <w:top w:type="dxa" w:w="60"/>
              <w:left w:type="dxa" w:w="90"/>
              <w:bottom w:type="dxa" w:w="60"/>
              <w:right w:type="dxa" w:w="90"/>
            </w:tcMar>
          </w:tcPr>
          <w:p>
            <w:r>
              <w:rPr>
                <w:sz w:val="18"/>
                <w:szCs w:val="18"/>
              </w:rPr>
              <w:t xml:space="preserve">AI guardrails</w:t>
            </w:r>
          </w:p>
        </w:tc>
        <w:tc>
          <w:tcPr>
            <w:tcW w:type="dxa" w:w="2883"/>
            <w:tcMar>
              <w:top w:type="dxa" w:w="60"/>
              <w:left w:type="dxa" w:w="90"/>
              <w:bottom w:type="dxa" w:w="60"/>
              <w:right w:type="dxa" w:w="90"/>
            </w:tcMar>
          </w:tcPr>
          <w:p>
            <w:r>
              <w:rPr>
                <w:sz w:val="18"/>
                <w:szCs w:val="18"/>
              </w:rPr>
              <w:t xml:space="preserve">Azure AI Content Safety + Prompt Shields</w:t>
            </w:r>
          </w:p>
        </w:tc>
        <w:tc>
          <w:tcPr>
            <w:tcW w:type="dxa" w:w="2670"/>
            <w:tcMar>
              <w:top w:type="dxa" w:w="60"/>
              <w:left w:type="dxa" w:w="90"/>
              <w:bottom w:type="dxa" w:w="60"/>
              <w:right w:type="dxa" w:w="90"/>
            </w:tcMar>
          </w:tcPr>
          <w:p>
            <w:r>
              <w:rPr>
                <w:sz w:val="18"/>
                <w:szCs w:val="18"/>
              </w:rPr>
              <w:t xml:space="preserve">adapters/safety/azure_content_safety.py</w:t>
            </w:r>
          </w:p>
        </w:tc>
        <w:tc>
          <w:tcPr>
            <w:tcW w:type="dxa" w:w="2483"/>
            <w:tcMar>
              <w:top w:type="dxa" w:w="60"/>
              <w:left w:type="dxa" w:w="90"/>
              <w:bottom w:type="dxa" w:w="60"/>
              <w:right w:type="dxa" w:w="90"/>
            </w:tcMar>
          </w:tcPr>
          <w:p>
            <w:r>
              <w:rPr>
                <w:sz w:val="18"/>
                <w:szCs w:val="18"/>
              </w:rPr>
              <w:t xml:space="preserve">safety.provider: none (dev only)</w:t>
            </w:r>
          </w:p>
        </w:tc>
      </w:tr>
      <w:tr>
        <w:trPr>
          <w:cantSplit/>
        </w:trPr>
        <w:tc>
          <w:tcPr>
            <w:tcW w:type="dxa" w:w="1602"/>
            <w:tcMar>
              <w:top w:type="dxa" w:w="60"/>
              <w:left w:type="dxa" w:w="90"/>
              <w:bottom w:type="dxa" w:w="60"/>
              <w:right w:type="dxa" w:w="90"/>
            </w:tcMar>
          </w:tcPr>
          <w:p>
            <w:r>
              <w:rPr>
                <w:sz w:val="18"/>
                <w:szCs w:val="18"/>
              </w:rPr>
              <w:t xml:space="preserve">Language</w:t>
            </w:r>
          </w:p>
        </w:tc>
        <w:tc>
          <w:tcPr>
            <w:tcW w:type="dxa" w:w="2883"/>
            <w:tcMar>
              <w:top w:type="dxa" w:w="60"/>
              <w:left w:type="dxa" w:w="90"/>
              <w:bottom w:type="dxa" w:w="60"/>
              <w:right w:type="dxa" w:w="90"/>
            </w:tcMar>
          </w:tcPr>
          <w:p>
            <w:r>
              <w:rPr>
                <w:sz w:val="18"/>
                <w:szCs w:val="18"/>
              </w:rPr>
              <w:t xml:space="preserve">Azure AI Translator (detect) + script heuristic</w:t>
            </w:r>
          </w:p>
        </w:tc>
        <w:tc>
          <w:tcPr>
            <w:tcW w:type="dxa" w:w="2670"/>
            <w:tcMar>
              <w:top w:type="dxa" w:w="60"/>
              <w:left w:type="dxa" w:w="90"/>
              <w:bottom w:type="dxa" w:w="60"/>
              <w:right w:type="dxa" w:w="90"/>
            </w:tcMar>
          </w:tcPr>
          <w:p>
            <w:r>
              <w:rPr>
                <w:sz w:val="18"/>
                <w:szCs w:val="18"/>
              </w:rPr>
              <w:t xml:space="preserve">adapters/language/</w:t>
            </w:r>
          </w:p>
        </w:tc>
        <w:tc>
          <w:tcPr>
            <w:tcW w:type="dxa" w:w="2483"/>
            <w:tcMar>
              <w:top w:type="dxa" w:w="60"/>
              <w:left w:type="dxa" w:w="90"/>
              <w:bottom w:type="dxa" w:w="60"/>
              <w:right w:type="dxa" w:w="90"/>
            </w:tcMar>
          </w:tcPr>
          <w:p>
            <w:r>
              <w:rPr>
                <w:sz w:val="18"/>
                <w:szCs w:val="18"/>
              </w:rPr>
              <w:t xml:space="preserve">heuristic</w:t>
            </w:r>
          </w:p>
        </w:tc>
      </w:tr>
      <w:tr>
        <w:trPr>
          <w:cantSplit/>
        </w:trPr>
        <w:tc>
          <w:tcPr>
            <w:tcW w:type="dxa" w:w="1602"/>
            <w:tcMar>
              <w:top w:type="dxa" w:w="60"/>
              <w:left w:type="dxa" w:w="90"/>
              <w:bottom w:type="dxa" w:w="60"/>
              <w:right w:type="dxa" w:w="90"/>
            </w:tcMar>
          </w:tcPr>
          <w:p>
            <w:r>
              <w:rPr>
                <w:sz w:val="18"/>
                <w:szCs w:val="18"/>
              </w:rPr>
              <w:t xml:space="preserve">Database</w:t>
            </w:r>
          </w:p>
        </w:tc>
        <w:tc>
          <w:tcPr>
            <w:tcW w:type="dxa" w:w="2883"/>
            <w:tcMar>
              <w:top w:type="dxa" w:w="60"/>
              <w:left w:type="dxa" w:w="90"/>
              <w:bottom w:type="dxa" w:w="60"/>
              <w:right w:type="dxa" w:w="90"/>
            </w:tcMar>
          </w:tcPr>
          <w:p>
            <w:r>
              <w:rPr>
                <w:sz w:val="18"/>
                <w:szCs w:val="18"/>
              </w:rPr>
              <w:t xml:space="preserve">PostgreSQL 16 Flexible Server (Entra auth, private, HA in prod)</w:t>
            </w:r>
          </w:p>
        </w:tc>
        <w:tc>
          <w:tcPr>
            <w:tcW w:type="dxa" w:w="2670"/>
            <w:tcMar>
              <w:top w:type="dxa" w:w="60"/>
              <w:left w:type="dxa" w:w="90"/>
              <w:bottom w:type="dxa" w:w="60"/>
              <w:right w:type="dxa" w:w="90"/>
            </w:tcMar>
          </w:tcPr>
          <w:p>
            <w:r>
              <w:rPr>
                <w:sz w:val="18"/>
                <w:szCs w:val="18"/>
              </w:rPr>
              <w:t xml:space="preserve">db/, migrations/</w:t>
            </w:r>
          </w:p>
        </w:tc>
        <w:tc>
          <w:tcPr>
            <w:tcW w:type="dxa" w:w="2483"/>
            <w:tcMar>
              <w:top w:type="dxa" w:w="60"/>
              <w:left w:type="dxa" w:w="90"/>
              <w:bottom w:type="dxa" w:w="60"/>
              <w:right w:type="dxa" w:w="90"/>
            </w:tcMar>
          </w:tcPr>
          <w:p>
            <w:r>
              <w:rPr>
                <w:sz w:val="18"/>
                <w:szCs w:val="18"/>
              </w:rPr>
              <w:t xml:space="preserve">Any managed PostgreSQL</w:t>
            </w:r>
          </w:p>
        </w:tc>
      </w:tr>
      <w:tr>
        <w:trPr>
          <w:cantSplit/>
        </w:trPr>
        <w:tc>
          <w:tcPr>
            <w:tcW w:type="dxa" w:w="1602"/>
            <w:tcMar>
              <w:top w:type="dxa" w:w="60"/>
              <w:left w:type="dxa" w:w="90"/>
              <w:bottom w:type="dxa" w:w="60"/>
              <w:right w:type="dxa" w:w="90"/>
            </w:tcMar>
          </w:tcPr>
          <w:p>
            <w:r>
              <w:rPr>
                <w:sz w:val="18"/>
                <w:szCs w:val="18"/>
              </w:rPr>
              <w:t xml:space="preserve">Report files</w:t>
            </w:r>
          </w:p>
        </w:tc>
        <w:tc>
          <w:tcPr>
            <w:tcW w:type="dxa" w:w="2883"/>
            <w:tcMar>
              <w:top w:type="dxa" w:w="60"/>
              <w:left w:type="dxa" w:w="90"/>
              <w:bottom w:type="dxa" w:w="60"/>
              <w:right w:type="dxa" w:w="90"/>
            </w:tcMar>
          </w:tcPr>
          <w:p>
            <w:r>
              <w:rPr>
                <w:sz w:val="18"/>
                <w:szCs w:val="18"/>
              </w:rPr>
              <w:t xml:space="preserve">Blob Storage – private, shared keys off, user-delegation SAS</w:t>
            </w:r>
          </w:p>
        </w:tc>
        <w:tc>
          <w:tcPr>
            <w:tcW w:type="dxa" w:w="2670"/>
            <w:tcMar>
              <w:top w:type="dxa" w:w="60"/>
              <w:left w:type="dxa" w:w="90"/>
              <w:bottom w:type="dxa" w:w="60"/>
              <w:right w:type="dxa" w:w="90"/>
            </w:tcMar>
          </w:tcPr>
          <w:p>
            <w:r>
              <w:rPr>
                <w:sz w:val="18"/>
                <w:szCs w:val="18"/>
              </w:rPr>
              <w:t xml:space="preserve">adapters/storage/azure_blob.py</w:t>
            </w:r>
          </w:p>
        </w:tc>
        <w:tc>
          <w:tcPr>
            <w:tcW w:type="dxa" w:w="2483"/>
            <w:tcMar>
              <w:top w:type="dxa" w:w="60"/>
              <w:left w:type="dxa" w:w="90"/>
              <w:bottom w:type="dxa" w:w="60"/>
              <w:right w:type="dxa" w:w="90"/>
            </w:tcMar>
          </w:tcPr>
          <w:p>
            <w:r>
              <w:rPr>
                <w:sz w:val="18"/>
                <w:szCs w:val="18"/>
              </w:rPr>
              <w:t xml:space="preserve">s3 (AWS/MinIO) | local</w:t>
            </w:r>
          </w:p>
        </w:tc>
      </w:tr>
      <w:tr>
        <w:trPr>
          <w:cantSplit/>
        </w:trPr>
        <w:tc>
          <w:tcPr>
            <w:tcW w:type="dxa" w:w="1602"/>
            <w:tcMar>
              <w:top w:type="dxa" w:w="60"/>
              <w:left w:type="dxa" w:w="90"/>
              <w:bottom w:type="dxa" w:w="60"/>
              <w:right w:type="dxa" w:w="90"/>
            </w:tcMar>
          </w:tcPr>
          <w:p>
            <w:r>
              <w:rPr>
                <w:sz w:val="18"/>
                <w:szCs w:val="18"/>
              </w:rPr>
              <w:t xml:space="preserve">Patient OTP</w:t>
            </w:r>
          </w:p>
        </w:tc>
        <w:tc>
          <w:tcPr>
            <w:tcW w:type="dxa" w:w="2883"/>
            <w:tcMar>
              <w:top w:type="dxa" w:w="60"/>
              <w:left w:type="dxa" w:w="90"/>
              <w:bottom w:type="dxa" w:w="60"/>
              <w:right w:type="dxa" w:w="90"/>
            </w:tcMar>
          </w:tcPr>
          <w:p>
            <w:r>
              <w:rPr>
                <w:sz w:val="18"/>
                <w:szCs w:val="18"/>
              </w:rPr>
              <w:t xml:space="preserve">WhatsApp authentication template + ACS SMS fallback</w:t>
            </w:r>
          </w:p>
        </w:tc>
        <w:tc>
          <w:tcPr>
            <w:tcW w:type="dxa" w:w="2670"/>
            <w:tcMar>
              <w:top w:type="dxa" w:w="60"/>
              <w:left w:type="dxa" w:w="90"/>
              <w:bottom w:type="dxa" w:w="60"/>
              <w:right w:type="dxa" w:w="90"/>
            </w:tcMar>
          </w:tcPr>
          <w:p>
            <w:r>
              <w:rPr>
                <w:sz w:val="18"/>
                <w:szCs w:val="18"/>
              </w:rPr>
              <w:t xml:space="preserve">domain/reports.py, adapters/sms/</w:t>
            </w:r>
          </w:p>
        </w:tc>
        <w:tc>
          <w:tcPr>
            <w:tcW w:type="dxa" w:w="2483"/>
            <w:tcMar>
              <w:top w:type="dxa" w:w="60"/>
              <w:left w:type="dxa" w:w="90"/>
              <w:bottom w:type="dxa" w:w="60"/>
              <w:right w:type="dxa" w:w="90"/>
            </w:tcMar>
          </w:tcPr>
          <w:p>
            <w:r>
              <w:rPr>
                <w:sz w:val="18"/>
                <w:szCs w:val="18"/>
              </w:rPr>
              <w:t xml:space="preserve">sms.provider: msg91 (DLT)</w:t>
            </w:r>
          </w:p>
        </w:tc>
      </w:tr>
      <w:tr>
        <w:trPr>
          <w:cantSplit/>
        </w:trPr>
        <w:tc>
          <w:tcPr>
            <w:tcW w:type="dxa" w:w="1602"/>
            <w:tcMar>
              <w:top w:type="dxa" w:w="60"/>
              <w:left w:type="dxa" w:w="90"/>
              <w:bottom w:type="dxa" w:w="60"/>
              <w:right w:type="dxa" w:w="90"/>
            </w:tcMar>
          </w:tcPr>
          <w:p>
            <w:r>
              <w:rPr>
                <w:sz w:val="18"/>
                <w:szCs w:val="18"/>
              </w:rPr>
              <w:t xml:space="preserve">Email alerts</w:t>
            </w:r>
          </w:p>
        </w:tc>
        <w:tc>
          <w:tcPr>
            <w:tcW w:type="dxa" w:w="2883"/>
            <w:tcMar>
              <w:top w:type="dxa" w:w="60"/>
              <w:left w:type="dxa" w:w="90"/>
              <w:bottom w:type="dxa" w:w="60"/>
              <w:right w:type="dxa" w:w="90"/>
            </w:tcMar>
          </w:tcPr>
          <w:p>
            <w:r>
              <w:rPr>
                <w:sz w:val="18"/>
                <w:szCs w:val="18"/>
              </w:rPr>
              <w:t xml:space="preserve">ACS Email (Azure-managed or custom domain)</w:t>
            </w:r>
          </w:p>
        </w:tc>
        <w:tc>
          <w:tcPr>
            <w:tcW w:type="dxa" w:w="2670"/>
            <w:tcMar>
              <w:top w:type="dxa" w:w="60"/>
              <w:left w:type="dxa" w:w="90"/>
              <w:bottom w:type="dxa" w:w="60"/>
              <w:right w:type="dxa" w:w="90"/>
            </w:tcMar>
          </w:tcPr>
          <w:p>
            <w:r>
              <w:rPr>
                <w:sz w:val="18"/>
                <w:szCs w:val="18"/>
              </w:rPr>
              <w:t xml:space="preserve">adapters/email/acs_email.py</w:t>
            </w:r>
          </w:p>
        </w:tc>
        <w:tc>
          <w:tcPr>
            <w:tcW w:type="dxa" w:w="2483"/>
            <w:tcMar>
              <w:top w:type="dxa" w:w="60"/>
              <w:left w:type="dxa" w:w="90"/>
              <w:bottom w:type="dxa" w:w="60"/>
              <w:right w:type="dxa" w:w="90"/>
            </w:tcMar>
          </w:tcPr>
          <w:p>
            <w:r>
              <w:rPr>
                <w:sz w:val="18"/>
                <w:szCs w:val="18"/>
              </w:rPr>
              <w:t xml:space="preserve">smtp</w:t>
            </w:r>
          </w:p>
        </w:tc>
      </w:tr>
      <w:tr>
        <w:trPr>
          <w:cantSplit/>
        </w:trPr>
        <w:tc>
          <w:tcPr>
            <w:tcW w:type="dxa" w:w="1602"/>
            <w:tcMar>
              <w:top w:type="dxa" w:w="60"/>
              <w:left w:type="dxa" w:w="90"/>
              <w:bottom w:type="dxa" w:w="60"/>
              <w:right w:type="dxa" w:w="90"/>
            </w:tcMar>
          </w:tcPr>
          <w:p>
            <w:r>
              <w:rPr>
                <w:sz w:val="18"/>
                <w:szCs w:val="18"/>
              </w:rPr>
              <w:t xml:space="preserve">Dashboard</w:t>
            </w:r>
          </w:p>
        </w:tc>
        <w:tc>
          <w:tcPr>
            <w:tcW w:type="dxa" w:w="2883"/>
            <w:tcMar>
              <w:top w:type="dxa" w:w="60"/>
              <w:left w:type="dxa" w:w="90"/>
              <w:bottom w:type="dxa" w:w="60"/>
              <w:right w:type="dxa" w:w="90"/>
            </w:tcMar>
          </w:tcPr>
          <w:p>
            <w:r>
              <w:rPr>
                <w:sz w:val="18"/>
                <w:szCs w:val="18"/>
              </w:rPr>
              <w:t xml:space="preserve">Power BI Embedded (RLS per hospital) / Managed Grafana</w:t>
            </w:r>
          </w:p>
        </w:tc>
        <w:tc>
          <w:tcPr>
            <w:tcW w:type="dxa" w:w="2670"/>
            <w:tcMar>
              <w:top w:type="dxa" w:w="60"/>
              <w:left w:type="dxa" w:w="90"/>
              <w:bottom w:type="dxa" w:w="60"/>
              <w:right w:type="dxa" w:w="90"/>
            </w:tcMar>
          </w:tcPr>
          <w:p>
            <w:r>
              <w:rPr>
                <w:sz w:val="18"/>
                <w:szCs w:val="18"/>
              </w:rPr>
              <w:t xml:space="preserve">adapters/dashboard/</w:t>
            </w:r>
          </w:p>
        </w:tc>
        <w:tc>
          <w:tcPr>
            <w:tcW w:type="dxa" w:w="2483"/>
            <w:tcMar>
              <w:top w:type="dxa" w:w="60"/>
              <w:left w:type="dxa" w:w="90"/>
              <w:bottom w:type="dxa" w:w="60"/>
              <w:right w:type="dxa" w:w="90"/>
            </w:tcMar>
          </w:tcPr>
          <w:p>
            <w:r>
              <w:rPr>
                <w:sz w:val="18"/>
                <w:szCs w:val="18"/>
              </w:rPr>
              <w:t xml:space="preserve">builtin tiles</w:t>
            </w:r>
          </w:p>
        </w:tc>
      </w:tr>
      <w:tr>
        <w:trPr>
          <w:cantSplit/>
        </w:trPr>
        <w:tc>
          <w:tcPr>
            <w:tcW w:type="dxa" w:w="1602"/>
            <w:tcMar>
              <w:top w:type="dxa" w:w="60"/>
              <w:left w:type="dxa" w:w="90"/>
              <w:bottom w:type="dxa" w:w="60"/>
              <w:right w:type="dxa" w:w="90"/>
            </w:tcMar>
          </w:tcPr>
          <w:p>
            <w:r>
              <w:rPr>
                <w:sz w:val="18"/>
                <w:szCs w:val="18"/>
              </w:rPr>
              <w:t xml:space="preserve">Staff login</w:t>
            </w:r>
          </w:p>
        </w:tc>
        <w:tc>
          <w:tcPr>
            <w:tcW w:type="dxa" w:w="2883"/>
            <w:tcMar>
              <w:top w:type="dxa" w:w="60"/>
              <w:left w:type="dxa" w:w="90"/>
              <w:bottom w:type="dxa" w:w="60"/>
              <w:right w:type="dxa" w:w="90"/>
            </w:tcMar>
          </w:tcPr>
          <w:p>
            <w:r>
              <w:rPr>
                <w:sz w:val="18"/>
                <w:szCs w:val="18"/>
              </w:rPr>
              <w:t xml:space="preserve">Microsoft Entra ID (app roles, hospital claim)</w:t>
            </w:r>
          </w:p>
        </w:tc>
        <w:tc>
          <w:tcPr>
            <w:tcW w:type="dxa" w:w="2670"/>
            <w:tcMar>
              <w:top w:type="dxa" w:w="60"/>
              <w:left w:type="dxa" w:w="90"/>
              <w:bottom w:type="dxa" w:w="60"/>
              <w:right w:type="dxa" w:w="90"/>
            </w:tcMar>
          </w:tcPr>
          <w:p>
            <w:r>
              <w:rPr>
                <w:sz w:val="18"/>
                <w:szCs w:val="18"/>
              </w:rPr>
              <w:t xml:space="preserve">api/auth.py, staff-ui/src/auth.ts</w:t>
            </w:r>
          </w:p>
        </w:tc>
        <w:tc>
          <w:tcPr>
            <w:tcW w:type="dxa" w:w="2483"/>
            <w:tcMar>
              <w:top w:type="dxa" w:w="60"/>
              <w:left w:type="dxa" w:w="90"/>
              <w:bottom w:type="dxa" w:w="60"/>
              <w:right w:type="dxa" w:w="90"/>
            </w:tcMar>
          </w:tcPr>
          <w:p>
            <w:r>
              <w:rPr>
                <w:sz w:val="18"/>
                <w:szCs w:val="18"/>
              </w:rPr>
              <w:t xml:space="preserve">auth.provider: oidc</w:t>
            </w:r>
          </w:p>
        </w:tc>
      </w:tr>
      <w:tr>
        <w:trPr>
          <w:cantSplit/>
        </w:trPr>
        <w:tc>
          <w:tcPr>
            <w:tcW w:type="dxa" w:w="1602"/>
            <w:tcMar>
              <w:top w:type="dxa" w:w="60"/>
              <w:left w:type="dxa" w:w="90"/>
              <w:bottom w:type="dxa" w:w="60"/>
              <w:right w:type="dxa" w:w="90"/>
            </w:tcMar>
          </w:tcPr>
          <w:p>
            <w:r>
              <w:rPr>
                <w:sz w:val="18"/>
                <w:szCs w:val="18"/>
              </w:rPr>
              <w:t xml:space="preserve">Secrets and identity</w:t>
            </w:r>
          </w:p>
        </w:tc>
        <w:tc>
          <w:tcPr>
            <w:tcW w:type="dxa" w:w="2883"/>
            <w:tcMar>
              <w:top w:type="dxa" w:w="60"/>
              <w:left w:type="dxa" w:w="90"/>
              <w:bottom w:type="dxa" w:w="60"/>
              <w:right w:type="dxa" w:w="90"/>
            </w:tcMar>
          </w:tcPr>
          <w:p>
            <w:r>
              <w:rPr>
                <w:sz w:val="18"/>
                <w:szCs w:val="18"/>
              </w:rPr>
              <w:t xml:space="preserve">Key Vault (RBAC) + managed identities / Workload ID</w:t>
            </w:r>
          </w:p>
        </w:tc>
        <w:tc>
          <w:tcPr>
            <w:tcW w:type="dxa" w:w="2670"/>
            <w:tcMar>
              <w:top w:type="dxa" w:w="60"/>
              <w:left w:type="dxa" w:w="90"/>
              <w:bottom w:type="dxa" w:w="60"/>
              <w:right w:type="dxa" w:w="90"/>
            </w:tcMar>
          </w:tcPr>
          <w:p>
            <w:r>
              <w:rPr>
                <w:sz w:val="18"/>
                <w:szCs w:val="18"/>
              </w:rPr>
              <w:t xml:space="preserve">keyvault.bicep, identity.bicep, Helm secrets.yaml</w:t>
            </w:r>
          </w:p>
        </w:tc>
        <w:tc>
          <w:tcPr>
            <w:tcW w:type="dxa" w:w="2483"/>
            <w:tcMar>
              <w:top w:type="dxa" w:w="60"/>
              <w:left w:type="dxa" w:w="90"/>
              <w:bottom w:type="dxa" w:w="60"/>
              <w:right w:type="dxa" w:w="90"/>
            </w:tcMar>
          </w:tcPr>
          <w:p>
            <w:r>
              <w:rPr>
                <w:sz w:val="18"/>
                <w:szCs w:val="18"/>
              </w:rPr>
              <w:t xml:space="preserve">secrets.provider: kubernetes | existing</w:t>
            </w:r>
          </w:p>
        </w:tc>
      </w:tr>
      <w:tr>
        <w:trPr>
          <w:cantSplit/>
        </w:trPr>
        <w:tc>
          <w:tcPr>
            <w:tcW w:type="dxa" w:w="1602"/>
            <w:tcMar>
              <w:top w:type="dxa" w:w="60"/>
              <w:left w:type="dxa" w:w="90"/>
              <w:bottom w:type="dxa" w:w="60"/>
              <w:right w:type="dxa" w:w="90"/>
            </w:tcMar>
          </w:tcPr>
          <w:p>
            <w:r>
              <w:rPr>
                <w:sz w:val="18"/>
                <w:szCs w:val="18"/>
              </w:rPr>
              <w:t xml:space="preserve">Front door and security</w:t>
            </w:r>
          </w:p>
        </w:tc>
        <w:tc>
          <w:tcPr>
            <w:tcW w:type="dxa" w:w="2883"/>
            <w:tcMar>
              <w:top w:type="dxa" w:w="60"/>
              <w:left w:type="dxa" w:w="90"/>
              <w:bottom w:type="dxa" w:w="60"/>
              <w:right w:type="dxa" w:w="90"/>
            </w:tcMar>
          </w:tcPr>
          <w:p>
            <w:r>
              <w:rPr>
                <w:sz w:val="18"/>
                <w:szCs w:val="18"/>
              </w:rPr>
              <w:t xml:space="preserve">App Gateway for Containers + WAF; Front Door Premium + WAF</w:t>
            </w:r>
          </w:p>
        </w:tc>
        <w:tc>
          <w:tcPr>
            <w:tcW w:type="dxa" w:w="2670"/>
            <w:tcMar>
              <w:top w:type="dxa" w:w="60"/>
              <w:left w:type="dxa" w:w="90"/>
              <w:bottom w:type="dxa" w:w="60"/>
              <w:right w:type="dxa" w:w="90"/>
            </w:tcMar>
          </w:tcPr>
          <w:p>
            <w:r>
              <w:rPr>
                <w:sz w:val="18"/>
                <w:szCs w:val="18"/>
              </w:rPr>
              <w:t xml:space="preserve">agc.bicep, frontdoor.bicep, Helm routing.yaml</w:t>
            </w:r>
          </w:p>
        </w:tc>
        <w:tc>
          <w:tcPr>
            <w:tcW w:type="dxa" w:w="2483"/>
            <w:tcMar>
              <w:top w:type="dxa" w:w="60"/>
              <w:left w:type="dxa" w:w="90"/>
              <w:bottom w:type="dxa" w:w="60"/>
              <w:right w:type="dxa" w:w="90"/>
            </w:tcMar>
          </w:tcPr>
          <w:p>
            <w:r>
              <w:rPr>
                <w:sz w:val="18"/>
                <w:szCs w:val="18"/>
              </w:rPr>
              <w:t xml:space="preserve">ingress.mode: ingress (NGINX)</w:t>
            </w:r>
          </w:p>
        </w:tc>
      </w:tr>
      <w:tr>
        <w:trPr>
          <w:cantSplit/>
        </w:trPr>
        <w:tc>
          <w:tcPr>
            <w:tcW w:type="dxa" w:w="1602"/>
            <w:tcMar>
              <w:top w:type="dxa" w:w="60"/>
              <w:left w:type="dxa" w:w="90"/>
              <w:bottom w:type="dxa" w:w="60"/>
              <w:right w:type="dxa" w:w="90"/>
            </w:tcMar>
          </w:tcPr>
          <w:p>
            <w:r>
              <w:rPr>
                <w:sz w:val="18"/>
                <w:szCs w:val="18"/>
              </w:rPr>
              <w:t xml:space="preserve">AI gateway (optional)</w:t>
            </w:r>
          </w:p>
        </w:tc>
        <w:tc>
          <w:tcPr>
            <w:tcW w:type="dxa" w:w="2883"/>
            <w:tcMar>
              <w:top w:type="dxa" w:w="60"/>
              <w:left w:type="dxa" w:w="90"/>
              <w:bottom w:type="dxa" w:w="60"/>
              <w:right w:type="dxa" w:w="90"/>
            </w:tcMar>
          </w:tcPr>
          <w:p>
            <w:r>
              <w:rPr>
                <w:sz w:val="18"/>
                <w:szCs w:val="18"/>
              </w:rPr>
              <w:t xml:space="preserve">API Management – token limits, metrics per hospital</w:t>
            </w:r>
          </w:p>
        </w:tc>
        <w:tc>
          <w:tcPr>
            <w:tcW w:type="dxa" w:w="2670"/>
            <w:tcMar>
              <w:top w:type="dxa" w:w="60"/>
              <w:left w:type="dxa" w:w="90"/>
              <w:bottom w:type="dxa" w:w="60"/>
              <w:right w:type="dxa" w:w="90"/>
            </w:tcMar>
          </w:tcPr>
          <w:p>
            <w:r>
              <w:rPr>
                <w:sz w:val="18"/>
                <w:szCs w:val="18"/>
              </w:rPr>
              <w:t xml:space="preserve">apim.bicep</w:t>
            </w:r>
          </w:p>
        </w:tc>
        <w:tc>
          <w:tcPr>
            <w:tcW w:type="dxa" w:w="2483"/>
            <w:tcMar>
              <w:top w:type="dxa" w:w="60"/>
              <w:left w:type="dxa" w:w="90"/>
              <w:bottom w:type="dxa" w:w="60"/>
              <w:right w:type="dxa" w:w="90"/>
            </w:tcMar>
          </w:tcPr>
          <w:p>
            <w:r>
              <w:rPr>
                <w:sz w:val="18"/>
                <w:szCs w:val="18"/>
              </w:rPr>
              <w:t xml:space="preserve">enableApim</w:t>
            </w:r>
          </w:p>
        </w:tc>
      </w:tr>
      <w:tr>
        <w:trPr>
          <w:cantSplit/>
        </w:trPr>
        <w:tc>
          <w:tcPr>
            <w:tcW w:type="dxa" w:w="1602"/>
            <w:tcMar>
              <w:top w:type="dxa" w:w="60"/>
              <w:left w:type="dxa" w:w="90"/>
              <w:bottom w:type="dxa" w:w="60"/>
              <w:right w:type="dxa" w:w="90"/>
            </w:tcMar>
          </w:tcPr>
          <w:p>
            <w:r>
              <w:rPr>
                <w:sz w:val="18"/>
                <w:szCs w:val="18"/>
              </w:rPr>
              <w:t xml:space="preserve">Networking</w:t>
            </w:r>
          </w:p>
        </w:tc>
        <w:tc>
          <w:tcPr>
            <w:tcW w:type="dxa" w:w="2883"/>
            <w:tcMar>
              <w:top w:type="dxa" w:w="60"/>
              <w:left w:type="dxa" w:w="90"/>
              <w:bottom w:type="dxa" w:w="60"/>
              <w:right w:type="dxa" w:w="90"/>
            </w:tcMar>
          </w:tcPr>
          <w:p>
            <w:r>
              <w:rPr>
                <w:sz w:val="18"/>
                <w:szCs w:val="18"/>
              </w:rPr>
              <w:t xml:space="preserve">VNet, private endpoints, private DNS</w:t>
            </w:r>
          </w:p>
        </w:tc>
        <w:tc>
          <w:tcPr>
            <w:tcW w:type="dxa" w:w="2670"/>
            <w:tcMar>
              <w:top w:type="dxa" w:w="60"/>
              <w:left w:type="dxa" w:w="90"/>
              <w:bottom w:type="dxa" w:w="60"/>
              <w:right w:type="dxa" w:w="90"/>
            </w:tcMar>
          </w:tcPr>
          <w:p>
            <w:r>
              <w:rPr>
                <w:sz w:val="18"/>
                <w:szCs w:val="18"/>
              </w:rPr>
              <w:t xml:space="preserve">network.bicep, private-dns.bicep</w:t>
            </w:r>
          </w:p>
        </w:tc>
        <w:tc>
          <w:tcPr>
            <w:tcW w:type="dxa" w:w="2483"/>
            <w:tcMar>
              <w:top w:type="dxa" w:w="60"/>
              <w:left w:type="dxa" w:w="90"/>
              <w:bottom w:type="dxa" w:w="60"/>
              <w:right w:type="dxa" w:w="90"/>
            </w:tcMar>
          </w:tcPr>
          <w:p>
            <w:r>
              <w:rPr>
                <w:sz w:val="18"/>
                <w:szCs w:val="18"/>
              </w:rPr>
              <w:t xml:space="preserve">—</w:t>
            </w:r>
          </w:p>
        </w:tc>
      </w:tr>
      <w:tr>
        <w:trPr>
          <w:cantSplit/>
        </w:trPr>
        <w:tc>
          <w:tcPr>
            <w:tcW w:type="dxa" w:w="1602"/>
            <w:tcMar>
              <w:top w:type="dxa" w:w="60"/>
              <w:left w:type="dxa" w:w="90"/>
              <w:bottom w:type="dxa" w:w="60"/>
              <w:right w:type="dxa" w:w="90"/>
            </w:tcMar>
          </w:tcPr>
          <w:p>
            <w:r>
              <w:rPr>
                <w:sz w:val="18"/>
                <w:szCs w:val="18"/>
              </w:rPr>
              <w:t xml:space="preserve">Monitoring and LLM tracing</w:t>
            </w:r>
          </w:p>
        </w:tc>
        <w:tc>
          <w:tcPr>
            <w:tcW w:type="dxa" w:w="2883"/>
            <w:tcMar>
              <w:top w:type="dxa" w:w="60"/>
              <w:left w:type="dxa" w:w="90"/>
              <w:bottom w:type="dxa" w:w="60"/>
              <w:right w:type="dxa" w:w="90"/>
            </w:tcMar>
          </w:tcPr>
          <w:p>
            <w:r>
              <w:rPr>
                <w:sz w:val="18"/>
                <w:szCs w:val="18"/>
              </w:rPr>
              <w:t xml:space="preserve">Azure Monitor, Application Insights, Log Analytics; GenAI spans for Foundry tracing</w:t>
            </w:r>
          </w:p>
        </w:tc>
        <w:tc>
          <w:tcPr>
            <w:tcW w:type="dxa" w:w="2670"/>
            <w:tcMar>
              <w:top w:type="dxa" w:w="60"/>
              <w:left w:type="dxa" w:w="90"/>
              <w:bottom w:type="dxa" w:w="60"/>
              <w:right w:type="dxa" w:w="90"/>
            </w:tcMar>
          </w:tcPr>
          <w:p>
            <w:r>
              <w:rPr>
                <w:sz w:val="18"/>
                <w:szCs w:val="18"/>
              </w:rPr>
              <w:t xml:space="preserve">core/telemetry.py, monitoring.bicep</w:t>
            </w:r>
          </w:p>
        </w:tc>
        <w:tc>
          <w:tcPr>
            <w:tcW w:type="dxa" w:w="2483"/>
            <w:tcMar>
              <w:top w:type="dxa" w:w="60"/>
              <w:left w:type="dxa" w:w="90"/>
              <w:bottom w:type="dxa" w:w="60"/>
              <w:right w:type="dxa" w:w="90"/>
            </w:tcMar>
          </w:tcPr>
          <w:p>
            <w:r>
              <w:rPr>
                <w:sz w:val="18"/>
                <w:szCs w:val="18"/>
              </w:rPr>
              <w:t xml:space="preserve">telemetry.exporter: otlp</w:t>
            </w:r>
          </w:p>
        </w:tc>
      </w:tr>
      <w:tr>
        <w:trPr>
          <w:cantSplit/>
        </w:trPr>
        <w:tc>
          <w:tcPr>
            <w:tcW w:type="dxa" w:w="1602"/>
            <w:tcMar>
              <w:top w:type="dxa" w:w="60"/>
              <w:left w:type="dxa" w:w="90"/>
              <w:bottom w:type="dxa" w:w="60"/>
              <w:right w:type="dxa" w:w="90"/>
            </w:tcMar>
          </w:tcPr>
          <w:p>
            <w:r>
              <w:rPr>
                <w:sz w:val="18"/>
                <w:szCs w:val="18"/>
              </w:rPr>
              <w:t xml:space="preserve">Registry, CI/CD</w:t>
            </w:r>
          </w:p>
        </w:tc>
        <w:tc>
          <w:tcPr>
            <w:tcW w:type="dxa" w:w="2883"/>
            <w:tcMar>
              <w:top w:type="dxa" w:w="60"/>
              <w:left w:type="dxa" w:w="90"/>
              <w:bottom w:type="dxa" w:w="60"/>
              <w:right w:type="dxa" w:w="90"/>
            </w:tcMar>
          </w:tcPr>
          <w:p>
            <w:r>
              <w:rPr>
                <w:sz w:val="18"/>
                <w:szCs w:val="18"/>
              </w:rPr>
              <w:t xml:space="preserve">ACR; GitHub Actions or Azure DevOps</w:t>
            </w:r>
          </w:p>
        </w:tc>
        <w:tc>
          <w:tcPr>
            <w:tcW w:type="dxa" w:w="2670"/>
            <w:tcMar>
              <w:top w:type="dxa" w:w="60"/>
              <w:left w:type="dxa" w:w="90"/>
              <w:bottom w:type="dxa" w:w="60"/>
              <w:right w:type="dxa" w:w="90"/>
            </w:tcMar>
          </w:tcPr>
          <w:p>
            <w:r>
              <w:rPr>
                <w:sz w:val="18"/>
                <w:szCs w:val="18"/>
              </w:rPr>
              <w:t xml:space="preserve">.github/workflows, azure-pipelines.yml</w:t>
            </w:r>
          </w:p>
        </w:tc>
        <w:tc>
          <w:tcPr>
            <w:tcW w:type="dxa" w:w="2483"/>
            <w:tcMar>
              <w:top w:type="dxa" w:w="60"/>
              <w:left w:type="dxa" w:w="90"/>
              <w:bottom w:type="dxa" w:w="60"/>
              <w:right w:type="dxa" w:w="90"/>
            </w:tcMar>
          </w:tcPr>
          <w:p>
            <w:r>
              <w:rPr>
                <w:sz w:val="18"/>
                <w:szCs w:val="18"/>
              </w:rPr>
              <w:t xml:space="preserve">Any OCI registry</w:t>
            </w:r>
          </w:p>
        </w:tc>
      </w:tr>
      <w:tr>
        <w:trPr>
          <w:cantSplit/>
        </w:trPr>
        <w:tc>
          <w:tcPr>
            <w:tcW w:type="dxa" w:w="1602"/>
            <w:tcMar>
              <w:top w:type="dxa" w:w="60"/>
              <w:left w:type="dxa" w:w="90"/>
              <w:bottom w:type="dxa" w:w="60"/>
              <w:right w:type="dxa" w:w="90"/>
            </w:tcMar>
          </w:tcPr>
          <w:p>
            <w:r>
              <w:rPr>
                <w:sz w:val="18"/>
                <w:szCs w:val="18"/>
              </w:rPr>
              <w:t xml:space="preserve">IaC</w:t>
            </w:r>
          </w:p>
        </w:tc>
        <w:tc>
          <w:tcPr>
            <w:tcW w:type="dxa" w:w="2883"/>
            <w:tcMar>
              <w:top w:type="dxa" w:w="60"/>
              <w:left w:type="dxa" w:w="90"/>
              <w:bottom w:type="dxa" w:w="60"/>
              <w:right w:type="dxa" w:w="90"/>
            </w:tcMar>
          </w:tcPr>
          <w:p>
            <w:r>
              <w:rPr>
                <w:sz w:val="18"/>
                <w:szCs w:val="18"/>
              </w:rPr>
              <w:t xml:space="preserve">Bicep</w:t>
            </w:r>
          </w:p>
        </w:tc>
        <w:tc>
          <w:tcPr>
            <w:tcW w:type="dxa" w:w="2670"/>
            <w:tcMar>
              <w:top w:type="dxa" w:w="60"/>
              <w:left w:type="dxa" w:w="90"/>
              <w:bottom w:type="dxa" w:w="60"/>
              <w:right w:type="dxa" w:w="90"/>
            </w:tcMar>
          </w:tcPr>
          <w:p>
            <w:r>
              <w:rPr>
                <w:sz w:val="18"/>
                <w:szCs w:val="18"/>
              </w:rPr>
              <w:t xml:space="preserve">infra/bicep</w:t>
            </w:r>
          </w:p>
        </w:tc>
        <w:tc>
          <w:tcPr>
            <w:tcW w:type="dxa" w:w="2483"/>
            <w:tcMar>
              <w:top w:type="dxa" w:w="60"/>
              <w:left w:type="dxa" w:w="90"/>
              <w:bottom w:type="dxa" w:w="60"/>
              <w:right w:type="dxa" w:w="90"/>
            </w:tcMar>
          </w:tcPr>
          <w:p>
            <w:r>
              <w:rPr>
                <w:sz w:val="18"/>
                <w:szCs w:val="18"/>
              </w:rPr>
              <w:t xml:space="preserve">—</w:t>
            </w:r>
          </w:p>
        </w:tc>
      </w:tr>
      <w:tr>
        <w:trPr>
          <w:cantSplit/>
        </w:trPr>
        <w:tc>
          <w:tcPr>
            <w:tcW w:type="dxa" w:w="1602"/>
            <w:tcMar>
              <w:top w:type="dxa" w:w="60"/>
              <w:left w:type="dxa" w:w="90"/>
              <w:bottom w:type="dxa" w:w="60"/>
              <w:right w:type="dxa" w:w="90"/>
            </w:tcMar>
          </w:tcPr>
          <w:p>
            <w:r>
              <w:rPr>
                <w:sz w:val="18"/>
                <w:szCs w:val="18"/>
              </w:rPr>
              <w:t xml:space="preserve">Backup</w:t>
            </w:r>
          </w:p>
        </w:tc>
        <w:tc>
          <w:tcPr>
            <w:tcW w:type="dxa" w:w="2883"/>
            <w:tcMar>
              <w:top w:type="dxa" w:w="60"/>
              <w:left w:type="dxa" w:w="90"/>
              <w:bottom w:type="dxa" w:w="60"/>
              <w:right w:type="dxa" w:w="90"/>
            </w:tcMar>
          </w:tcPr>
          <w:p>
            <w:r>
              <w:rPr>
                <w:sz w:val="18"/>
                <w:szCs w:val="18"/>
              </w:rPr>
              <w:t xml:space="preserve">Azure Backup vault (AKS, blobs) + Postgres automated backups</w:t>
            </w:r>
          </w:p>
        </w:tc>
        <w:tc>
          <w:tcPr>
            <w:tcW w:type="dxa" w:w="2670"/>
            <w:tcMar>
              <w:top w:type="dxa" w:w="60"/>
              <w:left w:type="dxa" w:w="90"/>
              <w:bottom w:type="dxa" w:w="60"/>
              <w:right w:type="dxa" w:w="90"/>
            </w:tcMar>
          </w:tcPr>
          <w:p>
            <w:r>
              <w:rPr>
                <w:sz w:val="18"/>
                <w:szCs w:val="18"/>
              </w:rPr>
              <w:t xml:space="preserve">backup.bicep, postgres.bicep</w:t>
            </w:r>
          </w:p>
        </w:tc>
        <w:tc>
          <w:tcPr>
            <w:tcW w:type="dxa" w:w="2483"/>
            <w:tcMar>
              <w:top w:type="dxa" w:w="60"/>
              <w:left w:type="dxa" w:w="90"/>
              <w:bottom w:type="dxa" w:w="60"/>
              <w:right w:type="dxa" w:w="90"/>
            </w:tcMar>
          </w:tcPr>
          <w:p>
            <w:r>
              <w:rPr>
                <w:sz w:val="18"/>
                <w:szCs w:val="18"/>
              </w:rPr>
              <w:t xml:space="preserve">—</w:t>
            </w:r>
          </w:p>
        </w:tc>
      </w:tr>
      <w:tr>
        <w:trPr>
          <w:cantSplit/>
        </w:trPr>
        <w:tc>
          <w:tcPr>
            <w:tcW w:type="dxa" w:w="1602"/>
            <w:tcMar>
              <w:top w:type="dxa" w:w="60"/>
              <w:left w:type="dxa" w:w="90"/>
              <w:bottom w:type="dxa" w:w="60"/>
              <w:right w:type="dxa" w:w="90"/>
            </w:tcMar>
          </w:tcPr>
          <w:p>
            <w:r>
              <w:rPr>
                <w:sz w:val="18"/>
                <w:szCs w:val="18"/>
              </w:rPr>
              <w:t xml:space="preserve">Security and compliance</w:t>
            </w:r>
          </w:p>
        </w:tc>
        <w:tc>
          <w:tcPr>
            <w:tcW w:type="dxa" w:w="2883"/>
            <w:tcMar>
              <w:top w:type="dxa" w:w="60"/>
              <w:left w:type="dxa" w:w="90"/>
              <w:bottom w:type="dxa" w:w="60"/>
              <w:right w:type="dxa" w:w="90"/>
            </w:tcMar>
          </w:tcPr>
          <w:p>
            <w:r>
              <w:rPr>
                <w:sz w:val="18"/>
                <w:szCs w:val="18"/>
              </w:rPr>
              <w:t xml:space="preserve">Defender for Cloud, Azure Policy, Purview</w:t>
            </w:r>
          </w:p>
        </w:tc>
        <w:tc>
          <w:tcPr>
            <w:tcW w:type="dxa" w:w="2670"/>
            <w:tcMar>
              <w:top w:type="dxa" w:w="60"/>
              <w:left w:type="dxa" w:w="90"/>
              <w:bottom w:type="dxa" w:w="60"/>
              <w:right w:type="dxa" w:w="90"/>
            </w:tcMar>
          </w:tcPr>
          <w:p>
            <w:r>
              <w:rPr>
                <w:sz w:val="18"/>
                <w:szCs w:val="18"/>
              </w:rPr>
              <w:t xml:space="preserve">security.bicep, optional-services.bicep</w:t>
            </w:r>
          </w:p>
        </w:tc>
        <w:tc>
          <w:tcPr>
            <w:tcW w:type="dxa" w:w="2483"/>
            <w:tcMar>
              <w:top w:type="dxa" w:w="60"/>
              <w:left w:type="dxa" w:w="90"/>
              <w:bottom w:type="dxa" w:w="60"/>
              <w:right w:type="dxa" w:w="90"/>
            </w:tcMar>
          </w:tcPr>
          <w:p>
            <w:r>
              <w:rPr>
                <w:sz w:val="18"/>
                <w:szCs w:val="18"/>
              </w:rPr>
              <w:t xml:space="preserve">enableDefender / enablePolicy / enablePurview</w:t>
            </w:r>
          </w:p>
        </w:tc>
      </w:tr>
      <w:tr>
        <w:trPr>
          <w:cantSplit/>
        </w:trPr>
        <w:tc>
          <w:tcPr>
            <w:tcW w:type="dxa" w:w="1602"/>
            <w:tcMar>
              <w:top w:type="dxa" w:w="60"/>
              <w:left w:type="dxa" w:w="90"/>
              <w:bottom w:type="dxa" w:w="60"/>
              <w:right w:type="dxa" w:w="90"/>
            </w:tcMar>
          </w:tcPr>
          <w:p>
            <w:r>
              <w:rPr>
                <w:sz w:val="18"/>
                <w:szCs w:val="18"/>
              </w:rPr>
              <w:t xml:space="preserve">HIS integration</w:t>
            </w:r>
          </w:p>
        </w:tc>
        <w:tc>
          <w:tcPr>
            <w:tcW w:type="dxa" w:w="2883"/>
            <w:tcMar>
              <w:top w:type="dxa" w:w="60"/>
              <w:left w:type="dxa" w:w="90"/>
              <w:bottom w:type="dxa" w:w="60"/>
              <w:right w:type="dxa" w:w="90"/>
            </w:tcMar>
          </w:tcPr>
          <w:p>
            <w:r>
              <w:rPr>
                <w:sz w:val="18"/>
                <w:szCs w:val="18"/>
              </w:rPr>
              <w:t xml:space="preserve">Data Factory (CSV/DB pulls); Health Data Services FHIR later</w:t>
            </w:r>
          </w:p>
        </w:tc>
        <w:tc>
          <w:tcPr>
            <w:tcW w:type="dxa" w:w="2670"/>
            <w:tcMar>
              <w:top w:type="dxa" w:w="60"/>
              <w:left w:type="dxa" w:w="90"/>
              <w:bottom w:type="dxa" w:w="60"/>
              <w:right w:type="dxa" w:w="90"/>
            </w:tcMar>
          </w:tcPr>
          <w:p>
            <w:r>
              <w:rPr>
                <w:sz w:val="18"/>
                <w:szCs w:val="18"/>
              </w:rPr>
              <w:t xml:space="preserve">adapters/his/, optional-services.bicep</w:t>
            </w:r>
          </w:p>
        </w:tc>
        <w:tc>
          <w:tcPr>
            <w:tcW w:type="dxa" w:w="2483"/>
            <w:tcMar>
              <w:top w:type="dxa" w:w="60"/>
              <w:left w:type="dxa" w:w="90"/>
              <w:bottom w:type="dxa" w:w="60"/>
              <w:right w:type="dxa" w:w="90"/>
            </w:tcMar>
          </w:tcPr>
          <w:p>
            <w:r>
              <w:rPr>
                <w:sz w:val="18"/>
                <w:szCs w:val="18"/>
              </w:rPr>
              <w:t xml:space="preserve">his.provider: rest_api | fhir | csv | none</w:t>
            </w:r>
          </w:p>
        </w:tc>
      </w:tr>
      <w:tr>
        <w:trPr>
          <w:cantSplit/>
        </w:trPr>
        <w:tc>
          <w:tcPr>
            <w:tcW w:type="dxa" w:w="1602"/>
            <w:tcMar>
              <w:top w:type="dxa" w:w="60"/>
              <w:left w:type="dxa" w:w="90"/>
              <w:bottom w:type="dxa" w:w="60"/>
              <w:right w:type="dxa" w:w="90"/>
            </w:tcMar>
          </w:tcPr>
          <w:p>
            <w:r>
              <w:rPr>
                <w:sz w:val="18"/>
                <w:szCs w:val="18"/>
              </w:rPr>
              <w:t xml:space="preserve">DNS</w:t>
            </w:r>
          </w:p>
        </w:tc>
        <w:tc>
          <w:tcPr>
            <w:tcW w:type="dxa" w:w="2883"/>
            <w:tcMar>
              <w:top w:type="dxa" w:w="60"/>
              <w:left w:type="dxa" w:w="90"/>
              <w:bottom w:type="dxa" w:w="60"/>
              <w:right w:type="dxa" w:w="90"/>
            </w:tcMar>
          </w:tcPr>
          <w:p>
            <w:r>
              <w:rPr>
                <w:sz w:val="18"/>
                <w:szCs w:val="18"/>
              </w:rPr>
              <w:t xml:space="preserve">Azure DNS for branded links</w:t>
            </w:r>
          </w:p>
        </w:tc>
        <w:tc>
          <w:tcPr>
            <w:tcW w:type="dxa" w:w="2670"/>
            <w:tcMar>
              <w:top w:type="dxa" w:w="60"/>
              <w:left w:type="dxa" w:w="90"/>
              <w:bottom w:type="dxa" w:w="60"/>
              <w:right w:type="dxa" w:w="90"/>
            </w:tcMar>
          </w:tcPr>
          <w:p>
            <w:r>
              <w:rPr>
                <w:sz w:val="18"/>
                <w:szCs w:val="18"/>
              </w:rPr>
              <w:t xml:space="preserve">dns.bicep</w:t>
            </w:r>
          </w:p>
        </w:tc>
        <w:tc>
          <w:tcPr>
            <w:tcW w:type="dxa" w:w="2483"/>
            <w:tcMar>
              <w:top w:type="dxa" w:w="60"/>
              <w:left w:type="dxa" w:w="90"/>
              <w:bottom w:type="dxa" w:w="60"/>
              <w:right w:type="dxa" w:w="90"/>
            </w:tcMar>
          </w:tcPr>
          <w:p>
            <w:r>
              <w:rPr>
                <w:sz w:val="18"/>
                <w:szCs w:val="18"/>
              </w:rPr>
              <w:t xml:space="preserve">Any DNS</w:t>
            </w:r>
          </w:p>
        </w:tc>
      </w:tr>
    </w:tbl>
    <w:p>
      <w:pPr>
        <w:spacing w:after="120"/>
      </w:pPr>
    </w:p>
    <w:p>
      <w:pPr>
        <w:pStyle w:val="Heading2"/>
        <w:keepNext/>
      </w:pPr>
      <w:r>
        <w:t xml:space="preserve">3.2 Runtime components</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1922"/>
        <w:gridCol w:w="3203"/>
        <w:gridCol w:w="4513"/>
      </w:tblGrid>
      <w:tr>
        <w:trPr>
          <w:tblHeader/>
        </w:trPr>
        <w:tc>
          <w:tcPr>
            <w:tcW w:type="dxa" w:w="1922"/>
            <w:shd w:fill="E6F1FB" w:color="auto" w:val="clear"/>
            <w:tcMar>
              <w:top w:type="dxa" w:w="60"/>
              <w:left w:type="dxa" w:w="90"/>
              <w:bottom w:type="dxa" w:w="60"/>
              <w:right w:type="dxa" w:w="90"/>
            </w:tcMar>
          </w:tcPr>
          <w:p>
            <w:r>
              <w:rPr>
                <w:b/>
                <w:bCs/>
                <w:sz w:val="18"/>
                <w:szCs w:val="18"/>
              </w:rPr>
              <w:t xml:space="preserve">Component</w:t>
            </w:r>
          </w:p>
        </w:tc>
        <w:tc>
          <w:tcPr>
            <w:tcW w:type="dxa" w:w="3203"/>
            <w:shd w:fill="E6F1FB" w:color="auto" w:val="clear"/>
            <w:tcMar>
              <w:top w:type="dxa" w:w="60"/>
              <w:left w:type="dxa" w:w="90"/>
              <w:bottom w:type="dxa" w:w="60"/>
              <w:right w:type="dxa" w:w="90"/>
            </w:tcMar>
          </w:tcPr>
          <w:p>
            <w:r>
              <w:rPr>
                <w:b/>
                <w:bCs/>
                <w:sz w:val="18"/>
                <w:szCs w:val="18"/>
              </w:rPr>
              <w:t xml:space="preserve">Process / location</w:t>
            </w:r>
          </w:p>
        </w:tc>
        <w:tc>
          <w:tcPr>
            <w:tcW w:type="dxa" w:w="4513"/>
            <w:shd w:fill="E6F1FB" w:color="auto" w:val="clear"/>
            <w:tcMar>
              <w:top w:type="dxa" w:w="60"/>
              <w:left w:type="dxa" w:w="90"/>
              <w:bottom w:type="dxa" w:w="60"/>
              <w:right w:type="dxa" w:w="90"/>
            </w:tcMar>
          </w:tcPr>
          <w:p>
            <w:r>
              <w:rPr>
                <w:b/>
                <w:bCs/>
                <w:sz w:val="18"/>
                <w:szCs w:val="18"/>
              </w:rPr>
              <w:t xml:space="preserve">Responsibility</w:t>
            </w:r>
          </w:p>
        </w:tc>
      </w:tr>
      <w:tr>
        <w:trPr>
          <w:cantSplit/>
        </w:trPr>
        <w:tc>
          <w:tcPr>
            <w:tcW w:type="dxa" w:w="1922"/>
            <w:tcMar>
              <w:top w:type="dxa" w:w="60"/>
              <w:left w:type="dxa" w:w="90"/>
              <w:bottom w:type="dxa" w:w="60"/>
              <w:right w:type="dxa" w:w="90"/>
            </w:tcMar>
          </w:tcPr>
          <w:p>
            <w:r>
              <w:rPr>
                <w:sz w:val="18"/>
                <w:szCs w:val="18"/>
              </w:rPr>
              <w:t xml:space="preserve">API (public)</w:t>
            </w:r>
          </w:p>
        </w:tc>
        <w:tc>
          <w:tcPr>
            <w:tcW w:type="dxa" w:w="3203"/>
            <w:tcMar>
              <w:top w:type="dxa" w:w="60"/>
              <w:left w:type="dxa" w:w="90"/>
              <w:bottom w:type="dxa" w:w="60"/>
              <w:right w:type="dxa" w:w="90"/>
            </w:tcMar>
          </w:tcPr>
          <w:p>
            <w:r>
              <w:rPr>
                <w:sz w:val="18"/>
                <w:szCs w:val="18"/>
              </w:rPr>
              <w:t xml:space="preserve">hcwave-api, port 8000, behind AGC/Front Door</w:t>
            </w:r>
          </w:p>
        </w:tc>
        <w:tc>
          <w:tcPr>
            <w:tcW w:type="dxa" w:w="4513"/>
            <w:tcMar>
              <w:top w:type="dxa" w:w="60"/>
              <w:left w:type="dxa" w:w="90"/>
              <w:bottom w:type="dxa" w:w="60"/>
              <w:right w:type="dxa" w:w="90"/>
            </w:tcMar>
          </w:tcPr>
          <w:p>
            <w:r>
              <w:rPr>
                <w:sz w:val="18"/>
                <w:szCs w:val="18"/>
              </w:rPr>
              <w:t xml:space="preserve">Provider webhooks (Meta, Event Grid), report portal, staff API, health probes</w:t>
            </w:r>
          </w:p>
        </w:tc>
      </w:tr>
      <w:tr>
        <w:trPr>
          <w:cantSplit/>
        </w:trPr>
        <w:tc>
          <w:tcPr>
            <w:tcW w:type="dxa" w:w="1922"/>
            <w:tcMar>
              <w:top w:type="dxa" w:w="60"/>
              <w:left w:type="dxa" w:w="90"/>
              <w:bottom w:type="dxa" w:w="60"/>
              <w:right w:type="dxa" w:w="90"/>
            </w:tcMar>
          </w:tcPr>
          <w:p>
            <w:r>
              <w:rPr>
                <w:sz w:val="18"/>
                <w:szCs w:val="18"/>
              </w:rPr>
              <w:t xml:space="preserve">API (internal)</w:t>
            </w:r>
          </w:p>
        </w:tc>
        <w:tc>
          <w:tcPr>
            <w:tcW w:type="dxa" w:w="3203"/>
            <w:tcMar>
              <w:top w:type="dxa" w:w="60"/>
              <w:left w:type="dxa" w:w="90"/>
              <w:bottom w:type="dxa" w:w="60"/>
              <w:right w:type="dxa" w:w="90"/>
            </w:tcMar>
          </w:tcPr>
          <w:p>
            <w:r>
              <w:rPr>
                <w:sz w:val="18"/>
                <w:szCs w:val="18"/>
              </w:rPr>
              <w:t xml:space="preserve">same process, port 8001, internal load balancer only</w:t>
            </w:r>
          </w:p>
        </w:tc>
        <w:tc>
          <w:tcPr>
            <w:tcW w:type="dxa" w:w="4513"/>
            <w:tcMar>
              <w:top w:type="dxa" w:w="60"/>
              <w:left w:type="dxa" w:w="90"/>
              <w:bottom w:type="dxa" w:w="60"/>
              <w:right w:type="dxa" w:w="90"/>
            </w:tcMar>
          </w:tcPr>
          <w:p>
            <w:r>
              <w:rPr>
                <w:sz w:val="18"/>
                <w:szCs w:val="18"/>
              </w:rPr>
              <w:t xml:space="preserve">Job triggers for Logic Apps, Durable Functions activities, HIS consent events</w:t>
            </w:r>
          </w:p>
        </w:tc>
      </w:tr>
      <w:tr>
        <w:trPr>
          <w:cantSplit/>
        </w:trPr>
        <w:tc>
          <w:tcPr>
            <w:tcW w:type="dxa" w:w="1922"/>
            <w:tcMar>
              <w:top w:type="dxa" w:w="60"/>
              <w:left w:type="dxa" w:w="90"/>
              <w:bottom w:type="dxa" w:w="60"/>
              <w:right w:type="dxa" w:w="90"/>
            </w:tcMar>
          </w:tcPr>
          <w:p>
            <w:r>
              <w:rPr>
                <w:sz w:val="18"/>
                <w:szCs w:val="18"/>
              </w:rPr>
              <w:t xml:space="preserve">Worker</w:t>
            </w:r>
          </w:p>
        </w:tc>
        <w:tc>
          <w:tcPr>
            <w:tcW w:type="dxa" w:w="3203"/>
            <w:tcMar>
              <w:top w:type="dxa" w:w="60"/>
              <w:left w:type="dxa" w:w="90"/>
              <w:bottom w:type="dxa" w:w="60"/>
              <w:right w:type="dxa" w:w="90"/>
            </w:tcMar>
          </w:tcPr>
          <w:p>
            <w:r>
              <w:rPr>
                <w:sz w:val="18"/>
                <w:szCs w:val="18"/>
              </w:rPr>
              <w:t xml:space="preserve">hcwave-worker, scaled by KEDA on queue length</w:t>
            </w:r>
          </w:p>
        </w:tc>
        <w:tc>
          <w:tcPr>
            <w:tcW w:type="dxa" w:w="4513"/>
            <w:tcMar>
              <w:top w:type="dxa" w:w="60"/>
              <w:left w:type="dxa" w:w="90"/>
              <w:bottom w:type="dxa" w:w="60"/>
              <w:right w:type="dxa" w:w="90"/>
            </w:tcMar>
          </w:tcPr>
          <w:p>
            <w:r>
              <w:rPr>
                <w:sz w:val="18"/>
                <w:szCs w:val="18"/>
              </w:rPr>
              <w:t xml:space="preserve">Inbound messages (LangGraph assistant), delivery receipts, report-file events</w:t>
            </w:r>
          </w:p>
        </w:tc>
      </w:tr>
      <w:tr>
        <w:trPr>
          <w:cantSplit/>
        </w:trPr>
        <w:tc>
          <w:tcPr>
            <w:tcW w:type="dxa" w:w="1922"/>
            <w:tcMar>
              <w:top w:type="dxa" w:w="60"/>
              <w:left w:type="dxa" w:w="90"/>
              <w:bottom w:type="dxa" w:w="60"/>
              <w:right w:type="dxa" w:w="90"/>
            </w:tcMar>
          </w:tcPr>
          <w:p>
            <w:r>
              <w:rPr>
                <w:sz w:val="18"/>
                <w:szCs w:val="18"/>
              </w:rPr>
              <w:t xml:space="preserve">Jobs</w:t>
            </w:r>
          </w:p>
        </w:tc>
        <w:tc>
          <w:tcPr>
            <w:tcW w:type="dxa" w:w="3203"/>
            <w:tcMar>
              <w:top w:type="dxa" w:w="60"/>
              <w:left w:type="dxa" w:w="90"/>
              <w:bottom w:type="dxa" w:w="60"/>
              <w:right w:type="dxa" w:w="90"/>
            </w:tcMar>
          </w:tcPr>
          <w:p>
            <w:r>
              <w:rPr>
                <w:sz w:val="18"/>
                <w:szCs w:val="18"/>
              </w:rPr>
              <w:t xml:space="preserve">hcwave-jobs &lt;name&gt; (CronJob) or via internal API</w:t>
            </w:r>
          </w:p>
        </w:tc>
        <w:tc>
          <w:tcPr>
            <w:tcW w:type="dxa" w:w="4513"/>
            <w:tcMar>
              <w:top w:type="dxa" w:w="60"/>
              <w:left w:type="dxa" w:w="90"/>
              <w:bottom w:type="dxa" w:w="60"/>
              <w:right w:type="dxa" w:w="90"/>
            </w:tcMar>
          </w:tcPr>
          <w:p>
            <w:r>
              <w:rPr>
                <w:sz w:val="18"/>
                <w:szCs w:val="18"/>
              </w:rPr>
              <w:t xml:space="preserve">reminders, feedback, tickets-escalate, briefing, his-doctors, his-visits, his-reports, maintenance, knowledge-reindex</w:t>
            </w:r>
          </w:p>
        </w:tc>
      </w:tr>
      <w:tr>
        <w:trPr>
          <w:cantSplit/>
        </w:trPr>
        <w:tc>
          <w:tcPr>
            <w:tcW w:type="dxa" w:w="1922"/>
            <w:tcMar>
              <w:top w:type="dxa" w:w="60"/>
              <w:left w:type="dxa" w:w="90"/>
              <w:bottom w:type="dxa" w:w="60"/>
              <w:right w:type="dxa" w:w="90"/>
            </w:tcMar>
          </w:tcPr>
          <w:p>
            <w:r>
              <w:rPr>
                <w:sz w:val="18"/>
                <w:szCs w:val="18"/>
              </w:rPr>
              <w:t xml:space="preserve">Staff app</w:t>
            </w:r>
          </w:p>
        </w:tc>
        <w:tc>
          <w:tcPr>
            <w:tcW w:type="dxa" w:w="3203"/>
            <w:tcMar>
              <w:top w:type="dxa" w:w="60"/>
              <w:left w:type="dxa" w:w="90"/>
              <w:bottom w:type="dxa" w:w="60"/>
              <w:right w:type="dxa" w:w="90"/>
            </w:tcMar>
          </w:tcPr>
          <w:p>
            <w:r>
              <w:rPr>
                <w:sz w:val="18"/>
                <w:szCs w:val="18"/>
              </w:rPr>
              <w:t xml:space="preserve">nginx (unprivileged) serving React build</w:t>
            </w:r>
          </w:p>
        </w:tc>
        <w:tc>
          <w:tcPr>
            <w:tcW w:type="dxa" w:w="4513"/>
            <w:tcMar>
              <w:top w:type="dxa" w:w="60"/>
              <w:left w:type="dxa" w:w="90"/>
              <w:bottom w:type="dxa" w:w="60"/>
              <w:right w:type="dxa" w:w="90"/>
            </w:tcMar>
          </w:tcPr>
          <w:p>
            <w:r>
              <w:rPr>
                <w:sz w:val="18"/>
                <w:szCs w:val="18"/>
              </w:rPr>
              <w:t xml:space="preserve">WhatsApp takeover inbox, complaints, dashboard, front desk (appointments, consent capture)</w:t>
            </w:r>
          </w:p>
        </w:tc>
      </w:tr>
      <w:tr>
        <w:trPr>
          <w:cantSplit/>
        </w:trPr>
        <w:tc>
          <w:tcPr>
            <w:tcW w:type="dxa" w:w="1922"/>
            <w:tcMar>
              <w:top w:type="dxa" w:w="60"/>
              <w:left w:type="dxa" w:w="90"/>
              <w:bottom w:type="dxa" w:w="60"/>
              <w:right w:type="dxa" w:w="90"/>
            </w:tcMar>
          </w:tcPr>
          <w:p>
            <w:r>
              <w:rPr>
                <w:sz w:val="18"/>
                <w:szCs w:val="18"/>
              </w:rPr>
              <w:t xml:space="preserve">Logic Apps Standard</w:t>
            </w:r>
          </w:p>
        </w:tc>
        <w:tc>
          <w:tcPr>
            <w:tcW w:type="dxa" w:w="3203"/>
            <w:tcMar>
              <w:top w:type="dxa" w:w="60"/>
              <w:left w:type="dxa" w:w="90"/>
              <w:bottom w:type="dxa" w:w="60"/>
              <w:right w:type="dxa" w:w="90"/>
            </w:tcMar>
          </w:tcPr>
          <w:p>
            <w:r>
              <w:rPr>
                <w:sz w:val="18"/>
                <w:szCs w:val="18"/>
              </w:rPr>
              <w:t xml:space="preserve">WS1 plan, VNet integrated</w:t>
            </w:r>
          </w:p>
        </w:tc>
        <w:tc>
          <w:tcPr>
            <w:tcW w:type="dxa" w:w="4513"/>
            <w:tcMar>
              <w:top w:type="dxa" w:w="60"/>
              <w:left w:type="dxa" w:w="90"/>
              <w:bottom w:type="dxa" w:w="60"/>
              <w:right w:type="dxa" w:w="90"/>
            </w:tcMar>
          </w:tcPr>
          <w:p>
            <w:r>
              <w:rPr>
                <w:sz w:val="18"/>
                <w:szCs w:val="18"/>
              </w:rPr>
              <w:t xml:space="preserve">Eight recurrence workflows calling the internal job API with a managed identity</w:t>
            </w:r>
          </w:p>
        </w:tc>
      </w:tr>
      <w:tr>
        <w:trPr>
          <w:cantSplit/>
        </w:trPr>
        <w:tc>
          <w:tcPr>
            <w:tcW w:type="dxa" w:w="1922"/>
            <w:tcMar>
              <w:top w:type="dxa" w:w="60"/>
              <w:left w:type="dxa" w:w="90"/>
              <w:bottom w:type="dxa" w:w="60"/>
              <w:right w:type="dxa" w:w="90"/>
            </w:tcMar>
          </w:tcPr>
          <w:p>
            <w:r>
              <w:rPr>
                <w:sz w:val="18"/>
                <w:szCs w:val="18"/>
              </w:rPr>
              <w:t xml:space="preserve">Durable Functions</w:t>
            </w:r>
          </w:p>
        </w:tc>
        <w:tc>
          <w:tcPr>
            <w:tcW w:type="dxa" w:w="3203"/>
            <w:tcMar>
              <w:top w:type="dxa" w:w="60"/>
              <w:left w:type="dxa" w:w="90"/>
              <w:bottom w:type="dxa" w:w="60"/>
              <w:right w:type="dxa" w:w="90"/>
            </w:tcMar>
          </w:tcPr>
          <w:p>
            <w:r>
              <w:rPr>
                <w:sz w:val="18"/>
                <w:szCs w:val="18"/>
              </w:rPr>
              <w:t xml:space="preserve">Elastic Premium, private endpoint + Entra auth</w:t>
            </w:r>
          </w:p>
        </w:tc>
        <w:tc>
          <w:tcPr>
            <w:tcW w:type="dxa" w:w="4513"/>
            <w:tcMar>
              <w:top w:type="dxa" w:w="60"/>
              <w:left w:type="dxa" w:w="90"/>
              <w:bottom w:type="dxa" w:w="60"/>
              <w:right w:type="dxa" w:w="90"/>
            </w:tcMar>
          </w:tcPr>
          <w:p>
            <w:r>
              <w:rPr>
                <w:sz w:val="18"/>
                <w:szCs w:val="18"/>
              </w:rPr>
              <w:t xml:space="preserve">Feedback orchestration per visit: wait → send → wait for reply → close</w:t>
            </w:r>
          </w:p>
        </w:tc>
      </w:tr>
      <w:tr>
        <w:trPr>
          <w:cantSplit/>
        </w:trPr>
        <w:tc>
          <w:tcPr>
            <w:tcW w:type="dxa" w:w="1922"/>
            <w:tcMar>
              <w:top w:type="dxa" w:w="60"/>
              <w:left w:type="dxa" w:w="90"/>
              <w:bottom w:type="dxa" w:w="60"/>
              <w:right w:type="dxa" w:w="90"/>
            </w:tcMar>
          </w:tcPr>
          <w:p>
            <w:r>
              <w:rPr>
                <w:sz w:val="18"/>
                <w:szCs w:val="18"/>
              </w:rPr>
              <w:t xml:space="preserve">Migrations / indexing</w:t>
            </w:r>
          </w:p>
        </w:tc>
        <w:tc>
          <w:tcPr>
            <w:tcW w:type="dxa" w:w="3203"/>
            <w:tcMar>
              <w:top w:type="dxa" w:w="60"/>
              <w:left w:type="dxa" w:w="90"/>
              <w:bottom w:type="dxa" w:w="60"/>
              <w:right w:type="dxa" w:w="90"/>
            </w:tcMar>
          </w:tcPr>
          <w:p>
            <w:r>
              <w:rPr>
                <w:sz w:val="18"/>
                <w:szCs w:val="18"/>
              </w:rPr>
              <w:t xml:space="preserve">Helm hook jobs</w:t>
            </w:r>
          </w:p>
        </w:tc>
        <w:tc>
          <w:tcPr>
            <w:tcW w:type="dxa" w:w="4513"/>
            <w:tcMar>
              <w:top w:type="dxa" w:w="60"/>
              <w:left w:type="dxa" w:w="90"/>
              <w:bottom w:type="dxa" w:w="60"/>
              <w:right w:type="dxa" w:w="90"/>
            </w:tcMar>
          </w:tcPr>
          <w:p>
            <w:r>
              <w:rPr>
                <w:sz w:val="18"/>
                <w:szCs w:val="18"/>
              </w:rPr>
              <w:t xml:space="preserve">Alembic upgrade before each release; FAQ re-index after each release</w:t>
            </w:r>
          </w:p>
        </w:tc>
      </w:tr>
    </w:tbl>
    <w:p>
      <w:pPr>
        <w:spacing w:after="120"/>
      </w:pPr>
    </w:p>
    <w:p>
      <w:pPr>
        <w:pStyle w:val="Heading2"/>
        <w:keepNext/>
      </w:pPr>
      <w:r>
        <w:t xml:space="preserve">3.3 Repository structure</w:t>
      </w:r>
    </w:p>
    <w:p>
      <w:pPr>
        <w:shd w:fill="F2F4F7" w:color="auto" w:val="clear"/>
        <w:spacing w:after="0" w:line="240"/>
        <w:ind w:left="120" w:right="120"/>
      </w:pPr>
      <w:r>
        <w:rPr>
          <w:rFonts w:ascii="Consolas" w:cs="Consolas" w:eastAsia="Consolas" w:hAnsi="Consolas"/>
          <w:sz w:val="16"/>
          <w:szCs w:val="16"/>
        </w:rPr>
        <w:t xml:space="preserve">hcwave/</w:t>
      </w:r>
    </w:p>
    <w:p>
      <w:pPr>
        <w:shd w:fill="F2F4F7" w:color="auto" w:val="clear"/>
        <w:spacing w:after="0" w:line="240"/>
        <w:ind w:left="120" w:right="120"/>
      </w:pPr>
      <w:r>
        <w:rPr>
          <w:rFonts w:ascii="Consolas" w:cs="Consolas" w:eastAsia="Consolas" w:hAnsi="Consolas"/>
          <w:sz w:val="16"/>
          <w:szCs w:val="16"/>
        </w:rPr>
        <w:t xml:space="preserve">├── config/                  YAML: app, environments, hospitals, templates, locales, prompts, FAQ</w:t>
      </w:r>
    </w:p>
    <w:p>
      <w:pPr>
        <w:shd w:fill="F2F4F7" w:color="auto" w:val="clear"/>
        <w:spacing w:after="0" w:line="240"/>
        <w:ind w:left="120" w:right="120"/>
      </w:pPr>
      <w:r>
        <w:rPr>
          <w:rFonts w:ascii="Consolas" w:cs="Consolas" w:eastAsia="Consolas" w:hAnsi="Consolas"/>
          <w:sz w:val="16"/>
          <w:szCs w:val="16"/>
        </w:rPr>
        <w:t xml:space="preserve">├── services/</w:t>
      </w:r>
    </w:p>
    <w:p>
      <w:pPr>
        <w:shd w:fill="F2F4F7" w:color="auto" w:val="clear"/>
        <w:spacing w:after="0" w:line="240"/>
        <w:ind w:left="120" w:right="120"/>
      </w:pPr>
      <w:r>
        <w:rPr>
          <w:rFonts w:ascii="Consolas" w:cs="Consolas" w:eastAsia="Consolas" w:hAnsi="Consolas"/>
          <w:sz w:val="16"/>
          <w:szCs w:val="16"/>
        </w:rPr>
        <w:t xml:space="preserve">│   ├── backend/             Python package "hcwave" (API, worker, jobs, agent)</w:t>
      </w:r>
    </w:p>
    <w:p>
      <w:pPr>
        <w:shd w:fill="F2F4F7" w:color="auto" w:val="clear"/>
        <w:spacing w:after="0" w:line="240"/>
        <w:ind w:left="120" w:right="120"/>
      </w:pPr>
      <w:r>
        <w:rPr>
          <w:rFonts w:ascii="Consolas" w:cs="Consolas" w:eastAsia="Consolas" w:hAnsi="Consolas"/>
          <w:sz w:val="16"/>
          <w:szCs w:val="16"/>
        </w:rPr>
        <w:t xml:space="preserve">│   │   ├── src/hcwave/      config, core, db, adapters, domain, agent, api, worker, jobs</w:t>
      </w:r>
    </w:p>
    <w:p>
      <w:pPr>
        <w:shd w:fill="F2F4F7" w:color="auto" w:val="clear"/>
        <w:spacing w:after="0" w:line="240"/>
        <w:ind w:left="120" w:right="120"/>
      </w:pPr>
      <w:r>
        <w:rPr>
          <w:rFonts w:ascii="Consolas" w:cs="Consolas" w:eastAsia="Consolas" w:hAnsi="Consolas"/>
          <w:sz w:val="16"/>
          <w:szCs w:val="16"/>
        </w:rPr>
        <w:t xml:space="preserve">│   │   ├── migrations/      Alembic: schema, row-level security, pgvector, views</w:t>
      </w:r>
    </w:p>
    <w:p>
      <w:pPr>
        <w:shd w:fill="F2F4F7" w:color="auto" w:val="clear"/>
        <w:spacing w:after="0" w:line="240"/>
        <w:ind w:left="120" w:right="120"/>
      </w:pPr>
      <w:r>
        <w:rPr>
          <w:rFonts w:ascii="Consolas" w:cs="Consolas" w:eastAsia="Consolas" w:hAnsi="Consolas"/>
          <w:sz w:val="16"/>
          <w:szCs w:val="16"/>
        </w:rPr>
        <w:t xml:space="preserve">│   │   └── tests/           pytest suite against PostgreSQL</w:t>
      </w:r>
    </w:p>
    <w:p>
      <w:pPr>
        <w:shd w:fill="F2F4F7" w:color="auto" w:val="clear"/>
        <w:spacing w:after="0" w:line="240"/>
        <w:ind w:left="120" w:right="120"/>
      </w:pPr>
      <w:r>
        <w:rPr>
          <w:rFonts w:ascii="Consolas" w:cs="Consolas" w:eastAsia="Consolas" w:hAnsi="Consolas"/>
          <w:sz w:val="16"/>
          <w:szCs w:val="16"/>
        </w:rPr>
        <w:t xml:space="preserve">│   ├── staff-ui/            React + Vite staff app (MSAL), nginx image</w:t>
      </w:r>
    </w:p>
    <w:p>
      <w:pPr>
        <w:shd w:fill="F2F4F7" w:color="auto" w:val="clear"/>
        <w:spacing w:after="0" w:line="240"/>
        <w:ind w:left="120" w:right="120"/>
      </w:pPr>
      <w:r>
        <w:rPr>
          <w:rFonts w:ascii="Consolas" w:cs="Consolas" w:eastAsia="Consolas" w:hAnsi="Consolas"/>
          <w:sz w:val="16"/>
          <w:szCs w:val="16"/>
        </w:rPr>
        <w:t xml:space="preserve">│   └── functions/           Azure Durable Functions (feedback orchestration)</w:t>
      </w:r>
    </w:p>
    <w:p>
      <w:pPr>
        <w:shd w:fill="F2F4F7" w:color="auto" w:val="clear"/>
        <w:spacing w:after="0" w:line="240"/>
        <w:ind w:left="120" w:right="120"/>
      </w:pPr>
      <w:r>
        <w:rPr>
          <w:rFonts w:ascii="Consolas" w:cs="Consolas" w:eastAsia="Consolas" w:hAnsi="Consolas"/>
          <w:sz w:val="16"/>
          <w:szCs w:val="16"/>
        </w:rPr>
        <w:t xml:space="preserve">├── workflows/logic-apps/    Logic Apps Standard workflow definitions</w:t>
      </w:r>
    </w:p>
    <w:p>
      <w:pPr>
        <w:shd w:fill="F2F4F7" w:color="auto" w:val="clear"/>
        <w:spacing w:after="0" w:line="240"/>
        <w:ind w:left="120" w:right="120"/>
      </w:pPr>
      <w:r>
        <w:rPr>
          <w:rFonts w:ascii="Consolas" w:cs="Consolas" w:eastAsia="Consolas" w:hAnsi="Consolas"/>
          <w:sz w:val="16"/>
          <w:szCs w:val="16"/>
        </w:rPr>
        <w:t xml:space="preserve">├── infra/bicep/             main.bicep, modules/, parameters/*.bicepparam</w:t>
      </w:r>
    </w:p>
    <w:p>
      <w:pPr>
        <w:shd w:fill="F2F4F7" w:color="auto" w:val="clear"/>
        <w:spacing w:after="0" w:line="240"/>
        <w:ind w:left="120" w:right="120"/>
      </w:pPr>
      <w:r>
        <w:rPr>
          <w:rFonts w:ascii="Consolas" w:cs="Consolas" w:eastAsia="Consolas" w:hAnsi="Consolas"/>
          <w:sz w:val="16"/>
          <w:szCs w:val="16"/>
        </w:rPr>
        <w:t xml:space="preserve">├── deploy/helm/hcwave/      Helm chart and values overlays</w:t>
      </w:r>
    </w:p>
    <w:p>
      <w:pPr>
        <w:shd w:fill="F2F4F7" w:color="auto" w:val="clear"/>
        <w:spacing w:after="0" w:line="240"/>
        <w:ind w:left="120" w:right="120"/>
      </w:pPr>
      <w:r>
        <w:rPr>
          <w:rFonts w:ascii="Consolas" w:cs="Consolas" w:eastAsia="Consolas" w:hAnsi="Consolas"/>
          <w:sz w:val="16"/>
          <w:szCs w:val="16"/>
        </w:rPr>
        <w:t xml:space="preserve">├── deploy/local/            Postgres/pgvector, Redis, MinIO for local Kubernetes</w:t>
      </w:r>
    </w:p>
    <w:p>
      <w:pPr>
        <w:shd w:fill="F2F4F7" w:color="auto" w:val="clear"/>
        <w:spacing w:after="0" w:line="240"/>
        <w:ind w:left="120" w:right="120"/>
      </w:pPr>
      <w:r>
        <w:rPr>
          <w:rFonts w:ascii="Consolas" w:cs="Consolas" w:eastAsia="Consolas" w:hAnsi="Consolas"/>
          <w:sz w:val="16"/>
          <w:szCs w:val="16"/>
        </w:rPr>
        <w:t xml:space="preserve">├── scripts/                 deploy-infra, entra-apps, addons, db-bootstrap, deploy-app ...</w:t>
      </w:r>
    </w:p>
    <w:p>
      <w:pPr>
        <w:shd w:fill="F2F4F7" w:color="auto" w:val="clear"/>
        <w:spacing w:after="0" w:line="240"/>
        <w:ind w:left="120" w:right="120"/>
      </w:pPr>
      <w:r>
        <w:rPr>
          <w:rFonts w:ascii="Consolas" w:cs="Consolas" w:eastAsia="Consolas" w:hAnsi="Consolas"/>
          <w:sz w:val="16"/>
          <w:szCs w:val="16"/>
        </w:rPr>
        <w:t xml:space="preserve">├── docs/                    this document, diagrams and their generator</w:t>
      </w:r>
    </w:p>
    <w:p>
      <w:pPr>
        <w:shd w:fill="F2F4F7" w:color="auto" w:val="clear"/>
        <w:spacing w:after="0" w:line="240"/>
        <w:ind w:left="120" w:right="120"/>
      </w:pPr>
      <w:r>
        <w:rPr>
          <w:rFonts w:ascii="Consolas" w:cs="Consolas" w:eastAsia="Consolas" w:hAnsi="Consolas"/>
          <w:sz w:val="16"/>
          <w:szCs w:val="16"/>
        </w:rPr>
        <w:t xml:space="preserve">├── docker-compose.yml       laptop stack (offline)</w:t>
      </w:r>
    </w:p>
    <w:p>
      <w:pPr>
        <w:shd w:fill="F2F4F7" w:color="auto" w:val="clear"/>
        <w:spacing w:after="0" w:line="240"/>
        <w:ind w:left="120" w:right="120"/>
      </w:pPr>
      <w:r>
        <w:rPr>
          <w:rFonts w:ascii="Consolas" w:cs="Consolas" w:eastAsia="Consolas" w:hAnsi="Consolas"/>
          <w:sz w:val="16"/>
          <w:szCs w:val="16"/>
        </w:rPr>
        <w:t xml:space="preserve">├── .env.example             every environment variable, documented</w:t>
      </w:r>
    </w:p>
    <w:p>
      <w:pPr>
        <w:shd w:fill="F2F4F7" w:color="auto" w:val="clear"/>
        <w:spacing w:after="160" w:line="240"/>
        <w:ind w:left="120" w:right="120"/>
      </w:pPr>
      <w:r>
        <w:rPr>
          <w:rFonts w:ascii="Consolas" w:cs="Consolas" w:eastAsia="Consolas" w:hAnsi="Consolas"/>
          <w:sz w:val="16"/>
          <w:szCs w:val="16"/>
        </w:rPr>
        <w:t xml:space="preserve">└── Makefile, .github/workflows/, azure-pipelines.yml</w:t>
      </w:r>
    </w:p>
    <w:p>
      <w:r>
        <w:br w:type="page"/>
      </w:r>
    </w:p>
    <w:p>
      <w:pPr>
        <w:pStyle w:val="Heading1"/>
        <w:keepNext/>
      </w:pPr>
      <w:r>
        <w:t xml:space="preserve">4. Key flows</w:t>
      </w:r>
    </w:p>
    <w:p>
      <w:pPr>
        <w:pStyle w:val="Heading2"/>
        <w:keepNext/>
      </w:pPr>
      <w:r>
        <w:t xml:space="preserve">4.1 Inbound WhatsApp message</w:t>
      </w:r>
    </w:p>
    <w:p>
      <w:pPr>
        <w:keepNext/>
        <w:spacing w:after="60" w:before="120"/>
        <w:jc w:val="center"/>
      </w:pPr>
      <w:r>
        <w:drawing>
          <wp:inline distT="0" distB="0" distL="0" distR="0">
            <wp:extent cx="6115050" cy="3038475"/>
            <wp:effectExtent t="0" r="0" b="0" l="0"/>
            <wp:docPr id="1" name="03-inbound-message-flow" descr="Figure 2 – Inbound message processing" title="Figure 2 – Inbound messag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3038475"/>
                    </a:xfrm>
                    <a:prstGeom prst="rect">
                      <a:avLst/>
                    </a:prstGeom>
                  </pic:spPr>
                </pic:pic>
              </a:graphicData>
            </a:graphic>
          </wp:inline>
        </w:drawing>
      </w:r>
    </w:p>
    <w:p>
      <w:pPr>
        <w:spacing w:after="200"/>
        <w:jc w:val="center"/>
      </w:pPr>
      <w:r>
        <w:rPr>
          <w:i/>
          <w:iCs/>
          <w:color w:val="52606D"/>
          <w:sz w:val="18"/>
          <w:szCs w:val="18"/>
        </w:rPr>
        <w:t xml:space="preserve">Figure 2 – Inbound message processing</w:t>
      </w:r>
    </w:p>
    <w:p>
      <w:pPr>
        <w:pStyle w:val="ListParagraph"/>
        <w:numPr>
          <w:ilvl w:val="0"/>
          <w:numId w:val="2"/>
        </w:numPr>
        <w:spacing w:after="60"/>
      </w:pPr>
      <w:r>
        <w:t xml:space="preserve">Routing: the receiving channel ID (ACS channel registration ID or Meta phone number ID) identifies the hospital; every database statement runs in a tenant-scoped transaction.</w:t>
      </w:r>
    </w:p>
    <w:p>
      <w:pPr>
        <w:pStyle w:val="ListParagraph"/>
        <w:numPr>
          <w:ilvl w:val="0"/>
          <w:numId w:val="2"/>
        </w:numPr>
        <w:spacing w:after="60"/>
      </w:pPr>
      <w:r>
        <w:t xml:space="preserve">Ordering and idempotency: the conversation row is locked (SELECT … FOR UPDATE) so a patient's messages are handled one at a time across worker replicas; duplicate deliveries are skipped by provider message ID.</w:t>
      </w:r>
    </w:p>
    <w:p>
      <w:pPr>
        <w:pStyle w:val="ListParagraph"/>
        <w:numPr>
          <w:ilvl w:val="0"/>
          <w:numId w:val="2"/>
        </w:numPr>
        <w:spacing w:after="60"/>
      </w:pPr>
      <w:r>
        <w:t xml:space="preserve">Delivery receipts update message status forward-only (sent → delivered → read; failed overrides).</w:t>
      </w:r>
    </w:p>
    <w:p>
      <w:pPr>
        <w:pStyle w:val="ListParagraph"/>
        <w:numPr>
          <w:ilvl w:val="0"/>
          <w:numId w:val="2"/>
        </w:numPr>
        <w:spacing w:after="60"/>
      </w:pPr>
      <w:r>
        <w:t xml:space="preserve">While staff own a conversation the bot is silent, except that STOP and emergency keywords are still honoured.</w:t>
      </w:r>
    </w:p>
    <w:p>
      <w:pPr>
        <w:pStyle w:val="Heading2"/>
        <w:keepNext/>
      </w:pPr>
      <w:r>
        <w:t xml:space="preserve">4.2 Booking, rescheduling and cancellation</w:t>
      </w:r>
    </w:p>
    <w:p>
      <w:pPr>
        <w:spacing w:after="120" w:line="276"/>
      </w:pPr>
      <w:r>
        <w:t xml:space="preserve">Department → doctor → date → slot → patient (self, family member or new) → name and date of birth for new patients → confirm. Slots come from HIS weekly schedules (slot length and capacity) minus leave days and existing bookings; booking re-checks availability under a row lock on the doctor so the last place in a slot can never be double-booked. Patients can answer lists with the option number or title, which also makes the text-menu fallback work on channels without interactive messages. Reminder and manage buttons carry the appointment ID and are accepted only from a phone registered to that patient.</w:t>
      </w:r>
    </w:p>
    <w:p>
      <w:pPr>
        <w:pStyle w:val="Heading2"/>
        <w:keepNext/>
      </w:pPr>
      <w:r>
        <w:t xml:space="preserve">4.3 Reminders</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1815"/>
        <w:gridCol w:w="2456"/>
        <w:gridCol w:w="2456"/>
        <w:gridCol w:w="2911"/>
      </w:tblGrid>
      <w:tr>
        <w:trPr>
          <w:tblHeader/>
        </w:trPr>
        <w:tc>
          <w:tcPr>
            <w:tcW w:type="dxa" w:w="1815"/>
            <w:shd w:fill="E6F1FB" w:color="auto" w:val="clear"/>
            <w:tcMar>
              <w:top w:type="dxa" w:w="60"/>
              <w:left w:type="dxa" w:w="90"/>
              <w:bottom w:type="dxa" w:w="60"/>
              <w:right w:type="dxa" w:w="90"/>
            </w:tcMar>
          </w:tcPr>
          <w:p>
            <w:r>
              <w:rPr>
                <w:b/>
                <w:bCs/>
                <w:sz w:val="18"/>
                <w:szCs w:val="18"/>
              </w:rPr>
              <w:t xml:space="preserve">Rule (config id)</w:t>
            </w:r>
          </w:p>
        </w:tc>
        <w:tc>
          <w:tcPr>
            <w:tcW w:type="dxa" w:w="2456"/>
            <w:shd w:fill="E6F1FB" w:color="auto" w:val="clear"/>
            <w:tcMar>
              <w:top w:type="dxa" w:w="60"/>
              <w:left w:type="dxa" w:w="90"/>
              <w:bottom w:type="dxa" w:w="60"/>
              <w:right w:type="dxa" w:w="90"/>
            </w:tcMar>
          </w:tcPr>
          <w:p>
            <w:r>
              <w:rPr>
                <w:b/>
                <w:bCs/>
                <w:sz w:val="18"/>
                <w:szCs w:val="18"/>
              </w:rPr>
              <w:t xml:space="preserve">Trigger</w:t>
            </w:r>
          </w:p>
        </w:tc>
        <w:tc>
          <w:tcPr>
            <w:tcW w:type="dxa" w:w="2456"/>
            <w:shd w:fill="E6F1FB" w:color="auto" w:val="clear"/>
            <w:tcMar>
              <w:top w:type="dxa" w:w="60"/>
              <w:left w:type="dxa" w:w="90"/>
              <w:bottom w:type="dxa" w:w="60"/>
              <w:right w:type="dxa" w:w="90"/>
            </w:tcMar>
          </w:tcPr>
          <w:p>
            <w:r>
              <w:rPr>
                <w:b/>
                <w:bCs/>
                <w:sz w:val="18"/>
                <w:szCs w:val="18"/>
              </w:rPr>
              <w:t xml:space="preserve">Template</w:t>
            </w:r>
          </w:p>
        </w:tc>
        <w:tc>
          <w:tcPr>
            <w:tcW w:type="dxa" w:w="2911"/>
            <w:shd w:fill="E6F1FB" w:color="auto" w:val="clear"/>
            <w:tcMar>
              <w:top w:type="dxa" w:w="60"/>
              <w:left w:type="dxa" w:w="90"/>
              <w:bottom w:type="dxa" w:w="60"/>
              <w:right w:type="dxa" w:w="90"/>
            </w:tcMar>
          </w:tcPr>
          <w:p>
            <w:r>
              <w:rPr>
                <w:b/>
                <w:bCs/>
                <w:sz w:val="18"/>
                <w:szCs w:val="18"/>
              </w:rPr>
              <w:t xml:space="preserve">Notes</w:t>
            </w:r>
          </w:p>
        </w:tc>
      </w:tr>
      <w:tr>
        <w:trPr>
          <w:cantSplit/>
        </w:trPr>
        <w:tc>
          <w:tcPr>
            <w:tcW w:type="dxa" w:w="1815"/>
            <w:tcMar>
              <w:top w:type="dxa" w:w="60"/>
              <w:left w:type="dxa" w:w="90"/>
              <w:bottom w:type="dxa" w:w="60"/>
              <w:right w:type="dxa" w:w="90"/>
            </w:tcMar>
          </w:tcPr>
          <w:p>
            <w:r>
              <w:rPr>
                <w:sz w:val="18"/>
                <w:szCs w:val="18"/>
              </w:rPr>
              <w:t xml:space="preserve">day_before</w:t>
            </w:r>
          </w:p>
        </w:tc>
        <w:tc>
          <w:tcPr>
            <w:tcW w:type="dxa" w:w="2456"/>
            <w:tcMar>
              <w:top w:type="dxa" w:w="60"/>
              <w:left w:type="dxa" w:w="90"/>
              <w:bottom w:type="dxa" w:w="60"/>
              <w:right w:type="dxa" w:w="90"/>
            </w:tcMar>
          </w:tcPr>
          <w:p>
            <w:r>
              <w:rPr>
                <w:sz w:val="18"/>
                <w:szCs w:val="18"/>
              </w:rPr>
              <w:t xml:space="preserve">24 h before (2 h window)</w:t>
            </w:r>
          </w:p>
        </w:tc>
        <w:tc>
          <w:tcPr>
            <w:tcW w:type="dxa" w:w="2456"/>
            <w:tcMar>
              <w:top w:type="dxa" w:w="60"/>
              <w:left w:type="dxa" w:w="90"/>
              <w:bottom w:type="dxa" w:w="60"/>
              <w:right w:type="dxa" w:w="90"/>
            </w:tcMar>
          </w:tcPr>
          <w:p>
            <w:r>
              <w:rPr>
                <w:sz w:val="18"/>
                <w:szCs w:val="18"/>
              </w:rPr>
              <w:t xml:space="preserve">hcw_appointment_reminder</w:t>
            </w:r>
          </w:p>
        </w:tc>
        <w:tc>
          <w:tcPr>
            <w:tcW w:type="dxa" w:w="2911"/>
            <w:tcMar>
              <w:top w:type="dxa" w:w="60"/>
              <w:left w:type="dxa" w:w="90"/>
              <w:bottom w:type="dxa" w:w="60"/>
              <w:right w:type="dxa" w:w="90"/>
            </w:tcMar>
          </w:tcPr>
          <w:p>
            <w:r>
              <w:rPr>
                <w:sz w:val="18"/>
                <w:szCs w:val="18"/>
              </w:rPr>
              <w:t xml:space="preserve">Confirm / Reschedule / Cancel quick replies; cancel frees the slot</w:t>
            </w:r>
          </w:p>
        </w:tc>
      </w:tr>
      <w:tr>
        <w:trPr>
          <w:cantSplit/>
        </w:trPr>
        <w:tc>
          <w:tcPr>
            <w:tcW w:type="dxa" w:w="1815"/>
            <w:tcMar>
              <w:top w:type="dxa" w:w="60"/>
              <w:left w:type="dxa" w:w="90"/>
              <w:bottom w:type="dxa" w:w="60"/>
              <w:right w:type="dxa" w:w="90"/>
            </w:tcMar>
          </w:tcPr>
          <w:p>
            <w:r>
              <w:rPr>
                <w:sz w:val="18"/>
                <w:szCs w:val="18"/>
              </w:rPr>
              <w:t xml:space="preserve">prep</w:t>
            </w:r>
          </w:p>
        </w:tc>
        <w:tc>
          <w:tcPr>
            <w:tcW w:type="dxa" w:w="2456"/>
            <w:tcMar>
              <w:top w:type="dxa" w:w="60"/>
              <w:left w:type="dxa" w:w="90"/>
              <w:bottom w:type="dxa" w:w="60"/>
              <w:right w:type="dxa" w:w="90"/>
            </w:tcMar>
          </w:tcPr>
          <w:p>
            <w:r>
              <w:rPr>
                <w:sz w:val="18"/>
                <w:szCs w:val="18"/>
              </w:rPr>
              <w:t xml:space="preserve">3 h before (1 h window)</w:t>
            </w:r>
          </w:p>
        </w:tc>
        <w:tc>
          <w:tcPr>
            <w:tcW w:type="dxa" w:w="2456"/>
            <w:tcMar>
              <w:top w:type="dxa" w:w="60"/>
              <w:left w:type="dxa" w:w="90"/>
              <w:bottom w:type="dxa" w:w="60"/>
              <w:right w:type="dxa" w:w="90"/>
            </w:tcMar>
          </w:tcPr>
          <w:p>
            <w:r>
              <w:rPr>
                <w:sz w:val="18"/>
                <w:szCs w:val="18"/>
              </w:rPr>
              <w:t xml:space="preserve">hcw_appointment_prep</w:t>
            </w:r>
          </w:p>
        </w:tc>
        <w:tc>
          <w:tcPr>
            <w:tcW w:type="dxa" w:w="2911"/>
            <w:tcMar>
              <w:top w:type="dxa" w:w="60"/>
              <w:left w:type="dxa" w:w="90"/>
              <w:bottom w:type="dxa" w:w="60"/>
              <w:right w:type="dxa" w:w="90"/>
            </w:tcMar>
          </w:tcPr>
          <w:p>
            <w:r>
              <w:rPr>
                <w:sz w:val="18"/>
                <w:szCs w:val="18"/>
              </w:rPr>
              <w:t xml:space="preserve">What to bring, fasting, arrive early</w:t>
            </w:r>
          </w:p>
        </w:tc>
      </w:tr>
      <w:tr>
        <w:trPr>
          <w:cantSplit/>
        </w:trPr>
        <w:tc>
          <w:tcPr>
            <w:tcW w:type="dxa" w:w="1815"/>
            <w:tcMar>
              <w:top w:type="dxa" w:w="60"/>
              <w:left w:type="dxa" w:w="90"/>
              <w:bottom w:type="dxa" w:w="60"/>
              <w:right w:type="dxa" w:w="90"/>
            </w:tcMar>
          </w:tcPr>
          <w:p>
            <w:r>
              <w:rPr>
                <w:sz w:val="18"/>
                <w:szCs w:val="18"/>
              </w:rPr>
              <w:t xml:space="preserve">missed</w:t>
            </w:r>
          </w:p>
        </w:tc>
        <w:tc>
          <w:tcPr>
            <w:tcW w:type="dxa" w:w="2456"/>
            <w:tcMar>
              <w:top w:type="dxa" w:w="60"/>
              <w:left w:type="dxa" w:w="90"/>
              <w:bottom w:type="dxa" w:w="60"/>
              <w:right w:type="dxa" w:w="90"/>
            </w:tcMar>
          </w:tcPr>
          <w:p>
            <w:r>
              <w:rPr>
                <w:sz w:val="18"/>
                <w:szCs w:val="18"/>
              </w:rPr>
              <w:t xml:space="preserve">2 h after a no-show (8 h window)</w:t>
            </w:r>
          </w:p>
        </w:tc>
        <w:tc>
          <w:tcPr>
            <w:tcW w:type="dxa" w:w="2456"/>
            <w:tcMar>
              <w:top w:type="dxa" w:w="60"/>
              <w:left w:type="dxa" w:w="90"/>
              <w:bottom w:type="dxa" w:w="60"/>
              <w:right w:type="dxa" w:w="90"/>
            </w:tcMar>
          </w:tcPr>
          <w:p>
            <w:r>
              <w:rPr>
                <w:sz w:val="18"/>
                <w:szCs w:val="18"/>
              </w:rPr>
              <w:t xml:space="preserve">hcw_missed_appointment</w:t>
            </w:r>
          </w:p>
        </w:tc>
        <w:tc>
          <w:tcPr>
            <w:tcW w:type="dxa" w:w="2911"/>
            <w:tcMar>
              <w:top w:type="dxa" w:w="60"/>
              <w:left w:type="dxa" w:w="90"/>
              <w:bottom w:type="dxa" w:w="60"/>
              <w:right w:type="dxa" w:w="90"/>
            </w:tcMar>
          </w:tcPr>
          <w:p>
            <w:r>
              <w:rPr>
                <w:sz w:val="18"/>
                <w:szCs w:val="18"/>
              </w:rPr>
              <w:t xml:space="preserve">Rebook button</w:t>
            </w:r>
          </w:p>
        </w:tc>
      </w:tr>
      <w:tr>
        <w:trPr>
          <w:cantSplit/>
        </w:trPr>
        <w:tc>
          <w:tcPr>
            <w:tcW w:type="dxa" w:w="1815"/>
            <w:tcMar>
              <w:top w:type="dxa" w:w="60"/>
              <w:left w:type="dxa" w:w="90"/>
              <w:bottom w:type="dxa" w:w="60"/>
              <w:right w:type="dxa" w:w="90"/>
            </w:tcMar>
          </w:tcPr>
          <w:p>
            <w:r>
              <w:rPr>
                <w:sz w:val="18"/>
                <w:szCs w:val="18"/>
              </w:rPr>
              <w:t xml:space="preserve">follow_up</w:t>
            </w:r>
          </w:p>
        </w:tc>
        <w:tc>
          <w:tcPr>
            <w:tcW w:type="dxa" w:w="2456"/>
            <w:tcMar>
              <w:top w:type="dxa" w:w="60"/>
              <w:left w:type="dxa" w:w="90"/>
              <w:bottom w:type="dxa" w:w="60"/>
              <w:right w:type="dxa" w:w="90"/>
            </w:tcMar>
          </w:tcPr>
          <w:p>
            <w:r>
              <w:rPr>
                <w:sz w:val="18"/>
                <w:szCs w:val="18"/>
              </w:rPr>
              <w:t xml:space="preserve">Day before the doctor's follow-up date</w:t>
            </w:r>
          </w:p>
        </w:tc>
        <w:tc>
          <w:tcPr>
            <w:tcW w:type="dxa" w:w="2456"/>
            <w:tcMar>
              <w:top w:type="dxa" w:w="60"/>
              <w:left w:type="dxa" w:w="90"/>
              <w:bottom w:type="dxa" w:w="60"/>
              <w:right w:type="dxa" w:w="90"/>
            </w:tcMar>
          </w:tcPr>
          <w:p>
            <w:r>
              <w:rPr>
                <w:sz w:val="18"/>
                <w:szCs w:val="18"/>
              </w:rPr>
              <w:t xml:space="preserve">hcw_follow_up_due</w:t>
            </w:r>
          </w:p>
        </w:tc>
        <w:tc>
          <w:tcPr>
            <w:tcW w:type="dxa" w:w="2911"/>
            <w:tcMar>
              <w:top w:type="dxa" w:w="60"/>
              <w:left w:type="dxa" w:w="90"/>
              <w:bottom w:type="dxa" w:w="60"/>
              <w:right w:type="dxa" w:w="90"/>
            </w:tcMar>
          </w:tcPr>
          <w:p>
            <w:r>
              <w:rPr>
                <w:sz w:val="18"/>
                <w:szCs w:val="18"/>
              </w:rPr>
              <w:t xml:space="preserve">Skipped if a newer booking with the doctor exists</w:t>
            </w:r>
          </w:p>
        </w:tc>
      </w:tr>
    </w:tbl>
    <w:p>
      <w:pPr>
        <w:spacing w:after="120"/>
      </w:pPr>
    </w:p>
    <w:p>
      <w:pPr>
        <w:spacing w:after="120" w:line="276"/>
      </w:pPr>
      <w:r>
        <w:t xml:space="preserve">Rules, offsets, windows and templates are YAML (reminders.rules). The window lets delayed runs still send without ever sending late reminders indefinitely; notification_logs guarantees one send per rule and appointment. Track confirmation and no-show rates before and after launch – the first ROI number for the pilot.</w:t>
      </w:r>
    </w:p>
    <w:p>
      <w:pPr>
        <w:pStyle w:val="Heading2"/>
        <w:keepNext/>
      </w:pPr>
      <w:r>
        <w:t xml:space="preserve">4.4 Report delivery</w:t>
      </w:r>
    </w:p>
    <w:p>
      <w:pPr>
        <w:keepNext/>
        <w:spacing w:after="60" w:before="120"/>
        <w:jc w:val="center"/>
      </w:pPr>
      <w:r>
        <w:drawing>
          <wp:inline distT="0" distB="0" distL="0" distR="0">
            <wp:extent cx="6115050" cy="2600325"/>
            <wp:effectExtent t="0" r="0" b="0" l="0"/>
            <wp:docPr id="1" name="05-report-delivery" descr="Figure 3 – Secure report delivery" title="Figure 3 – Secure repor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2600325"/>
                    </a:xfrm>
                    <a:prstGeom prst="rect">
                      <a:avLst/>
                    </a:prstGeom>
                  </pic:spPr>
                </pic:pic>
              </a:graphicData>
            </a:graphic>
          </wp:inline>
        </w:drawing>
      </w:r>
    </w:p>
    <w:p>
      <w:pPr>
        <w:spacing w:after="200"/>
        <w:jc w:val="center"/>
      </w:pPr>
      <w:r>
        <w:rPr>
          <w:i/>
          <w:iCs/>
          <w:color w:val="52606D"/>
          <w:sz w:val="18"/>
          <w:szCs w:val="18"/>
        </w:rPr>
        <w:t xml:space="preserve">Figure 3 – Secure report delivery</w:t>
      </w:r>
    </w:p>
    <w:p>
      <w:pPr>
        <w:pStyle w:val="ListParagraph"/>
        <w:numPr>
          <w:ilvl w:val="0"/>
          <w:numId w:val="2"/>
        </w:numPr>
        <w:spacing w:after="60"/>
      </w:pPr>
      <w:r>
        <w:t xml:space="preserve">Link token: 256-bit random, only its SHA-256 hash is stored; link lifetime 48 h (reports.link_ttl_hours, policy 24–72 h).</w:t>
      </w:r>
    </w:p>
    <w:p>
      <w:pPr>
        <w:pStyle w:val="ListParagraph"/>
        <w:numPr>
          <w:ilvl w:val="0"/>
          <w:numId w:val="2"/>
        </w:numPr>
        <w:spacing w:after="60"/>
      </w:pPr>
      <w:r>
        <w:t xml:space="preserve">Verification: OTP (6 digits, 10 minutes, HMAC-hashed, max 5 attempts, 3 requests per 10 minutes) or date of birth; 5 failed verifications lock the link for 30 minutes.</w:t>
      </w:r>
    </w:p>
    <w:p>
      <w:pPr>
        <w:pStyle w:val="ListParagraph"/>
        <w:numPr>
          <w:ilvl w:val="0"/>
          <w:numId w:val="2"/>
        </w:numPr>
        <w:spacing w:after="60"/>
      </w:pPr>
      <w:r>
        <w:t xml:space="preserve">Session: a signed, HttpOnly, SameSite=Strict cookie scoped to the link path for 10 minutes; CSRF token on every form.</w:t>
      </w:r>
    </w:p>
    <w:p>
      <w:pPr>
        <w:pStyle w:val="ListParagraph"/>
        <w:numPr>
          <w:ilvl w:val="0"/>
          <w:numId w:val="2"/>
        </w:numPr>
        <w:spacing w:after="60"/>
      </w:pPr>
      <w:r>
        <w:t xml:space="preserve">Download: 5-minute read-only user-delegation SAS (storage shared keys are disabled); stores without signed URLs stream through the API.</w:t>
      </w:r>
    </w:p>
    <w:p>
      <w:pPr>
        <w:pStyle w:val="ListParagraph"/>
        <w:numPr>
          <w:ilvl w:val="0"/>
          <w:numId w:val="2"/>
        </w:numPr>
        <w:spacing w:after="60"/>
      </w:pPr>
      <w:r>
        <w:t xml:space="preserve">Audit: notified, link_opened, otp_sent_*, verify_*, locked and downloaded events in report_access_logs. AI never summarises or interprets results.</w:t>
      </w:r>
    </w:p>
    <w:p>
      <w:pPr>
        <w:pStyle w:val="Heading2"/>
        <w:keepNext/>
      </w:pPr>
      <w:r>
        <w:t xml:space="preserve">4.5 Feedback and service recovery</w:t>
      </w:r>
    </w:p>
    <w:p>
      <w:pPr>
        <w:spacing w:after="120" w:line="276"/>
      </w:pPr>
      <w:r>
        <w:t xml:space="preserve">A completed OPD visit (or discharge) starts the feedback workflow: Durable Functions wait for the configured delay (3 h OPD, 24 h discharge), ask the backend to send the feedback template, wait for the reply timeout and then close the request. Without Durable Functions the feedback job polls for due visits every 15 minutes. The patient replies with 0–10, then one comment (or 'skip'); the tagger model returns sentiment and categories (waiting time, billing, staff behaviour, cleanliness, doctor communication, other). A score at or below the detractor threshold (6) or a negative comment opens a ticket due within the SLA (4 h), alerts patient relations on WhatsApp and email, and escalates to the unit head if unresolved after 8 h. Every patient then receives the Google review invitation – Google prohibits review gating, so complaints are handled in parallel.</w:t>
      </w:r>
    </w:p>
    <w:p>
      <w:pPr>
        <w:pStyle w:val="Heading2"/>
        <w:keepNext/>
      </w:pPr>
      <w:r>
        <w:t xml:space="preserve">4.6 Daily briefing and dashboard</w:t>
      </w:r>
    </w:p>
    <w:p>
      <w:pPr>
        <w:spacing w:after="120" w:line="276"/>
      </w:pPr>
      <w:r>
        <w:t xml:space="preserve">At 08:00 IST the briefing workflow computes yesterday's figures for each hospital and sends five lines to the unit heads on WhatsApp (template) and email: bookings (WhatsApp share), no-show rate, reports sent/opened, NPS with open complaints, and the share of conversations handled by the assistant. The same metrics drive the dashboard (section 8.3).</w:t>
      </w:r>
    </w:p>
    <w:p>
      <w:pPr>
        <w:pStyle w:val="Heading2"/>
        <w:keepNext/>
      </w:pPr>
      <w:r>
        <w:t xml:space="preserve">4.7 HIS integration</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2776"/>
        <w:gridCol w:w="1495"/>
        <w:gridCol w:w="5367"/>
      </w:tblGrid>
      <w:tr>
        <w:trPr>
          <w:tblHeader/>
        </w:trPr>
        <w:tc>
          <w:tcPr>
            <w:tcW w:type="dxa" w:w="2776"/>
            <w:shd w:fill="E6F1FB" w:color="auto" w:val="clear"/>
            <w:tcMar>
              <w:top w:type="dxa" w:w="60"/>
              <w:left w:type="dxa" w:w="90"/>
              <w:bottom w:type="dxa" w:w="60"/>
              <w:right w:type="dxa" w:w="90"/>
            </w:tcMar>
          </w:tcPr>
          <w:p>
            <w:r>
              <w:rPr>
                <w:b/>
                <w:bCs/>
                <w:sz w:val="18"/>
                <w:szCs w:val="18"/>
              </w:rPr>
              <w:t xml:space="preserve">Option (preference order)</w:t>
            </w:r>
          </w:p>
        </w:tc>
        <w:tc>
          <w:tcPr>
            <w:tcW w:type="dxa" w:w="1495"/>
            <w:shd w:fill="E6F1FB" w:color="auto" w:val="clear"/>
            <w:tcMar>
              <w:top w:type="dxa" w:w="60"/>
              <w:left w:type="dxa" w:w="90"/>
              <w:bottom w:type="dxa" w:w="60"/>
              <w:right w:type="dxa" w:w="90"/>
            </w:tcMar>
          </w:tcPr>
          <w:p>
            <w:r>
              <w:rPr>
                <w:b/>
                <w:bCs/>
                <w:sz w:val="18"/>
                <w:szCs w:val="18"/>
              </w:rPr>
              <w:t xml:space="preserve">Connector</w:t>
            </w:r>
          </w:p>
        </w:tc>
        <w:tc>
          <w:tcPr>
            <w:tcW w:type="dxa" w:w="5367"/>
            <w:shd w:fill="E6F1FB" w:color="auto" w:val="clear"/>
            <w:tcMar>
              <w:top w:type="dxa" w:w="60"/>
              <w:left w:type="dxa" w:w="90"/>
              <w:bottom w:type="dxa" w:w="60"/>
              <w:right w:type="dxa" w:w="90"/>
            </w:tcMar>
          </w:tcPr>
          <w:p>
            <w:r>
              <w:rPr>
                <w:b/>
                <w:bCs/>
                <w:sz w:val="18"/>
                <w:szCs w:val="18"/>
              </w:rPr>
              <w:t xml:space="preserve">How it works</w:t>
            </w:r>
          </w:p>
        </w:tc>
      </w:tr>
      <w:tr>
        <w:trPr>
          <w:cantSplit/>
        </w:trPr>
        <w:tc>
          <w:tcPr>
            <w:tcW w:type="dxa" w:w="2776"/>
            <w:tcMar>
              <w:top w:type="dxa" w:w="60"/>
              <w:left w:type="dxa" w:w="90"/>
              <w:bottom w:type="dxa" w:w="60"/>
              <w:right w:type="dxa" w:w="90"/>
            </w:tcMar>
          </w:tcPr>
          <w:p>
            <w:r>
              <w:rPr>
                <w:sz w:val="18"/>
                <w:szCs w:val="18"/>
              </w:rPr>
              <w:t xml:space="preserve">HIS vendor API</w:t>
            </w:r>
          </w:p>
        </w:tc>
        <w:tc>
          <w:tcPr>
            <w:tcW w:type="dxa" w:w="1495"/>
            <w:tcMar>
              <w:top w:type="dxa" w:w="60"/>
              <w:left w:type="dxa" w:w="90"/>
              <w:bottom w:type="dxa" w:w="60"/>
              <w:right w:type="dxa" w:w="90"/>
            </w:tcMar>
          </w:tcPr>
          <w:p>
            <w:r>
              <w:rPr>
                <w:sz w:val="18"/>
                <w:szCs w:val="18"/>
              </w:rPr>
              <w:t xml:space="preserve">rest_api</w:t>
            </w:r>
          </w:p>
        </w:tc>
        <w:tc>
          <w:tcPr>
            <w:tcW w:type="dxa" w:w="5367"/>
            <w:tcMar>
              <w:top w:type="dxa" w:w="60"/>
              <w:left w:type="dxa" w:w="90"/>
              <w:bottom w:type="dxa" w:w="60"/>
              <w:right w:type="dxa" w:w="90"/>
            </w:tcMar>
          </w:tcPr>
          <w:p>
            <w:r>
              <w:rPr>
                <w:sz w:val="18"/>
                <w:szCs w:val="18"/>
              </w:rPr>
              <w:t xml:space="preserve">Endpoints and field mappings in YAML (dotted JSON paths); optional push of WhatsApp bookings back to the HIS</w:t>
            </w:r>
          </w:p>
        </w:tc>
      </w:tr>
      <w:tr>
        <w:trPr>
          <w:cantSplit/>
        </w:trPr>
        <w:tc>
          <w:tcPr>
            <w:tcW w:type="dxa" w:w="2776"/>
            <w:tcMar>
              <w:top w:type="dxa" w:w="60"/>
              <w:left w:type="dxa" w:w="90"/>
              <w:bottom w:type="dxa" w:w="60"/>
              <w:right w:type="dxa" w:w="90"/>
            </w:tcMar>
          </w:tcPr>
          <w:p>
            <w:r>
              <w:rPr>
                <w:sz w:val="18"/>
                <w:szCs w:val="18"/>
              </w:rPr>
              <w:t xml:space="preserve">FHIR (Azure Health Data Services)</w:t>
            </w:r>
          </w:p>
        </w:tc>
        <w:tc>
          <w:tcPr>
            <w:tcW w:type="dxa" w:w="1495"/>
            <w:tcMar>
              <w:top w:type="dxa" w:w="60"/>
              <w:left w:type="dxa" w:w="90"/>
              <w:bottom w:type="dxa" w:w="60"/>
              <w:right w:type="dxa" w:w="90"/>
            </w:tcMar>
          </w:tcPr>
          <w:p>
            <w:r>
              <w:rPr>
                <w:sz w:val="18"/>
                <w:szCs w:val="18"/>
              </w:rPr>
              <w:t xml:space="preserve">fhir</w:t>
            </w:r>
          </w:p>
        </w:tc>
        <w:tc>
          <w:tcPr>
            <w:tcW w:type="dxa" w:w="5367"/>
            <w:tcMar>
              <w:top w:type="dxa" w:w="60"/>
              <w:left w:type="dxa" w:w="90"/>
              <w:bottom w:type="dxa" w:w="60"/>
              <w:right w:type="dxa" w:w="90"/>
            </w:tcMar>
          </w:tcPr>
          <w:p>
            <w:r>
              <w:rPr>
                <w:sz w:val="18"/>
                <w:szCs w:val="18"/>
              </w:rPr>
              <w:t xml:space="preserve">PractitionerRole/Practitioner → doctors, Encounter → visits, DiagnosticReport (final, PDF) → reports; Entra ID auth</w:t>
            </w:r>
          </w:p>
        </w:tc>
      </w:tr>
      <w:tr>
        <w:trPr>
          <w:cantSplit/>
        </w:trPr>
        <w:tc>
          <w:tcPr>
            <w:tcW w:type="dxa" w:w="2776"/>
            <w:tcMar>
              <w:top w:type="dxa" w:w="60"/>
              <w:left w:type="dxa" w:w="90"/>
              <w:bottom w:type="dxa" w:w="60"/>
              <w:right w:type="dxa" w:w="90"/>
            </w:tcMar>
          </w:tcPr>
          <w:p>
            <w:r>
              <w:rPr>
                <w:sz w:val="18"/>
                <w:szCs w:val="18"/>
              </w:rPr>
              <w:t xml:space="preserve">Scheduled exports</w:t>
            </w:r>
          </w:p>
        </w:tc>
        <w:tc>
          <w:tcPr>
            <w:tcW w:type="dxa" w:w="1495"/>
            <w:tcMar>
              <w:top w:type="dxa" w:w="60"/>
              <w:left w:type="dxa" w:w="90"/>
              <w:bottom w:type="dxa" w:w="60"/>
              <w:right w:type="dxa" w:w="90"/>
            </w:tcMar>
          </w:tcPr>
          <w:p>
            <w:r>
              <w:rPr>
                <w:sz w:val="18"/>
                <w:szCs w:val="18"/>
              </w:rPr>
              <w:t xml:space="preserve">csv</w:t>
            </w:r>
          </w:p>
        </w:tc>
        <w:tc>
          <w:tcPr>
            <w:tcW w:type="dxa" w:w="5367"/>
            <w:tcMar>
              <w:top w:type="dxa" w:w="60"/>
              <w:left w:type="dxa" w:w="90"/>
              <w:bottom w:type="dxa" w:w="60"/>
              <w:right w:type="dxa" w:w="90"/>
            </w:tcMar>
          </w:tcPr>
          <w:p>
            <w:r>
              <w:rPr>
                <w:sz w:val="18"/>
                <w:szCs w:val="18"/>
              </w:rPr>
              <w:t xml:space="preserve">Data Factory (or SFTP/script) writes doctors.csv, schedules.csv, leaves.csv, visits.csv, reports.csv and PDFs to his-imports/&lt;hospital&gt;/; column names remappable</w:t>
            </w:r>
          </w:p>
        </w:tc>
      </w:tr>
    </w:tbl>
    <w:p>
      <w:pPr>
        <w:spacing w:after="120"/>
      </w:pPr>
    </w:p>
    <w:p>
      <w:pPr>
        <w:spacing w:after="120" w:line="276"/>
      </w:pPr>
      <w:r>
        <w:t xml:space="preserve">Pulls are incremental (sync_states watermarks with a 24-hour overlap) and idempotent (external IDs). A new PDF dropped in the imports container also triggers an immediate report sync through Event Grid. For the first pilot a daily export is enough – integration should not block launch.</w:t>
      </w:r>
    </w:p>
    <w:p>
      <w:r>
        <w:br w:type="page"/>
      </w:r>
    </w:p>
    <w:p>
      <w:pPr>
        <w:pStyle w:val="Heading1"/>
        <w:keepNext/>
      </w:pPr>
      <w:r>
        <w:t xml:space="preserve">5. Conversational AI design</w:t>
      </w:r>
    </w:p>
    <w:p>
      <w:pPr>
        <w:keepNext/>
        <w:spacing w:after="60" w:before="120"/>
        <w:jc w:val="center"/>
      </w:pPr>
      <w:r>
        <w:drawing>
          <wp:inline distT="0" distB="0" distL="0" distR="0">
            <wp:extent cx="6115050" cy="3219450"/>
            <wp:effectExtent t="0" r="0" b="0" l="0"/>
            <wp:docPr id="1" name="04-assistant-graph" descr="Figure 4 – Assistant turn graph (LangGraph)" title="Figure 4 – Assistant turn graph (Lang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219450"/>
                    </a:xfrm>
                    <a:prstGeom prst="rect">
                      <a:avLst/>
                    </a:prstGeom>
                  </pic:spPr>
                </pic:pic>
              </a:graphicData>
            </a:graphic>
          </wp:inline>
        </w:drawing>
      </w:r>
    </w:p>
    <w:p>
      <w:pPr>
        <w:spacing w:after="200"/>
        <w:jc w:val="center"/>
      </w:pPr>
      <w:r>
        <w:rPr>
          <w:i/>
          <w:iCs/>
          <w:color w:val="52606D"/>
          <w:sz w:val="18"/>
          <w:szCs w:val="18"/>
        </w:rPr>
        <w:t xml:space="preserve">Figure 4 – Assistant turn graph (LangGraph)</w:t>
      </w:r>
    </w:p>
    <w:p>
      <w:pPr>
        <w:pStyle w:val="Heading2"/>
        <w:keepNext/>
      </w:pPr>
      <w:r>
        <w:t xml:space="preserve">5.1 Model profiles</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1388"/>
        <w:gridCol w:w="2563"/>
        <w:gridCol w:w="3310"/>
        <w:gridCol w:w="2377"/>
      </w:tblGrid>
      <w:tr>
        <w:trPr>
          <w:tblHeader/>
        </w:trPr>
        <w:tc>
          <w:tcPr>
            <w:tcW w:type="dxa" w:w="1388"/>
            <w:shd w:fill="E6F1FB" w:color="auto" w:val="clear"/>
            <w:tcMar>
              <w:top w:type="dxa" w:w="60"/>
              <w:left w:type="dxa" w:w="90"/>
              <w:bottom w:type="dxa" w:w="60"/>
              <w:right w:type="dxa" w:w="90"/>
            </w:tcMar>
          </w:tcPr>
          <w:p>
            <w:r>
              <w:rPr>
                <w:b/>
                <w:bCs/>
                <w:sz w:val="18"/>
                <w:szCs w:val="18"/>
              </w:rPr>
              <w:t xml:space="preserve">Profile</w:t>
            </w:r>
          </w:p>
        </w:tc>
        <w:tc>
          <w:tcPr>
            <w:tcW w:type="dxa" w:w="2563"/>
            <w:shd w:fill="E6F1FB" w:color="auto" w:val="clear"/>
            <w:tcMar>
              <w:top w:type="dxa" w:w="60"/>
              <w:left w:type="dxa" w:w="90"/>
              <w:bottom w:type="dxa" w:w="60"/>
              <w:right w:type="dxa" w:w="90"/>
            </w:tcMar>
          </w:tcPr>
          <w:p>
            <w:r>
              <w:rPr>
                <w:b/>
                <w:bCs/>
                <w:sz w:val="18"/>
                <w:szCs w:val="18"/>
              </w:rPr>
              <w:t xml:space="preserve">Default deployment</w:t>
            </w:r>
          </w:p>
        </w:tc>
        <w:tc>
          <w:tcPr>
            <w:tcW w:type="dxa" w:w="3310"/>
            <w:shd w:fill="E6F1FB" w:color="auto" w:val="clear"/>
            <w:tcMar>
              <w:top w:type="dxa" w:w="60"/>
              <w:left w:type="dxa" w:w="90"/>
              <w:bottom w:type="dxa" w:w="60"/>
              <w:right w:type="dxa" w:w="90"/>
            </w:tcMar>
          </w:tcPr>
          <w:p>
            <w:r>
              <w:rPr>
                <w:b/>
                <w:bCs/>
                <w:sz w:val="18"/>
                <w:szCs w:val="18"/>
              </w:rPr>
              <w:t xml:space="preserve">Used for</w:t>
            </w:r>
          </w:p>
        </w:tc>
        <w:tc>
          <w:tcPr>
            <w:tcW w:type="dxa" w:w="2377"/>
            <w:shd w:fill="E6F1FB" w:color="auto" w:val="clear"/>
            <w:tcMar>
              <w:top w:type="dxa" w:w="60"/>
              <w:left w:type="dxa" w:w="90"/>
              <w:bottom w:type="dxa" w:w="60"/>
              <w:right w:type="dxa" w:w="90"/>
            </w:tcMar>
          </w:tcPr>
          <w:p>
            <w:r>
              <w:rPr>
                <w:b/>
                <w:bCs/>
                <w:sz w:val="18"/>
                <w:szCs w:val="18"/>
              </w:rPr>
              <w:t xml:space="preserve">Output</w:t>
            </w:r>
          </w:p>
        </w:tc>
      </w:tr>
      <w:tr>
        <w:trPr>
          <w:cantSplit/>
        </w:trPr>
        <w:tc>
          <w:tcPr>
            <w:tcW w:type="dxa" w:w="1388"/>
            <w:tcMar>
              <w:top w:type="dxa" w:w="60"/>
              <w:left w:type="dxa" w:w="90"/>
              <w:bottom w:type="dxa" w:w="60"/>
              <w:right w:type="dxa" w:w="90"/>
            </w:tcMar>
          </w:tcPr>
          <w:p>
            <w:r>
              <w:rPr>
                <w:sz w:val="18"/>
                <w:szCs w:val="18"/>
              </w:rPr>
              <w:t xml:space="preserve">intent</w:t>
            </w:r>
          </w:p>
        </w:tc>
        <w:tc>
          <w:tcPr>
            <w:tcW w:type="dxa" w:w="2563"/>
            <w:tcMar>
              <w:top w:type="dxa" w:w="60"/>
              <w:left w:type="dxa" w:w="90"/>
              <w:bottom w:type="dxa" w:w="60"/>
              <w:right w:type="dxa" w:w="90"/>
            </w:tcMar>
          </w:tcPr>
          <w:p>
            <w:r>
              <w:rPr>
                <w:sz w:val="18"/>
                <w:szCs w:val="18"/>
              </w:rPr>
              <w:t xml:space="preserve">gpt-5-mini</w:t>
            </w:r>
          </w:p>
        </w:tc>
        <w:tc>
          <w:tcPr>
            <w:tcW w:type="dxa" w:w="3310"/>
            <w:tcMar>
              <w:top w:type="dxa" w:w="60"/>
              <w:left w:type="dxa" w:w="90"/>
              <w:bottom w:type="dxa" w:w="60"/>
              <w:right w:type="dxa" w:w="90"/>
            </w:tcMar>
          </w:tcPr>
          <w:p>
            <w:r>
              <w:rPr>
                <w:sz w:val="18"/>
                <w:szCs w:val="18"/>
              </w:rPr>
              <w:t xml:space="preserve">Intent, language of romanised text, entities</w:t>
            </w:r>
          </w:p>
        </w:tc>
        <w:tc>
          <w:tcPr>
            <w:tcW w:type="dxa" w:w="2377"/>
            <w:tcMar>
              <w:top w:type="dxa" w:w="60"/>
              <w:left w:type="dxa" w:w="90"/>
              <w:bottom w:type="dxa" w:w="60"/>
              <w:right w:type="dxa" w:w="90"/>
            </w:tcMar>
          </w:tcPr>
          <w:p>
            <w:r>
              <w:rPr>
                <w:sz w:val="18"/>
                <w:szCs w:val="18"/>
              </w:rPr>
              <w:t xml:space="preserve">IntentResult (structured output)</w:t>
            </w:r>
          </w:p>
        </w:tc>
      </w:tr>
      <w:tr>
        <w:trPr>
          <w:cantSplit/>
        </w:trPr>
        <w:tc>
          <w:tcPr>
            <w:tcW w:type="dxa" w:w="1388"/>
            <w:tcMar>
              <w:top w:type="dxa" w:w="60"/>
              <w:left w:type="dxa" w:w="90"/>
              <w:bottom w:type="dxa" w:w="60"/>
              <w:right w:type="dxa" w:w="90"/>
            </w:tcMar>
          </w:tcPr>
          <w:p>
            <w:r>
              <w:rPr>
                <w:sz w:val="18"/>
                <w:szCs w:val="18"/>
              </w:rPr>
              <w:t xml:space="preserve">reply</w:t>
            </w:r>
          </w:p>
        </w:tc>
        <w:tc>
          <w:tcPr>
            <w:tcW w:type="dxa" w:w="2563"/>
            <w:tcMar>
              <w:top w:type="dxa" w:w="60"/>
              <w:left w:type="dxa" w:w="90"/>
              <w:bottom w:type="dxa" w:w="60"/>
              <w:right w:type="dxa" w:w="90"/>
            </w:tcMar>
          </w:tcPr>
          <w:p>
            <w:r>
              <w:rPr>
                <w:sz w:val="18"/>
                <w:szCs w:val="18"/>
              </w:rPr>
              <w:t xml:space="preserve">gpt-5</w:t>
            </w:r>
          </w:p>
        </w:tc>
        <w:tc>
          <w:tcPr>
            <w:tcW w:type="dxa" w:w="3310"/>
            <w:tcMar>
              <w:top w:type="dxa" w:w="60"/>
              <w:left w:type="dxa" w:w="90"/>
              <w:bottom w:type="dxa" w:w="60"/>
              <w:right w:type="dxa" w:w="90"/>
            </w:tcMar>
          </w:tcPr>
          <w:p>
            <w:r>
              <w:rPr>
                <w:sz w:val="18"/>
                <w:szCs w:val="18"/>
              </w:rPr>
              <w:t xml:space="preserve">Grounded FAQ answers from retrieved passages</w:t>
            </w:r>
          </w:p>
        </w:tc>
        <w:tc>
          <w:tcPr>
            <w:tcW w:type="dxa" w:w="2377"/>
            <w:tcMar>
              <w:top w:type="dxa" w:w="60"/>
              <w:left w:type="dxa" w:w="90"/>
              <w:bottom w:type="dxa" w:w="60"/>
              <w:right w:type="dxa" w:w="90"/>
            </w:tcMar>
          </w:tcPr>
          <w:p>
            <w:r>
              <w:rPr>
                <w:sz w:val="18"/>
                <w:szCs w:val="18"/>
              </w:rPr>
              <w:t xml:space="preserve">FaqAnswer {answer, confident, source_ids}</w:t>
            </w:r>
          </w:p>
        </w:tc>
      </w:tr>
      <w:tr>
        <w:trPr>
          <w:cantSplit/>
        </w:trPr>
        <w:tc>
          <w:tcPr>
            <w:tcW w:type="dxa" w:w="1388"/>
            <w:tcMar>
              <w:top w:type="dxa" w:w="60"/>
              <w:left w:type="dxa" w:w="90"/>
              <w:bottom w:type="dxa" w:w="60"/>
              <w:right w:type="dxa" w:w="90"/>
            </w:tcMar>
          </w:tcPr>
          <w:p>
            <w:r>
              <w:rPr>
                <w:sz w:val="18"/>
                <w:szCs w:val="18"/>
              </w:rPr>
              <w:t xml:space="preserve">tagger</w:t>
            </w:r>
          </w:p>
        </w:tc>
        <w:tc>
          <w:tcPr>
            <w:tcW w:type="dxa" w:w="2563"/>
            <w:tcMar>
              <w:top w:type="dxa" w:w="60"/>
              <w:left w:type="dxa" w:w="90"/>
              <w:bottom w:type="dxa" w:w="60"/>
              <w:right w:type="dxa" w:w="90"/>
            </w:tcMar>
          </w:tcPr>
          <w:p>
            <w:r>
              <w:rPr>
                <w:sz w:val="18"/>
                <w:szCs w:val="18"/>
              </w:rPr>
              <w:t xml:space="preserve">gpt-5-mini</w:t>
            </w:r>
          </w:p>
        </w:tc>
        <w:tc>
          <w:tcPr>
            <w:tcW w:type="dxa" w:w="3310"/>
            <w:tcMar>
              <w:top w:type="dxa" w:w="60"/>
              <w:left w:type="dxa" w:w="90"/>
              <w:bottom w:type="dxa" w:w="60"/>
              <w:right w:type="dxa" w:w="90"/>
            </w:tcMar>
          </w:tcPr>
          <w:p>
            <w:r>
              <w:rPr>
                <w:sz w:val="18"/>
                <w:szCs w:val="18"/>
              </w:rPr>
              <w:t xml:space="preserve">Feedback sentiment and categories</w:t>
            </w:r>
          </w:p>
        </w:tc>
        <w:tc>
          <w:tcPr>
            <w:tcW w:type="dxa" w:w="2377"/>
            <w:tcMar>
              <w:top w:type="dxa" w:w="60"/>
              <w:left w:type="dxa" w:w="90"/>
              <w:bottom w:type="dxa" w:w="60"/>
              <w:right w:type="dxa" w:w="90"/>
            </w:tcMar>
          </w:tcPr>
          <w:p>
            <w:r>
              <w:rPr>
                <w:sz w:val="18"/>
                <w:szCs w:val="18"/>
              </w:rPr>
              <w:t xml:space="preserve">FeedbackTags</w:t>
            </w:r>
          </w:p>
        </w:tc>
      </w:tr>
      <w:tr>
        <w:trPr>
          <w:cantSplit/>
        </w:trPr>
        <w:tc>
          <w:tcPr>
            <w:tcW w:type="dxa" w:w="1388"/>
            <w:tcMar>
              <w:top w:type="dxa" w:w="60"/>
              <w:left w:type="dxa" w:w="90"/>
              <w:bottom w:type="dxa" w:w="60"/>
              <w:right w:type="dxa" w:w="90"/>
            </w:tcMar>
          </w:tcPr>
          <w:p>
            <w:r>
              <w:rPr>
                <w:sz w:val="18"/>
                <w:szCs w:val="18"/>
              </w:rPr>
              <w:t xml:space="preserve">embedding</w:t>
            </w:r>
          </w:p>
        </w:tc>
        <w:tc>
          <w:tcPr>
            <w:tcW w:type="dxa" w:w="2563"/>
            <w:tcMar>
              <w:top w:type="dxa" w:w="60"/>
              <w:left w:type="dxa" w:w="90"/>
              <w:bottom w:type="dxa" w:w="60"/>
              <w:right w:type="dxa" w:w="90"/>
            </w:tcMar>
          </w:tcPr>
          <w:p>
            <w:r>
              <w:rPr>
                <w:sz w:val="18"/>
                <w:szCs w:val="18"/>
              </w:rPr>
              <w:t xml:space="preserve">text-embedding-3-large (1536 dims)</w:t>
            </w:r>
          </w:p>
        </w:tc>
        <w:tc>
          <w:tcPr>
            <w:tcW w:type="dxa" w:w="3310"/>
            <w:tcMar>
              <w:top w:type="dxa" w:w="60"/>
              <w:left w:type="dxa" w:w="90"/>
              <w:bottom w:type="dxa" w:w="60"/>
              <w:right w:type="dxa" w:w="90"/>
            </w:tcMar>
          </w:tcPr>
          <w:p>
            <w:r>
              <w:rPr>
                <w:sz w:val="18"/>
                <w:szCs w:val="18"/>
              </w:rPr>
              <w:t xml:space="preserve">Knowledge indexing and queries</w:t>
            </w:r>
          </w:p>
        </w:tc>
        <w:tc>
          <w:tcPr>
            <w:tcW w:type="dxa" w:w="2377"/>
            <w:tcMar>
              <w:top w:type="dxa" w:w="60"/>
              <w:left w:type="dxa" w:w="90"/>
              <w:bottom w:type="dxa" w:w="60"/>
              <w:right w:type="dxa" w:w="90"/>
            </w:tcMar>
          </w:tcPr>
          <w:p>
            <w:r>
              <w:rPr>
                <w:sz w:val="18"/>
                <w:szCs w:val="18"/>
              </w:rPr>
              <w:t xml:space="preserve">vectors</w:t>
            </w:r>
          </w:p>
        </w:tc>
      </w:tr>
    </w:tbl>
    <w:p>
      <w:pPr>
        <w:spacing w:after="120"/>
      </w:pPr>
    </w:p>
    <w:p>
      <w:pPr>
        <w:spacing w:after="120" w:line="276"/>
      </w:pPr>
      <w:r>
        <w:t xml:space="preserve">Profiles name a provider and model, so moving intent detection to Claude Haiku in Foundry, or to a self-hosted model on another cloud, is a YAML change. Temperature is left unset by default (reasoning models such as GPT-5 only accept the default). Through APIM the same client points at the gateway URL with a subscription key, and APIM authenticates to Azure OpenAI with its managed identity.</w:t>
      </w:r>
    </w:p>
    <w:p>
      <w:pPr>
        <w:pStyle w:val="Heading2"/>
        <w:keepNext/>
      </w:pPr>
      <w:r>
        <w:t xml:space="preserve">5.2 Retrieval (RAG)</w:t>
      </w:r>
    </w:p>
    <w:p>
      <w:pPr>
        <w:spacing w:after="120" w:line="276"/>
      </w:pPr>
      <w:r>
        <w:t xml:space="preserve">Each hospital's approved FAQ and policy content (config/knowledge/&lt;hospital&gt;/*.yaml) is indexed by hcwave-knowledge (also run automatically after every Helm release). Azure AI Search runs hybrid keyword + vector queries with the semantic ranker, filtered by hospital_id; pgvector and PostgreSQL full-text are portable alternatives. Only passages above knowledge.min_score reach the model, and the model must mark its answer as confident – otherwise the conversation goes to staff.</w:t>
      </w:r>
    </w:p>
    <w:p>
      <w:pPr>
        <w:pStyle w:val="Heading2"/>
        <w:keepNext/>
      </w:pPr>
      <w:r>
        <w:t xml:space="preserve">5.3 Guardrails</w:t>
      </w:r>
    </w:p>
    <w:p>
      <w:pPr>
        <w:pStyle w:val="ListParagraph"/>
        <w:numPr>
          <w:ilvl w:val="0"/>
          <w:numId w:val="2"/>
        </w:numPr>
        <w:spacing w:after="60"/>
      </w:pPr>
      <w:r>
        <w:t xml:space="preserve">Scope: the bot is strictly limited to hospital tasks (Meta restricts general-purpose AI chatbots on the Business API); out-of-scope questions get a fixed reply.</w:t>
      </w:r>
    </w:p>
    <w:p>
      <w:pPr>
        <w:pStyle w:val="ListParagraph"/>
        <w:numPr>
          <w:ilvl w:val="0"/>
          <w:numId w:val="2"/>
        </w:numPr>
        <w:spacing w:after="60"/>
      </w:pPr>
      <w:r>
        <w:t xml:space="preserve">Medical safety: prompts forbid medical advice, diagnosis, medication guidance and result interpretation; the intent model routes medical questions to a fixed refusal with a booking offer.</w:t>
      </w:r>
    </w:p>
    <w:p>
      <w:pPr>
        <w:pStyle w:val="ListParagraph"/>
        <w:numPr>
          <w:ilvl w:val="0"/>
          <w:numId w:val="2"/>
        </w:numPr>
        <w:spacing w:after="60"/>
      </w:pPr>
      <w:r>
        <w:t xml:space="preserve">Emergencies: keyword lists per language (including Malayalam and Hindi terms and romanised forms) are checked before any AI call; the reply gives 108 and casualty directions in the matched language and queues the chat for staff.</w:t>
      </w:r>
    </w:p>
    <w:p>
      <w:pPr>
        <w:pStyle w:val="ListParagraph"/>
        <w:numPr>
          <w:ilvl w:val="0"/>
          <w:numId w:val="2"/>
        </w:numPr>
        <w:spacing w:after="60"/>
      </w:pPr>
      <w:r>
        <w:t xml:space="preserve">Content Safety: harm categories at severity ≥ 4 and Prompt Shields jailbreak detection block the message; self-harm signals trigger a crisis helpline reply (Tele-MANAS 14416) and handover. If the service is unavailable the default is fail-closed (handover).</w:t>
      </w:r>
    </w:p>
    <w:p>
      <w:pPr>
        <w:pStyle w:val="ListParagraph"/>
        <w:numPr>
          <w:ilvl w:val="0"/>
          <w:numId w:val="2"/>
        </w:numPr>
        <w:spacing w:after="60"/>
      </w:pPr>
      <w:r>
        <w:t xml:space="preserve">Privacy: prompts and completions are not stored in traces unless telemetry.capture_llm_content is enabled; APIM diagnostics log no bodies; enterprise API terms mean no training on patient data.</w:t>
      </w:r>
    </w:p>
    <w:p>
      <w:pPr>
        <w:pStyle w:val="Heading2"/>
        <w:keepNext/>
      </w:pPr>
      <w:r>
        <w:t xml:space="preserve">5.4 Languages</w:t>
      </w:r>
    </w:p>
    <w:p>
      <w:pPr>
        <w:spacing w:after="120" w:line="276"/>
      </w:pPr>
      <w:r>
        <w:t xml:space="preserve">Native-script Malayalam and Devanagari are detected from Unicode ranges; Latin-script text is checked by Azure AI Translator and refined by the intent model (romanised Malayalam and Hindi). All bot strings live in config/locales; the Malayalam and Hindi files must be reviewed by native speakers before go-live, as must every WhatsApp template.</w:t>
      </w:r>
    </w:p>
    <w:p>
      <w:r>
        <w:br w:type="page"/>
      </w:r>
    </w:p>
    <w:p>
      <w:pPr>
        <w:pStyle w:val="Heading1"/>
        <w:keepNext/>
      </w:pPr>
      <w:r>
        <w:t xml:space="preserve">6. Data architecture</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3524"/>
        <w:gridCol w:w="6114"/>
      </w:tblGrid>
      <w:tr>
        <w:trPr>
          <w:tblHeader/>
        </w:trPr>
        <w:tc>
          <w:tcPr>
            <w:tcW w:type="dxa" w:w="3524"/>
            <w:shd w:fill="E6F1FB" w:color="auto" w:val="clear"/>
            <w:tcMar>
              <w:top w:type="dxa" w:w="60"/>
              <w:left w:type="dxa" w:w="90"/>
              <w:bottom w:type="dxa" w:w="60"/>
              <w:right w:type="dxa" w:w="90"/>
            </w:tcMar>
          </w:tcPr>
          <w:p>
            <w:r>
              <w:rPr>
                <w:b/>
                <w:bCs/>
                <w:sz w:val="18"/>
                <w:szCs w:val="18"/>
              </w:rPr>
              <w:t xml:space="preserve">Table</w:t>
            </w:r>
          </w:p>
        </w:tc>
        <w:tc>
          <w:tcPr>
            <w:tcW w:type="dxa" w:w="6114"/>
            <w:shd w:fill="E6F1FB" w:color="auto" w:val="clear"/>
            <w:tcMar>
              <w:top w:type="dxa" w:w="60"/>
              <w:left w:type="dxa" w:w="90"/>
              <w:bottom w:type="dxa" w:w="60"/>
              <w:right w:type="dxa" w:w="90"/>
            </w:tcMar>
          </w:tcPr>
          <w:p>
            <w:r>
              <w:rPr>
                <w:b/>
                <w:bCs/>
                <w:sz w:val="18"/>
                <w:szCs w:val="18"/>
              </w:rPr>
              <w:t xml:space="preserve">Purpose</w:t>
            </w:r>
          </w:p>
        </w:tc>
      </w:tr>
      <w:tr>
        <w:trPr>
          <w:cantSplit/>
        </w:trPr>
        <w:tc>
          <w:tcPr>
            <w:tcW w:type="dxa" w:w="3524"/>
            <w:tcMar>
              <w:top w:type="dxa" w:w="60"/>
              <w:left w:type="dxa" w:w="90"/>
              <w:bottom w:type="dxa" w:w="60"/>
              <w:right w:type="dxa" w:w="90"/>
            </w:tcMar>
          </w:tcPr>
          <w:p>
            <w:r>
              <w:rPr>
                <w:sz w:val="18"/>
                <w:szCs w:val="18"/>
              </w:rPr>
              <w:t xml:space="preserve">hospitals</w:t>
            </w:r>
          </w:p>
        </w:tc>
        <w:tc>
          <w:tcPr>
            <w:tcW w:type="dxa" w:w="6114"/>
            <w:tcMar>
              <w:top w:type="dxa" w:w="60"/>
              <w:left w:type="dxa" w:w="90"/>
              <w:bottom w:type="dxa" w:w="60"/>
              <w:right w:type="dxa" w:w="90"/>
            </w:tcMar>
          </w:tcPr>
          <w:p>
            <w:r>
              <w:rPr>
                <w:sz w:val="18"/>
                <w:szCs w:val="18"/>
              </w:rPr>
              <w:t xml:space="preserve">Tenants (synced from config at start-up)</w:t>
            </w:r>
          </w:p>
        </w:tc>
      </w:tr>
      <w:tr>
        <w:trPr>
          <w:cantSplit/>
        </w:trPr>
        <w:tc>
          <w:tcPr>
            <w:tcW w:type="dxa" w:w="3524"/>
            <w:tcMar>
              <w:top w:type="dxa" w:w="60"/>
              <w:left w:type="dxa" w:w="90"/>
              <w:bottom w:type="dxa" w:w="60"/>
              <w:right w:type="dxa" w:w="90"/>
            </w:tcMar>
          </w:tcPr>
          <w:p>
            <w:r>
              <w:rPr>
                <w:sz w:val="18"/>
                <w:szCs w:val="18"/>
              </w:rPr>
              <w:t xml:space="preserve">departments, doctors, doctor_schedules, schedule_exceptions</w:t>
            </w:r>
          </w:p>
        </w:tc>
        <w:tc>
          <w:tcPr>
            <w:tcW w:type="dxa" w:w="6114"/>
            <w:tcMar>
              <w:top w:type="dxa" w:w="60"/>
              <w:left w:type="dxa" w:w="90"/>
              <w:bottom w:type="dxa" w:w="60"/>
              <w:right w:type="dxa" w:w="90"/>
            </w:tcMar>
          </w:tcPr>
          <w:p>
            <w:r>
              <w:rPr>
                <w:sz w:val="18"/>
                <w:szCs w:val="18"/>
              </w:rPr>
              <w:t xml:space="preserve">Reference data from the HIS; weekly sessions with slot length and capacity; leave days</w:t>
            </w:r>
          </w:p>
        </w:tc>
      </w:tr>
      <w:tr>
        <w:trPr>
          <w:cantSplit/>
        </w:trPr>
        <w:tc>
          <w:tcPr>
            <w:tcW w:type="dxa" w:w="3524"/>
            <w:tcMar>
              <w:top w:type="dxa" w:w="60"/>
              <w:left w:type="dxa" w:w="90"/>
              <w:bottom w:type="dxa" w:w="60"/>
              <w:right w:type="dxa" w:w="90"/>
            </w:tcMar>
          </w:tcPr>
          <w:p>
            <w:r>
              <w:rPr>
                <w:sz w:val="18"/>
                <w:szCs w:val="18"/>
              </w:rPr>
              <w:t xml:space="preserve">patients, patient_contacts</w:t>
            </w:r>
          </w:p>
        </w:tc>
        <w:tc>
          <w:tcPr>
            <w:tcW w:type="dxa" w:w="6114"/>
            <w:tcMar>
              <w:top w:type="dxa" w:w="60"/>
              <w:left w:type="dxa" w:w="90"/>
              <w:bottom w:type="dxa" w:w="60"/>
              <w:right w:type="dxa" w:w="90"/>
            </w:tcMar>
          </w:tcPr>
          <w:p>
            <w:r>
              <w:rPr>
                <w:sz w:val="18"/>
                <w:szCs w:val="18"/>
              </w:rPr>
              <w:t xml:space="preserve">Patient identity (MRN, DOB, consent flags) and the phones allowed to act for them (minors/family rule)</w:t>
            </w:r>
          </w:p>
        </w:tc>
      </w:tr>
      <w:tr>
        <w:trPr>
          <w:cantSplit/>
        </w:trPr>
        <w:tc>
          <w:tcPr>
            <w:tcW w:type="dxa" w:w="3524"/>
            <w:tcMar>
              <w:top w:type="dxa" w:w="60"/>
              <w:left w:type="dxa" w:w="90"/>
              <w:bottom w:type="dxa" w:w="60"/>
              <w:right w:type="dxa" w:w="90"/>
            </w:tcMar>
          </w:tcPr>
          <w:p>
            <w:r>
              <w:rPr>
                <w:sz w:val="18"/>
                <w:szCs w:val="18"/>
              </w:rPr>
              <w:t xml:space="preserve">consent_events</w:t>
            </w:r>
          </w:p>
        </w:tc>
        <w:tc>
          <w:tcPr>
            <w:tcW w:type="dxa" w:w="6114"/>
            <w:tcMar>
              <w:top w:type="dxa" w:w="60"/>
              <w:left w:type="dxa" w:w="90"/>
              <w:bottom w:type="dxa" w:w="60"/>
              <w:right w:type="dxa" w:w="90"/>
            </w:tcMar>
          </w:tcPr>
          <w:p>
            <w:r>
              <w:rPr>
                <w:sz w:val="18"/>
                <w:szCs w:val="18"/>
              </w:rPr>
              <w:t xml:space="preserve">Immutable opt-in/opt-out evidence (source, channel, evidence text, timestamp)</w:t>
            </w:r>
          </w:p>
        </w:tc>
      </w:tr>
      <w:tr>
        <w:trPr>
          <w:cantSplit/>
        </w:trPr>
        <w:tc>
          <w:tcPr>
            <w:tcW w:type="dxa" w:w="3524"/>
            <w:tcMar>
              <w:top w:type="dxa" w:w="60"/>
              <w:left w:type="dxa" w:w="90"/>
              <w:bottom w:type="dxa" w:w="60"/>
              <w:right w:type="dxa" w:w="90"/>
            </w:tcMar>
          </w:tcPr>
          <w:p>
            <w:r>
              <w:rPr>
                <w:sz w:val="18"/>
                <w:szCs w:val="18"/>
              </w:rPr>
              <w:t xml:space="preserve">appointments</w:t>
            </w:r>
          </w:p>
        </w:tc>
        <w:tc>
          <w:tcPr>
            <w:tcW w:type="dxa" w:w="6114"/>
            <w:tcMar>
              <w:top w:type="dxa" w:w="60"/>
              <w:left w:type="dxa" w:w="90"/>
              <w:bottom w:type="dxa" w:w="60"/>
              <w:right w:type="dxa" w:w="90"/>
            </w:tcMar>
          </w:tcPr>
          <w:p>
            <w:r>
              <w:rPr>
                <w:sz w:val="18"/>
                <w:szCs w:val="18"/>
              </w:rPr>
              <w:t xml:space="preserve">Bookings and visits (status, channel, follow-up date, checkout, confirm/cancel timestamps)</w:t>
            </w:r>
          </w:p>
        </w:tc>
      </w:tr>
      <w:tr>
        <w:trPr>
          <w:cantSplit/>
        </w:trPr>
        <w:tc>
          <w:tcPr>
            <w:tcW w:type="dxa" w:w="3524"/>
            <w:tcMar>
              <w:top w:type="dxa" w:w="60"/>
              <w:left w:type="dxa" w:w="90"/>
              <w:bottom w:type="dxa" w:w="60"/>
              <w:right w:type="dxa" w:w="90"/>
            </w:tcMar>
          </w:tcPr>
          <w:p>
            <w:r>
              <w:rPr>
                <w:sz w:val="18"/>
                <w:szCs w:val="18"/>
              </w:rPr>
              <w:t xml:space="preserve">conversations, messages</w:t>
            </w:r>
          </w:p>
        </w:tc>
        <w:tc>
          <w:tcPr>
            <w:tcW w:type="dxa" w:w="6114"/>
            <w:tcMar>
              <w:top w:type="dxa" w:w="60"/>
              <w:left w:type="dxa" w:w="90"/>
              <w:bottom w:type="dxa" w:w="60"/>
              <w:right w:type="dxa" w:w="90"/>
            </w:tcMar>
          </w:tcPr>
          <w:p>
            <w:r>
              <w:rPr>
                <w:sz w:val="18"/>
                <w:szCs w:val="18"/>
              </w:rPr>
              <w:t xml:space="preserve">One conversation per phone per hospital (status, flow state, consent, 24-hour window); every inbound/outbound message with status for audit</w:t>
            </w:r>
          </w:p>
        </w:tc>
      </w:tr>
      <w:tr>
        <w:trPr>
          <w:cantSplit/>
        </w:trPr>
        <w:tc>
          <w:tcPr>
            <w:tcW w:type="dxa" w:w="3524"/>
            <w:tcMar>
              <w:top w:type="dxa" w:w="60"/>
              <w:left w:type="dxa" w:w="90"/>
              <w:bottom w:type="dxa" w:w="60"/>
              <w:right w:type="dxa" w:w="90"/>
            </w:tcMar>
          </w:tcPr>
          <w:p>
            <w:r>
              <w:rPr>
                <w:sz w:val="18"/>
                <w:szCs w:val="18"/>
              </w:rPr>
              <w:t xml:space="preserve">reports, otp_challenges, report_access_logs</w:t>
            </w:r>
          </w:p>
        </w:tc>
        <w:tc>
          <w:tcPr>
            <w:tcW w:type="dxa" w:w="6114"/>
            <w:tcMar>
              <w:top w:type="dxa" w:w="60"/>
              <w:left w:type="dxa" w:w="90"/>
              <w:bottom w:type="dxa" w:w="60"/>
              <w:right w:type="dxa" w:w="90"/>
            </w:tcMar>
          </w:tcPr>
          <w:p>
            <w:r>
              <w:rPr>
                <w:sz w:val="18"/>
                <w:szCs w:val="18"/>
              </w:rPr>
              <w:t xml:space="preserve">Report metadata and link token hash, OTP hashes, access audit</w:t>
            </w:r>
          </w:p>
        </w:tc>
      </w:tr>
      <w:tr>
        <w:trPr>
          <w:cantSplit/>
        </w:trPr>
        <w:tc>
          <w:tcPr>
            <w:tcW w:type="dxa" w:w="3524"/>
            <w:tcMar>
              <w:top w:type="dxa" w:w="60"/>
              <w:left w:type="dxa" w:w="90"/>
              <w:bottom w:type="dxa" w:w="60"/>
              <w:right w:type="dxa" w:w="90"/>
            </w:tcMar>
          </w:tcPr>
          <w:p>
            <w:r>
              <w:rPr>
                <w:sz w:val="18"/>
                <w:szCs w:val="18"/>
              </w:rPr>
              <w:t xml:space="preserve">feedback, tickets</w:t>
            </w:r>
          </w:p>
        </w:tc>
        <w:tc>
          <w:tcPr>
            <w:tcW w:type="dxa" w:w="6114"/>
            <w:tcMar>
              <w:top w:type="dxa" w:w="60"/>
              <w:left w:type="dxa" w:w="90"/>
              <w:bottom w:type="dxa" w:w="60"/>
              <w:right w:type="dxa" w:w="90"/>
            </w:tcMar>
          </w:tcPr>
          <w:p>
            <w:r>
              <w:rPr>
                <w:sz w:val="18"/>
                <w:szCs w:val="18"/>
              </w:rPr>
              <w:t xml:space="preserve">NPS, comment, tags; service-recovery tickets with SLA and escalation</w:t>
            </w:r>
          </w:p>
        </w:tc>
      </w:tr>
      <w:tr>
        <w:trPr>
          <w:cantSplit/>
        </w:trPr>
        <w:tc>
          <w:tcPr>
            <w:tcW w:type="dxa" w:w="3524"/>
            <w:tcMar>
              <w:top w:type="dxa" w:w="60"/>
              <w:left w:type="dxa" w:w="90"/>
              <w:bottom w:type="dxa" w:w="60"/>
              <w:right w:type="dxa" w:w="90"/>
            </w:tcMar>
          </w:tcPr>
          <w:p>
            <w:r>
              <w:rPr>
                <w:sz w:val="18"/>
                <w:szCs w:val="18"/>
              </w:rPr>
              <w:t xml:space="preserve">staff_users, audit_logs</w:t>
            </w:r>
          </w:p>
        </w:tc>
        <w:tc>
          <w:tcPr>
            <w:tcW w:type="dxa" w:w="6114"/>
            <w:tcMar>
              <w:top w:type="dxa" w:w="60"/>
              <w:left w:type="dxa" w:w="90"/>
              <w:bottom w:type="dxa" w:w="60"/>
              <w:right w:type="dxa" w:w="90"/>
            </w:tcMar>
          </w:tcPr>
          <w:p>
            <w:r>
              <w:rPr>
                <w:sz w:val="18"/>
                <w:szCs w:val="18"/>
              </w:rPr>
              <w:t xml:space="preserve">Just-in-time provisioned staff; who did what and when</w:t>
            </w:r>
          </w:p>
        </w:tc>
      </w:tr>
      <w:tr>
        <w:trPr>
          <w:cantSplit/>
        </w:trPr>
        <w:tc>
          <w:tcPr>
            <w:tcW w:type="dxa" w:w="3524"/>
            <w:tcMar>
              <w:top w:type="dxa" w:w="60"/>
              <w:left w:type="dxa" w:w="90"/>
              <w:bottom w:type="dxa" w:w="60"/>
              <w:right w:type="dxa" w:w="90"/>
            </w:tcMar>
          </w:tcPr>
          <w:p>
            <w:r>
              <w:rPr>
                <w:sz w:val="18"/>
                <w:szCs w:val="18"/>
              </w:rPr>
              <w:t xml:space="preserve">notification_logs, sync_states</w:t>
            </w:r>
          </w:p>
        </w:tc>
        <w:tc>
          <w:tcPr>
            <w:tcW w:type="dxa" w:w="6114"/>
            <w:tcMar>
              <w:top w:type="dxa" w:w="60"/>
              <w:left w:type="dxa" w:w="90"/>
              <w:bottom w:type="dxa" w:w="60"/>
              <w:right w:type="dxa" w:w="90"/>
            </w:tcMar>
          </w:tcPr>
          <w:p>
            <w:r>
              <w:rPr>
                <w:sz w:val="18"/>
                <w:szCs w:val="18"/>
              </w:rPr>
              <w:t xml:space="preserve">Idempotency of proactive messages; HIS sync watermarks</w:t>
            </w:r>
          </w:p>
        </w:tc>
      </w:tr>
      <w:tr>
        <w:trPr>
          <w:cantSplit/>
        </w:trPr>
        <w:tc>
          <w:tcPr>
            <w:tcW w:type="dxa" w:w="3524"/>
            <w:tcMar>
              <w:top w:type="dxa" w:w="60"/>
              <w:left w:type="dxa" w:w="90"/>
              <w:bottom w:type="dxa" w:w="60"/>
              <w:right w:type="dxa" w:w="90"/>
            </w:tcMar>
          </w:tcPr>
          <w:p>
            <w:r>
              <w:rPr>
                <w:sz w:val="18"/>
                <w:szCs w:val="18"/>
              </w:rPr>
              <w:t xml:space="preserve">knowledge_chunks</w:t>
            </w:r>
          </w:p>
        </w:tc>
        <w:tc>
          <w:tcPr>
            <w:tcW w:type="dxa" w:w="6114"/>
            <w:tcMar>
              <w:top w:type="dxa" w:w="60"/>
              <w:left w:type="dxa" w:w="90"/>
              <w:bottom w:type="dxa" w:w="60"/>
              <w:right w:type="dxa" w:w="90"/>
            </w:tcMar>
          </w:tcPr>
          <w:p>
            <w:r>
              <w:rPr>
                <w:sz w:val="18"/>
                <w:szCs w:val="18"/>
              </w:rPr>
              <w:t xml:space="preserve">FAQ chunks for pgvector/keyword providers (embedding column added when pgvector exists)</w:t>
            </w:r>
          </w:p>
        </w:tc>
      </w:tr>
    </w:tbl>
    <w:p>
      <w:pPr>
        <w:spacing w:after="120"/>
      </w:pPr>
    </w:p>
    <w:p>
      <w:pPr>
        <w:pStyle w:val="Heading2"/>
        <w:keepNext/>
      </w:pPr>
      <w:r>
        <w:t xml:space="preserve">6.1 Multi-tenancy and row-level security</w:t>
      </w:r>
    </w:p>
    <w:p>
      <w:pPr>
        <w:spacing w:after="120" w:line="276"/>
      </w:pPr>
      <w:r>
        <w:t xml:space="preserve">Every tenant table carries hospital_id and has a FORCE ROW LEVEL SECURITY policy that only exposes rows whose hospital_id equals the transaction setting app.hospital_id. The application sets it at the start of every unit of work (Database.tenant_session), so even a faulty query cannot read another hospital's data. An automated test connects as a non-superuser role and proves isolation. The optional hcwave_reporting role reads across hospitals for BI; Power BI then applies row-level security on hospital_id.</w:t>
      </w:r>
    </w:p>
    <w:p>
      <w:pPr>
        <w:pStyle w:val="Heading2"/>
        <w:keepNext/>
      </w:pPr>
      <w:r>
        <w:t xml:space="preserve">6.2 Reporting views</w:t>
      </w:r>
    </w:p>
    <w:p>
      <w:pPr>
        <w:spacing w:after="120" w:line="276"/>
      </w:pPr>
      <w:r>
        <w:t xml:space="preserve">Migration 0002 creates security-invoker views for dashboards: v_daily_bookings, v_appointment_outcomes, v_report_turnaround, v_nps_daily, v_conversation_volume and v_ticket_stats.</w:t>
      </w:r>
    </w:p>
    <w:p>
      <w:pPr>
        <w:pStyle w:val="Heading2"/>
        <w:keepNext/>
      </w:pPr>
      <w:r>
        <w:t xml:space="preserve">6.3 Retention and backup</w:t>
      </w:r>
    </w:p>
    <w:p>
      <w:pPr>
        <w:pStyle w:val="ListParagraph"/>
        <w:numPr>
          <w:ilvl w:val="0"/>
          <w:numId w:val="2"/>
        </w:numPr>
        <w:spacing w:after="60"/>
      </w:pPr>
      <w:r>
        <w:t xml:space="preserve">PostgreSQL: automated backups with 35-day point-in-time restore; geo-redundant backups and zone-redundant HA in production.</w:t>
      </w:r>
    </w:p>
    <w:p>
      <w:pPr>
        <w:pStyle w:val="ListParagraph"/>
        <w:numPr>
          <w:ilvl w:val="0"/>
          <w:numId w:val="2"/>
        </w:numPr>
        <w:spacing w:after="60"/>
      </w:pPr>
      <w:r>
        <w:t xml:space="preserve">Reports: versioning, 30-day soft delete, cool tier after 30 days, deletion after the configured retention (default 1,825 days – align with the hospital's record policy); HIS imports deleted after 90 days.</w:t>
      </w:r>
    </w:p>
    <w:p>
      <w:pPr>
        <w:pStyle w:val="ListParagraph"/>
        <w:numPr>
          <w:ilvl w:val="0"/>
          <w:numId w:val="2"/>
        </w:numPr>
        <w:spacing w:after="60"/>
      </w:pPr>
      <w:r>
        <w:t xml:space="preserve">AKS: daily backups through Azure Backup (cluster extension installed by install-cluster-addons.sh --with-backup).</w:t>
      </w:r>
    </w:p>
    <w:p>
      <w:pPr>
        <w:pStyle w:val="ListParagraph"/>
        <w:numPr>
          <w:ilvl w:val="0"/>
          <w:numId w:val="2"/>
        </w:numPr>
        <w:spacing w:after="60"/>
      </w:pPr>
      <w:r>
        <w:t xml:space="preserve">Logs: 90 days in Log Analytics by default (monitoring.bicep retentionInDays).</w:t>
      </w:r>
    </w:p>
    <w:p>
      <w:r>
        <w:br w:type="page"/>
      </w:r>
    </w:p>
    <w:p>
      <w:pPr>
        <w:pStyle w:val="Heading1"/>
        <w:keepNext/>
      </w:pPr>
      <w:r>
        <w:t xml:space="preserve">7. Configuration model</w:t>
      </w:r>
    </w:p>
    <w:p>
      <w:pPr>
        <w:spacing w:after="120" w:line="276"/>
      </w:pPr>
      <w:r>
        <w:t xml:space="preserve">Configuration is layered YAML, validated at start-up by Pydantic models (unknown keys fail fast):</w:t>
      </w:r>
    </w:p>
    <w:p>
      <w:pPr>
        <w:pStyle w:val="ListParagraph"/>
        <w:numPr>
          <w:ilvl w:val="0"/>
          <w:numId w:val="3"/>
        </w:numPr>
        <w:spacing w:after="60"/>
      </w:pPr>
      <w:r>
        <w:t xml:space="preserve">config/app.yaml – base defaults for every environment.</w:t>
      </w:r>
    </w:p>
    <w:p>
      <w:pPr>
        <w:pStyle w:val="ListParagraph"/>
        <w:numPr>
          <w:ilvl w:val="0"/>
          <w:numId w:val="3"/>
        </w:numPr>
        <w:spacing w:after="60"/>
      </w:pPr>
      <w:r>
        <w:t xml:space="preserve">config/environments/&lt;APP_ENV&gt;.yaml – dev (offline laptop), test, staging or prod.</w:t>
      </w:r>
    </w:p>
    <w:p>
      <w:pPr>
        <w:pStyle w:val="ListParagraph"/>
        <w:numPr>
          <w:ilvl w:val="0"/>
          <w:numId w:val="3"/>
        </w:numPr>
        <w:spacing w:after="60"/>
      </w:pPr>
      <w:r>
        <w:t xml:space="preserve">$HCWAVE_CONFIG_OVERLAY_DIR/*.yaml – deployment overlay rendered by Helm from values.appConfig and values.hospitals (no image rebuild to change behaviour).</w:t>
      </w:r>
    </w:p>
    <w:p>
      <w:pPr>
        <w:pStyle w:val="ListParagraph"/>
        <w:numPr>
          <w:ilvl w:val="0"/>
          <w:numId w:val="3"/>
        </w:numPr>
        <w:spacing w:after="60"/>
      </w:pPr>
      <w:r>
        <w:t xml:space="preserve">config/hospitals/*.yaml, config/messaging/templates.yaml, config/locales/*.yaml, config/prompts/*.yaml – tenants, WhatsApp templates, bot strings and prompts.</w:t>
      </w:r>
    </w:p>
    <w:p>
      <w:pPr>
        <w:spacing w:after="120" w:line="276"/>
      </w:pPr>
      <w:r>
        <w:t xml:space="preserve">Values may reference environment variables as ${VAR} or ${VAR:-default}. Secrets therefore never appear in YAML. Locally they come from .env (template: .env.example, every variable documented); in AKS from Key Vault through the Secrets Store CSI driver, synced into a Kubernetes Secret and injected as environment variables. Most Azure services need no secret at all because pods use workload identity.</w:t>
      </w:r>
    </w:p>
    <w:p>
      <w:pPr>
        <w:pStyle w:val="Heading2"/>
        <w:keepNext/>
      </w:pPr>
      <w:r>
        <w:t xml:space="preserve">7.1 The adapter pattern</w:t>
      </w:r>
    </w:p>
    <w:p>
      <w:pPr>
        <w:shd w:fill="F2F4F7" w:color="auto" w:val="clear"/>
        <w:spacing w:after="0" w:line="240"/>
        <w:ind w:left="120" w:right="120"/>
      </w:pPr>
      <w:r>
        <w:rPr>
          <w:rFonts w:ascii="Consolas" w:cs="Consolas" w:eastAsia="Consolas" w:hAnsi="Consolas"/>
          <w:sz w:val="16"/>
          <w:szCs w:val="16"/>
        </w:rPr>
        <w:t xml:space="preserve">messaging:</w:t>
      </w:r>
    </w:p>
    <w:p>
      <w:pPr>
        <w:shd w:fill="F2F4F7" w:color="auto" w:val="clear"/>
        <w:spacing w:after="0" w:line="240"/>
        <w:ind w:left="120" w:right="120"/>
      </w:pPr>
      <w:r>
        <w:rPr>
          <w:rFonts w:ascii="Consolas" w:cs="Consolas" w:eastAsia="Consolas" w:hAnsi="Consolas"/>
          <w:sz w:val="16"/>
          <w:szCs w:val="16"/>
        </w:rPr>
        <w:t xml:space="preserve">  provider: acs_whatsapp          # or meta_cloud | console | my_pkg.telegram:TelegramProvider</w:t>
      </w:r>
    </w:p>
    <w:p>
      <w:pPr>
        <w:shd w:fill="F2F4F7" w:color="auto" w:val="clear"/>
        <w:spacing w:after="0" w:line="240"/>
        <w:ind w:left="120" w:right="120"/>
      </w:pPr>
      <w:r>
        <w:rPr>
          <w:rFonts w:ascii="Consolas" w:cs="Consolas" w:eastAsia="Consolas" w:hAnsi="Consolas"/>
          <w:sz w:val="16"/>
          <w:szCs w:val="16"/>
        </w:rPr>
        <w:t xml:space="preserve">  providers:</w:t>
      </w:r>
    </w:p>
    <w:p>
      <w:pPr>
        <w:shd w:fill="F2F4F7" w:color="auto" w:val="clear"/>
        <w:spacing w:after="0" w:line="240"/>
        <w:ind w:left="120" w:right="120"/>
      </w:pPr>
      <w:r>
        <w:rPr>
          <w:rFonts w:ascii="Consolas" w:cs="Consolas" w:eastAsia="Consolas" w:hAnsi="Consolas"/>
          <w:sz w:val="16"/>
          <w:szCs w:val="16"/>
        </w:rPr>
        <w:t xml:space="preserve">    acs_whatsapp:</w:t>
      </w:r>
    </w:p>
    <w:p>
      <w:pPr>
        <w:shd w:fill="F2F4F7" w:color="auto" w:val="clear"/>
        <w:spacing w:after="0" w:line="240"/>
        <w:ind w:left="120" w:right="120"/>
      </w:pPr>
      <w:r>
        <w:rPr>
          <w:rFonts w:ascii="Consolas" w:cs="Consolas" w:eastAsia="Consolas" w:hAnsi="Consolas"/>
          <w:sz w:val="16"/>
          <w:szCs w:val="16"/>
        </w:rPr>
        <w:t xml:space="preserve">      endpoint: ${ACS_ENDPOINT}</w:t>
      </w:r>
    </w:p>
    <w:p>
      <w:pPr>
        <w:shd w:fill="F2F4F7" w:color="auto" w:val="clear"/>
        <w:spacing w:after="0" w:line="240"/>
        <w:ind w:left="120" w:right="120"/>
      </w:pPr>
      <w:r>
        <w:rPr>
          <w:rFonts w:ascii="Consolas" w:cs="Consolas" w:eastAsia="Consolas" w:hAnsi="Consolas"/>
          <w:sz w:val="16"/>
          <w:szCs w:val="16"/>
        </w:rPr>
        <w:t xml:space="preserve">      access_key: ${ACS_ACCESS_KEY:-}     # empty = Entra ID (recommended)</w:t>
      </w:r>
    </w:p>
    <w:p>
      <w:pPr>
        <w:shd w:fill="F2F4F7" w:color="auto" w:val="clear"/>
        <w:spacing w:after="0" w:line="240"/>
        <w:ind w:left="120" w:right="120"/>
      </w:pPr>
      <w:r>
        <w:rPr>
          <w:rFonts w:ascii="Consolas" w:cs="Consolas" w:eastAsia="Consolas" w:hAnsi="Consolas"/>
          <w:sz w:val="16"/>
          <w:szCs w:val="16"/>
        </w:rPr>
        <w:t xml:space="preserve">      api_version: "2025-01-15-preview"   # interactive buttons and lists</w:t>
      </w:r>
    </w:p>
    <w:p>
      <w:pPr>
        <w:shd w:fill="F2F4F7" w:color="auto" w:val="clear"/>
        <w:spacing w:after="0" w:line="240"/>
        <w:ind w:left="120" w:right="120"/>
      </w:pPr>
      <w:r>
        <w:rPr>
          <w:rFonts w:ascii="Consolas" w:cs="Consolas" w:eastAsia="Consolas" w:hAnsi="Consolas"/>
          <w:sz w:val="16"/>
          <w:szCs w:val="16"/>
        </w:rPr>
        <w:t xml:space="preserve">    meta_cloud:</w:t>
      </w:r>
    </w:p>
    <w:p>
      <w:pPr>
        <w:shd w:fill="F2F4F7" w:color="auto" w:val="clear"/>
        <w:spacing w:after="160" w:line="240"/>
        <w:ind w:left="120" w:right="120"/>
      </w:pPr>
      <w:r>
        <w:rPr>
          <w:rFonts w:ascii="Consolas" w:cs="Consolas" w:eastAsia="Consolas" w:hAnsi="Consolas"/>
          <w:sz w:val="16"/>
          <w:szCs w:val="16"/>
        </w:rPr>
        <w:t xml:space="preserve">      access_token: ${META_ACCESS_TOKEN:-}</w:t>
      </w:r>
    </w:p>
    <w:p>
      <w:pPr>
        <w:keepNext/>
        <w:spacing w:after="60" w:before="120"/>
        <w:jc w:val="center"/>
      </w:pPr>
      <w:r>
        <w:drawing>
          <wp:inline distT="0" distB="0" distL="0" distR="0">
            <wp:extent cx="6115050" cy="2571750"/>
            <wp:effectExtent t="0" r="0" b="0" l="0"/>
            <wp:docPr id="1" name="06-ports-and-adapters" descr="Figure 5 – Ports and adapters" title="Figure 5 – Ports and adap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2571750"/>
                    </a:xfrm>
                    <a:prstGeom prst="rect">
                      <a:avLst/>
                    </a:prstGeom>
                  </pic:spPr>
                </pic:pic>
              </a:graphicData>
            </a:graphic>
          </wp:inline>
        </w:drawing>
      </w:r>
    </w:p>
    <w:p>
      <w:pPr>
        <w:spacing w:after="200"/>
        <w:jc w:val="center"/>
      </w:pPr>
      <w:r>
        <w:rPr>
          <w:i/>
          <w:iCs/>
          <w:color w:val="52606D"/>
          <w:sz w:val="18"/>
          <w:szCs w:val="18"/>
        </w:rPr>
        <w:t xml:space="preserve">Figure 5 – Ports and adapters</w:t>
      </w:r>
    </w:p>
    <w:p>
      <w:pPr>
        <w:pStyle w:val="Heading2"/>
        <w:keepNext/>
      </w:pPr>
      <w:r>
        <w:t xml:space="preserve">7.2 Common configuration tasks</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2990"/>
        <w:gridCol w:w="6648"/>
      </w:tblGrid>
      <w:tr>
        <w:trPr>
          <w:tblHeader/>
        </w:trPr>
        <w:tc>
          <w:tcPr>
            <w:tcW w:type="dxa" w:w="2990"/>
            <w:shd w:fill="E6F1FB" w:color="auto" w:val="clear"/>
            <w:tcMar>
              <w:top w:type="dxa" w:w="60"/>
              <w:left w:type="dxa" w:w="90"/>
              <w:bottom w:type="dxa" w:w="60"/>
              <w:right w:type="dxa" w:w="90"/>
            </w:tcMar>
          </w:tcPr>
          <w:p>
            <w:r>
              <w:rPr>
                <w:b/>
                <w:bCs/>
                <w:sz w:val="18"/>
                <w:szCs w:val="18"/>
              </w:rPr>
              <w:t xml:space="preserve">Task</w:t>
            </w:r>
          </w:p>
        </w:tc>
        <w:tc>
          <w:tcPr>
            <w:tcW w:type="dxa" w:w="6648"/>
            <w:shd w:fill="E6F1FB" w:color="auto" w:val="clear"/>
            <w:tcMar>
              <w:top w:type="dxa" w:w="60"/>
              <w:left w:type="dxa" w:w="90"/>
              <w:bottom w:type="dxa" w:w="60"/>
              <w:right w:type="dxa" w:w="90"/>
            </w:tcMar>
          </w:tcPr>
          <w:p>
            <w:r>
              <w:rPr>
                <w:b/>
                <w:bCs/>
                <w:sz w:val="18"/>
                <w:szCs w:val="18"/>
              </w:rPr>
              <w:t xml:space="preserve">What to change</w:t>
            </w:r>
          </w:p>
        </w:tc>
      </w:tr>
      <w:tr>
        <w:trPr>
          <w:cantSplit/>
        </w:trPr>
        <w:tc>
          <w:tcPr>
            <w:tcW w:type="dxa" w:w="2990"/>
            <w:tcMar>
              <w:top w:type="dxa" w:w="60"/>
              <w:left w:type="dxa" w:w="90"/>
              <w:bottom w:type="dxa" w:w="60"/>
              <w:right w:type="dxa" w:w="90"/>
            </w:tcMar>
          </w:tcPr>
          <w:p>
            <w:r>
              <w:rPr>
                <w:sz w:val="18"/>
                <w:szCs w:val="18"/>
              </w:rPr>
              <w:t xml:space="preserve">Onboard a hospital</w:t>
            </w:r>
          </w:p>
        </w:tc>
        <w:tc>
          <w:tcPr>
            <w:tcW w:type="dxa" w:w="6648"/>
            <w:tcMar>
              <w:top w:type="dxa" w:w="60"/>
              <w:left w:type="dxa" w:w="90"/>
              <w:bottom w:type="dxa" w:w="60"/>
              <w:right w:type="dxa" w:w="90"/>
            </w:tcMar>
          </w:tcPr>
          <w:p>
            <w:r>
              <w:rPr>
                <w:sz w:val="18"/>
                <w:szCs w:val="18"/>
              </w:rPr>
              <w:t xml:space="preserve">Copy config/hospitals/demo-hospital.yaml (id, channel_ids, languages, emergency keywords and message, contacts, review link, FAQ files) or add it under hospitals: in Helm values; run the knowledge-reindex job</w:t>
            </w:r>
          </w:p>
        </w:tc>
      </w:tr>
      <w:tr>
        <w:trPr>
          <w:cantSplit/>
        </w:trPr>
        <w:tc>
          <w:tcPr>
            <w:tcW w:type="dxa" w:w="2990"/>
            <w:tcMar>
              <w:top w:type="dxa" w:w="60"/>
              <w:left w:type="dxa" w:w="90"/>
              <w:bottom w:type="dxa" w:w="60"/>
              <w:right w:type="dxa" w:w="90"/>
            </w:tcMar>
          </w:tcPr>
          <w:p>
            <w:r>
              <w:rPr>
                <w:sz w:val="18"/>
                <w:szCs w:val="18"/>
              </w:rPr>
              <w:t xml:space="preserve">Change reminder timing or add a rule</w:t>
            </w:r>
          </w:p>
        </w:tc>
        <w:tc>
          <w:tcPr>
            <w:tcW w:type="dxa" w:w="6648"/>
            <w:tcMar>
              <w:top w:type="dxa" w:w="60"/>
              <w:left w:type="dxa" w:w="90"/>
              <w:bottom w:type="dxa" w:w="60"/>
              <w:right w:type="dxa" w:w="90"/>
            </w:tcMar>
          </w:tcPr>
          <w:p>
            <w:r>
              <w:rPr>
                <w:sz w:val="18"/>
                <w:szCs w:val="18"/>
              </w:rPr>
              <w:t xml:space="preserve">reminders.rules (offset_minutes, window_minutes, template); add the template to templates.yaml</w:t>
            </w:r>
          </w:p>
        </w:tc>
      </w:tr>
      <w:tr>
        <w:trPr>
          <w:cantSplit/>
        </w:trPr>
        <w:tc>
          <w:tcPr>
            <w:tcW w:type="dxa" w:w="2990"/>
            <w:tcMar>
              <w:top w:type="dxa" w:w="60"/>
              <w:left w:type="dxa" w:w="90"/>
              <w:bottom w:type="dxa" w:w="60"/>
              <w:right w:type="dxa" w:w="90"/>
            </w:tcMar>
          </w:tcPr>
          <w:p>
            <w:r>
              <w:rPr>
                <w:sz w:val="18"/>
                <w:szCs w:val="18"/>
              </w:rPr>
              <w:t xml:space="preserve">Rename an approved template</w:t>
            </w:r>
          </w:p>
        </w:tc>
        <w:tc>
          <w:tcPr>
            <w:tcW w:type="dxa" w:w="6648"/>
            <w:tcMar>
              <w:top w:type="dxa" w:w="60"/>
              <w:left w:type="dxa" w:w="90"/>
              <w:bottom w:type="dxa" w:w="60"/>
              <w:right w:type="dxa" w:w="90"/>
            </w:tcMar>
          </w:tcPr>
          <w:p>
            <w:r>
              <w:rPr>
                <w:sz w:val="18"/>
                <w:szCs w:val="18"/>
              </w:rPr>
              <w:t xml:space="preserve">templates.&lt;logical&gt;.name and languages map – code is unchanged</w:t>
            </w:r>
          </w:p>
        </w:tc>
      </w:tr>
      <w:tr>
        <w:trPr>
          <w:cantSplit/>
        </w:trPr>
        <w:tc>
          <w:tcPr>
            <w:tcW w:type="dxa" w:w="2990"/>
            <w:tcMar>
              <w:top w:type="dxa" w:w="60"/>
              <w:left w:type="dxa" w:w="90"/>
              <w:bottom w:type="dxa" w:w="60"/>
              <w:right w:type="dxa" w:w="90"/>
            </w:tcMar>
          </w:tcPr>
          <w:p>
            <w:r>
              <w:rPr>
                <w:sz w:val="18"/>
                <w:szCs w:val="18"/>
              </w:rPr>
              <w:t xml:space="preserve">Add a language</w:t>
            </w:r>
          </w:p>
        </w:tc>
        <w:tc>
          <w:tcPr>
            <w:tcW w:type="dxa" w:w="6648"/>
            <w:tcMar>
              <w:top w:type="dxa" w:w="60"/>
              <w:left w:type="dxa" w:w="90"/>
              <w:bottom w:type="dxa" w:w="60"/>
              <w:right w:type="dxa" w:w="90"/>
            </w:tcMar>
          </w:tcPr>
          <w:p>
            <w:r>
              <w:rPr>
                <w:sz w:val="18"/>
                <w:szCs w:val="18"/>
              </w:rPr>
              <w:t xml:space="preserve">config/locales/&lt;code&gt;.yaml, add the code to language.supported and the hospital's languages, add template language codes and emergency keywords</w:t>
            </w:r>
          </w:p>
        </w:tc>
      </w:tr>
      <w:tr>
        <w:trPr>
          <w:cantSplit/>
        </w:trPr>
        <w:tc>
          <w:tcPr>
            <w:tcW w:type="dxa" w:w="2990"/>
            <w:tcMar>
              <w:top w:type="dxa" w:w="60"/>
              <w:left w:type="dxa" w:w="90"/>
              <w:bottom w:type="dxa" w:w="60"/>
              <w:right w:type="dxa" w:w="90"/>
            </w:tcMar>
          </w:tcPr>
          <w:p>
            <w:r>
              <w:rPr>
                <w:sz w:val="18"/>
                <w:szCs w:val="18"/>
              </w:rPr>
              <w:t xml:space="preserve">Swap the LLM</w:t>
            </w:r>
          </w:p>
        </w:tc>
        <w:tc>
          <w:tcPr>
            <w:tcW w:type="dxa" w:w="6648"/>
            <w:tcMar>
              <w:top w:type="dxa" w:w="60"/>
              <w:left w:type="dxa" w:w="90"/>
              <w:bottom w:type="dxa" w:w="60"/>
              <w:right w:type="dxa" w:w="90"/>
            </w:tcMar>
          </w:tcPr>
          <w:p>
            <w:r>
              <w:rPr>
                <w:sz w:val="18"/>
                <w:szCs w:val="18"/>
              </w:rPr>
              <w:t xml:space="preserve">llm.profiles.&lt;profile&gt;.provider/model (e.g. anthropic_foundry with claude-haiku-5-5) – or LLM_*_PROVIDER/LLM_*_MODEL env vars</w:t>
            </w:r>
          </w:p>
        </w:tc>
      </w:tr>
      <w:tr>
        <w:trPr>
          <w:cantSplit/>
        </w:trPr>
        <w:tc>
          <w:tcPr>
            <w:tcW w:type="dxa" w:w="2990"/>
            <w:tcMar>
              <w:top w:type="dxa" w:w="60"/>
              <w:left w:type="dxa" w:w="90"/>
              <w:bottom w:type="dxa" w:w="60"/>
              <w:right w:type="dxa" w:w="90"/>
            </w:tcMar>
          </w:tcPr>
          <w:p>
            <w:r>
              <w:rPr>
                <w:sz w:val="18"/>
                <w:szCs w:val="18"/>
              </w:rPr>
              <w:t xml:space="preserve">Feedback timings and thresholds</w:t>
            </w:r>
          </w:p>
        </w:tc>
        <w:tc>
          <w:tcPr>
            <w:tcW w:type="dxa" w:w="6648"/>
            <w:tcMar>
              <w:top w:type="dxa" w:w="60"/>
              <w:left w:type="dxa" w:w="90"/>
              <w:bottom w:type="dxa" w:w="60"/>
              <w:right w:type="dxa" w:w="90"/>
            </w:tcMar>
          </w:tcPr>
          <w:p>
            <w:r>
              <w:rPr>
                <w:sz w:val="18"/>
                <w:szCs w:val="18"/>
              </w:rPr>
              <w:t xml:space="preserve">feedback.* (delays, window, timeout, detractor_threshold, SLA, escalation)</w:t>
            </w:r>
          </w:p>
        </w:tc>
      </w:tr>
      <w:tr>
        <w:trPr>
          <w:cantSplit/>
        </w:trPr>
        <w:tc>
          <w:tcPr>
            <w:tcW w:type="dxa" w:w="2990"/>
            <w:tcMar>
              <w:top w:type="dxa" w:w="60"/>
              <w:left w:type="dxa" w:w="90"/>
              <w:bottom w:type="dxa" w:w="60"/>
              <w:right w:type="dxa" w:w="90"/>
            </w:tcMar>
          </w:tcPr>
          <w:p>
            <w:r>
              <w:rPr>
                <w:sz w:val="18"/>
                <w:szCs w:val="18"/>
              </w:rPr>
              <w:t xml:space="preserve">Report link policy</w:t>
            </w:r>
          </w:p>
        </w:tc>
        <w:tc>
          <w:tcPr>
            <w:tcW w:type="dxa" w:w="6648"/>
            <w:tcMar>
              <w:top w:type="dxa" w:w="60"/>
              <w:left w:type="dxa" w:w="90"/>
              <w:bottom w:type="dxa" w:w="60"/>
              <w:right w:type="dxa" w:w="90"/>
            </w:tcMar>
          </w:tcPr>
          <w:p>
            <w:r>
              <w:rPr>
                <w:sz w:val="18"/>
                <w:szCs w:val="18"/>
              </w:rPr>
              <w:t xml:space="preserve">reports.link_ttl_hours, verification_methods, otp.*, lockout</w:t>
            </w:r>
          </w:p>
        </w:tc>
      </w:tr>
      <w:tr>
        <w:trPr>
          <w:cantSplit/>
        </w:trPr>
        <w:tc>
          <w:tcPr>
            <w:tcW w:type="dxa" w:w="2990"/>
            <w:tcMar>
              <w:top w:type="dxa" w:w="60"/>
              <w:left w:type="dxa" w:w="90"/>
              <w:bottom w:type="dxa" w:w="60"/>
              <w:right w:type="dxa" w:w="90"/>
            </w:tcMar>
          </w:tcPr>
          <w:p>
            <w:r>
              <w:rPr>
                <w:sz w:val="18"/>
                <w:szCs w:val="18"/>
              </w:rPr>
              <w:t xml:space="preserve">Disable a module for a hospital</w:t>
            </w:r>
          </w:p>
        </w:tc>
        <w:tc>
          <w:tcPr>
            <w:tcW w:type="dxa" w:w="6648"/>
            <w:tcMar>
              <w:top w:type="dxa" w:w="60"/>
              <w:left w:type="dxa" w:w="90"/>
              <w:bottom w:type="dxa" w:w="60"/>
              <w:right w:type="dxa" w:w="90"/>
            </w:tcMar>
          </w:tcPr>
          <w:p>
            <w:r>
              <w:rPr>
                <w:sz w:val="18"/>
                <w:szCs w:val="18"/>
              </w:rPr>
              <w:t xml:space="preserve">hospitals.&lt;id&gt;.features.{assistant,booking,reminders,reports,feedback,dashboard,briefing}</w:t>
            </w:r>
          </w:p>
        </w:tc>
      </w:tr>
    </w:tbl>
    <w:p>
      <w:pPr>
        <w:spacing w:after="120"/>
      </w:pPr>
    </w:p>
    <w:p>
      <w:pPr>
        <w:pStyle w:val="Heading2"/>
        <w:keepNext/>
      </w:pPr>
      <w:r>
        <w:t xml:space="preserve">7.3 Adding a new messaging channel</w:t>
      </w:r>
    </w:p>
    <w:p>
      <w:pPr>
        <w:pStyle w:val="ListParagraph"/>
        <w:numPr>
          <w:ilvl w:val="0"/>
          <w:numId w:val="4"/>
        </w:numPr>
        <w:spacing w:after="60"/>
      </w:pPr>
      <w:r>
        <w:t xml:space="preserve">Create a class extending adapters.messaging.base.MessagingProvider with a settings_model (Pydantic) for its settings.</w:t>
      </w:r>
    </w:p>
    <w:p>
      <w:pPr>
        <w:pStyle w:val="ListParagraph"/>
        <w:numPr>
          <w:ilvl w:val="0"/>
          <w:numId w:val="4"/>
        </w:numPr>
        <w:spacing w:after="60"/>
      </w:pPr>
      <w:r>
        <w:t xml:space="preserve">Implement send(channel_id, to, message) – translate OutboundMessage kinds (text, buttons, list, template, media) to the channel's API; use render_text_menu() if it has no interactive messages.</w:t>
      </w:r>
    </w:p>
    <w:p>
      <w:pPr>
        <w:pStyle w:val="ListParagraph"/>
        <w:numPr>
          <w:ilvl w:val="0"/>
          <w:numId w:val="4"/>
        </w:numPr>
        <w:spacing w:after="60"/>
      </w:pPr>
      <w:r>
        <w:t xml:space="preserve">Implement parse_events(payload) to return InboundEvent objects (message with reply_id for button/list replies, or delivery status); implement verify_webhook() and webhook_challenge() if it pushes over HTTP.</w:t>
      </w:r>
    </w:p>
    <w:p>
      <w:pPr>
        <w:pStyle w:val="ListParagraph"/>
        <w:numPr>
          <w:ilvl w:val="0"/>
          <w:numId w:val="4"/>
        </w:numPr>
        <w:spacing w:after="60"/>
      </w:pPr>
      <w:r>
        <w:t xml:space="preserve">Register it in core/registry.py (or reference it as module:Class) and set messaging.provider plus its providers.&lt;name&gt; settings.</w:t>
      </w:r>
    </w:p>
    <w:p>
      <w:pPr>
        <w:pStyle w:val="ListParagraph"/>
        <w:numPr>
          <w:ilvl w:val="0"/>
          <w:numId w:val="4"/>
        </w:numPr>
        <w:spacing w:after="60"/>
      </w:pPr>
      <w:r>
        <w:t xml:space="preserve">Point the channel's webhook at POST /webhooks/&lt;provider-name&gt; (events are verified and queued), map its channel IDs in each hospital's channel_ids, and map template names in templates.yaml.</w:t>
      </w:r>
    </w:p>
    <w:p>
      <w:r>
        <w:br w:type="page"/>
      </w:r>
    </w:p>
    <w:p>
      <w:pPr>
        <w:pStyle w:val="Heading1"/>
        <w:keepNext/>
      </w:pPr>
      <w:r>
        <w:t xml:space="preserve">8. Interfaces</w:t>
      </w:r>
    </w:p>
    <w:p>
      <w:pPr>
        <w:pStyle w:val="Heading2"/>
        <w:keepNext/>
      </w:pPr>
      <w:r>
        <w:t xml:space="preserve">8.1 Public API (port 8000, behind WAF)</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3737"/>
        <w:gridCol w:w="2136"/>
        <w:gridCol w:w="3765"/>
      </w:tblGrid>
      <w:tr>
        <w:trPr>
          <w:tblHeader/>
        </w:trPr>
        <w:tc>
          <w:tcPr>
            <w:tcW w:type="dxa" w:w="3737"/>
            <w:shd w:fill="E6F1FB" w:color="auto" w:val="clear"/>
            <w:tcMar>
              <w:top w:type="dxa" w:w="60"/>
              <w:left w:type="dxa" w:w="90"/>
              <w:bottom w:type="dxa" w:w="60"/>
              <w:right w:type="dxa" w:w="90"/>
            </w:tcMar>
          </w:tcPr>
          <w:p>
            <w:r>
              <w:rPr>
                <w:b/>
                <w:bCs/>
                <w:sz w:val="18"/>
                <w:szCs w:val="18"/>
              </w:rPr>
              <w:t xml:space="preserve">Endpoint</w:t>
            </w:r>
          </w:p>
        </w:tc>
        <w:tc>
          <w:tcPr>
            <w:tcW w:type="dxa" w:w="2136"/>
            <w:shd w:fill="E6F1FB" w:color="auto" w:val="clear"/>
            <w:tcMar>
              <w:top w:type="dxa" w:w="60"/>
              <w:left w:type="dxa" w:w="90"/>
              <w:bottom w:type="dxa" w:w="60"/>
              <w:right w:type="dxa" w:w="90"/>
            </w:tcMar>
          </w:tcPr>
          <w:p>
            <w:r>
              <w:rPr>
                <w:b/>
                <w:bCs/>
                <w:sz w:val="18"/>
                <w:szCs w:val="18"/>
              </w:rPr>
              <w:t xml:space="preserve">Auth</w:t>
            </w:r>
          </w:p>
        </w:tc>
        <w:tc>
          <w:tcPr>
            <w:tcW w:type="dxa" w:w="3765"/>
            <w:shd w:fill="E6F1FB" w:color="auto" w:val="clear"/>
            <w:tcMar>
              <w:top w:type="dxa" w:w="60"/>
              <w:left w:type="dxa" w:w="90"/>
              <w:bottom w:type="dxa" w:w="60"/>
              <w:right w:type="dxa" w:w="90"/>
            </w:tcMar>
          </w:tcPr>
          <w:p>
            <w:r>
              <w:rPr>
                <w:b/>
                <w:bCs/>
                <w:sz w:val="18"/>
                <w:szCs w:val="18"/>
              </w:rPr>
              <w:t xml:space="preserve">Purpose</w:t>
            </w:r>
          </w:p>
        </w:tc>
      </w:tr>
      <w:tr>
        <w:trPr>
          <w:cantSplit/>
        </w:trPr>
        <w:tc>
          <w:tcPr>
            <w:tcW w:type="dxa" w:w="3737"/>
            <w:tcMar>
              <w:top w:type="dxa" w:w="60"/>
              <w:left w:type="dxa" w:w="90"/>
              <w:bottom w:type="dxa" w:w="60"/>
              <w:right w:type="dxa" w:w="90"/>
            </w:tcMar>
          </w:tcPr>
          <w:p>
            <w:r>
              <w:rPr>
                <w:sz w:val="18"/>
                <w:szCs w:val="18"/>
              </w:rPr>
              <w:t xml:space="preserve">GET /healthz, /readyz</w:t>
            </w:r>
          </w:p>
        </w:tc>
        <w:tc>
          <w:tcPr>
            <w:tcW w:type="dxa" w:w="2136"/>
            <w:tcMar>
              <w:top w:type="dxa" w:w="60"/>
              <w:left w:type="dxa" w:w="90"/>
              <w:bottom w:type="dxa" w:w="60"/>
              <w:right w:type="dxa" w:w="90"/>
            </w:tcMar>
          </w:tcPr>
          <w:p>
            <w:r>
              <w:rPr>
                <w:sz w:val="18"/>
                <w:szCs w:val="18"/>
              </w:rPr>
              <w:t xml:space="preserve">none</w:t>
            </w:r>
          </w:p>
        </w:tc>
        <w:tc>
          <w:tcPr>
            <w:tcW w:type="dxa" w:w="3765"/>
            <w:tcMar>
              <w:top w:type="dxa" w:w="60"/>
              <w:left w:type="dxa" w:w="90"/>
              <w:bottom w:type="dxa" w:w="60"/>
              <w:right w:type="dxa" w:w="90"/>
            </w:tcMar>
          </w:tcPr>
          <w:p>
            <w:r>
              <w:rPr>
                <w:sz w:val="18"/>
                <w:szCs w:val="18"/>
              </w:rPr>
              <w:t xml:space="preserve">Liveness; readiness checks the database</w:t>
            </w:r>
          </w:p>
        </w:tc>
      </w:tr>
      <w:tr>
        <w:trPr>
          <w:cantSplit/>
        </w:trPr>
        <w:tc>
          <w:tcPr>
            <w:tcW w:type="dxa" w:w="3737"/>
            <w:tcMar>
              <w:top w:type="dxa" w:w="60"/>
              <w:left w:type="dxa" w:w="90"/>
              <w:bottom w:type="dxa" w:w="60"/>
              <w:right w:type="dxa" w:w="90"/>
            </w:tcMar>
          </w:tcPr>
          <w:p>
            <w:r>
              <w:rPr>
                <w:sz w:val="18"/>
                <w:szCs w:val="18"/>
              </w:rPr>
              <w:t xml:space="preserve">GET|POST /webhooks/{provider}</w:t>
            </w:r>
          </w:p>
        </w:tc>
        <w:tc>
          <w:tcPr>
            <w:tcW w:type="dxa" w:w="2136"/>
            <w:tcMar>
              <w:top w:type="dxa" w:w="60"/>
              <w:left w:type="dxa" w:w="90"/>
              <w:bottom w:type="dxa" w:w="60"/>
              <w:right w:type="dxa" w:w="90"/>
            </w:tcMar>
          </w:tcPr>
          <w:p>
            <w:r>
              <w:rPr>
                <w:sz w:val="18"/>
                <w:szCs w:val="18"/>
              </w:rPr>
              <w:t xml:space="preserve">provider signature</w:t>
            </w:r>
          </w:p>
        </w:tc>
        <w:tc>
          <w:tcPr>
            <w:tcW w:type="dxa" w:w="3765"/>
            <w:tcMar>
              <w:top w:type="dxa" w:w="60"/>
              <w:left w:type="dxa" w:w="90"/>
              <w:bottom w:type="dxa" w:w="60"/>
              <w:right w:type="dxa" w:w="90"/>
            </w:tcMar>
          </w:tcPr>
          <w:p>
            <w:r>
              <w:rPr>
                <w:sz w:val="18"/>
                <w:szCs w:val="18"/>
              </w:rPr>
              <w:t xml:space="preserve">Webhook handshake and delivery (e.g. Meta X-Hub-Signature-256); payload queued</w:t>
            </w:r>
          </w:p>
        </w:tc>
      </w:tr>
      <w:tr>
        <w:trPr>
          <w:cantSplit/>
        </w:trPr>
        <w:tc>
          <w:tcPr>
            <w:tcW w:type="dxa" w:w="3737"/>
            <w:tcMar>
              <w:top w:type="dxa" w:w="60"/>
              <w:left w:type="dxa" w:w="90"/>
              <w:bottom w:type="dxa" w:w="60"/>
              <w:right w:type="dxa" w:w="90"/>
            </w:tcMar>
          </w:tcPr>
          <w:p>
            <w:r>
              <w:rPr>
                <w:sz w:val="18"/>
                <w:szCs w:val="18"/>
              </w:rPr>
              <w:t xml:space="preserve">POST /webhooks/eventgrid?key=…</w:t>
            </w:r>
          </w:p>
        </w:tc>
        <w:tc>
          <w:tcPr>
            <w:tcW w:type="dxa" w:w="2136"/>
            <w:tcMar>
              <w:top w:type="dxa" w:w="60"/>
              <w:left w:type="dxa" w:w="90"/>
              <w:bottom w:type="dxa" w:w="60"/>
              <w:right w:type="dxa" w:w="90"/>
            </w:tcMar>
          </w:tcPr>
          <w:p>
            <w:r>
              <w:rPr>
                <w:sz w:val="18"/>
                <w:szCs w:val="18"/>
              </w:rPr>
              <w:t xml:space="preserve">shared key</w:t>
            </w:r>
          </w:p>
        </w:tc>
        <w:tc>
          <w:tcPr>
            <w:tcW w:type="dxa" w:w="3765"/>
            <w:tcMar>
              <w:top w:type="dxa" w:w="60"/>
              <w:left w:type="dxa" w:w="90"/>
              <w:bottom w:type="dxa" w:w="60"/>
              <w:right w:type="dxa" w:w="90"/>
            </w:tcMar>
          </w:tcPr>
          <w:p>
            <w:r>
              <w:rPr>
                <w:sz w:val="18"/>
                <w:szCs w:val="18"/>
              </w:rPr>
              <w:t xml:space="preserve">Event Grid webhook delivery (alternative to Service Bus delivery)</w:t>
            </w:r>
          </w:p>
        </w:tc>
      </w:tr>
      <w:tr>
        <w:trPr>
          <w:cantSplit/>
        </w:trPr>
        <w:tc>
          <w:tcPr>
            <w:tcW w:type="dxa" w:w="3737"/>
            <w:tcMar>
              <w:top w:type="dxa" w:w="60"/>
              <w:left w:type="dxa" w:w="90"/>
              <w:bottom w:type="dxa" w:w="60"/>
              <w:right w:type="dxa" w:w="90"/>
            </w:tcMar>
          </w:tcPr>
          <w:p>
            <w:r>
              <w:rPr>
                <w:sz w:val="18"/>
                <w:szCs w:val="18"/>
              </w:rPr>
              <w:t xml:space="preserve">GET /r/{hospital}/{token}</w:t>
            </w:r>
          </w:p>
        </w:tc>
        <w:tc>
          <w:tcPr>
            <w:tcW w:type="dxa" w:w="2136"/>
            <w:tcMar>
              <w:top w:type="dxa" w:w="60"/>
              <w:left w:type="dxa" w:w="90"/>
              <w:bottom w:type="dxa" w:w="60"/>
              <w:right w:type="dxa" w:w="90"/>
            </w:tcMar>
          </w:tcPr>
          <w:p>
            <w:r>
              <w:rPr>
                <w:sz w:val="18"/>
                <w:szCs w:val="18"/>
              </w:rPr>
              <w:t xml:space="preserve">link token</w:t>
            </w:r>
          </w:p>
        </w:tc>
        <w:tc>
          <w:tcPr>
            <w:tcW w:type="dxa" w:w="3765"/>
            <w:tcMar>
              <w:top w:type="dxa" w:w="60"/>
              <w:left w:type="dxa" w:w="90"/>
              <w:bottom w:type="dxa" w:w="60"/>
              <w:right w:type="dxa" w:w="90"/>
            </w:tcMar>
          </w:tcPr>
          <w:p>
            <w:r>
              <w:rPr>
                <w:sz w:val="18"/>
                <w:szCs w:val="18"/>
              </w:rPr>
              <w:t xml:space="preserve">Report portal; POST …/otp, POST …/verify, GET …/view</w:t>
            </w:r>
          </w:p>
        </w:tc>
      </w:tr>
      <w:tr>
        <w:trPr>
          <w:cantSplit/>
        </w:trPr>
        <w:tc>
          <w:tcPr>
            <w:tcW w:type="dxa" w:w="3737"/>
            <w:tcMar>
              <w:top w:type="dxa" w:w="60"/>
              <w:left w:type="dxa" w:w="90"/>
              <w:bottom w:type="dxa" w:w="60"/>
              <w:right w:type="dxa" w:w="90"/>
            </w:tcMar>
          </w:tcPr>
          <w:p>
            <w:r>
              <w:rPr>
                <w:sz w:val="18"/>
                <w:szCs w:val="18"/>
              </w:rPr>
              <w:t xml:space="preserve">GET /staff/me</w:t>
            </w:r>
          </w:p>
        </w:tc>
        <w:tc>
          <w:tcPr>
            <w:tcW w:type="dxa" w:w="2136"/>
            <w:tcMar>
              <w:top w:type="dxa" w:w="60"/>
              <w:left w:type="dxa" w:w="90"/>
              <w:bottom w:type="dxa" w:w="60"/>
              <w:right w:type="dxa" w:w="90"/>
            </w:tcMar>
          </w:tcPr>
          <w:p>
            <w:r>
              <w:rPr>
                <w:sz w:val="18"/>
                <w:szCs w:val="18"/>
              </w:rPr>
              <w:t xml:space="preserve">Entra ID</w:t>
            </w:r>
          </w:p>
        </w:tc>
        <w:tc>
          <w:tcPr>
            <w:tcW w:type="dxa" w:w="3765"/>
            <w:tcMar>
              <w:top w:type="dxa" w:w="60"/>
              <w:left w:type="dxa" w:w="90"/>
              <w:bottom w:type="dxa" w:w="60"/>
              <w:right w:type="dxa" w:w="90"/>
            </w:tcMar>
          </w:tcPr>
          <w:p>
            <w:r>
              <w:rPr>
                <w:sz w:val="18"/>
                <w:szCs w:val="18"/>
              </w:rPr>
              <w:t xml:space="preserve">Signed-in user, roles, hospitals</w:t>
            </w:r>
          </w:p>
        </w:tc>
      </w:tr>
      <w:tr>
        <w:trPr>
          <w:cantSplit/>
        </w:trPr>
        <w:tc>
          <w:tcPr>
            <w:tcW w:type="dxa" w:w="3737"/>
            <w:tcMar>
              <w:top w:type="dxa" w:w="60"/>
              <w:left w:type="dxa" w:w="90"/>
              <w:bottom w:type="dxa" w:w="60"/>
              <w:right w:type="dxa" w:w="90"/>
            </w:tcMar>
          </w:tcPr>
          <w:p>
            <w:r>
              <w:rPr>
                <w:sz w:val="18"/>
                <w:szCs w:val="18"/>
              </w:rPr>
              <w:t xml:space="preserve">GET /staff/conversations?state=waiting|mine|all</w:t>
            </w:r>
          </w:p>
        </w:tc>
        <w:tc>
          <w:tcPr>
            <w:tcW w:type="dxa" w:w="2136"/>
            <w:tcMar>
              <w:top w:type="dxa" w:w="60"/>
              <w:left w:type="dxa" w:w="90"/>
              <w:bottom w:type="dxa" w:w="60"/>
              <w:right w:type="dxa" w:w="90"/>
            </w:tcMar>
          </w:tcPr>
          <w:p>
            <w:r>
              <w:rPr>
                <w:sz w:val="18"/>
                <w:szCs w:val="18"/>
              </w:rPr>
              <w:t xml:space="preserve">FrontOffice, PatientRelations</w:t>
            </w:r>
          </w:p>
        </w:tc>
        <w:tc>
          <w:tcPr>
            <w:tcW w:type="dxa" w:w="3765"/>
            <w:tcMar>
              <w:top w:type="dxa" w:w="60"/>
              <w:left w:type="dxa" w:w="90"/>
              <w:bottom w:type="dxa" w:w="60"/>
              <w:right w:type="dxa" w:w="90"/>
            </w:tcMar>
          </w:tcPr>
          <w:p>
            <w:r>
              <w:rPr>
                <w:sz w:val="18"/>
                <w:szCs w:val="18"/>
              </w:rPr>
              <w:t xml:space="preserve">Takeover queue (emergencies first)</w:t>
            </w:r>
          </w:p>
        </w:tc>
      </w:tr>
      <w:tr>
        <w:trPr>
          <w:cantSplit/>
        </w:trPr>
        <w:tc>
          <w:tcPr>
            <w:tcW w:type="dxa" w:w="3737"/>
            <w:tcMar>
              <w:top w:type="dxa" w:w="60"/>
              <w:left w:type="dxa" w:w="90"/>
              <w:bottom w:type="dxa" w:w="60"/>
              <w:right w:type="dxa" w:w="90"/>
            </w:tcMar>
          </w:tcPr>
          <w:p>
            <w:r>
              <w:rPr>
                <w:sz w:val="18"/>
                <w:szCs w:val="18"/>
              </w:rPr>
              <w:t xml:space="preserve">GET …/{id}/messages · POST …/takeover · …/reply · …/release</w:t>
            </w:r>
          </w:p>
        </w:tc>
        <w:tc>
          <w:tcPr>
            <w:tcW w:type="dxa" w:w="2136"/>
            <w:tcMar>
              <w:top w:type="dxa" w:w="60"/>
              <w:left w:type="dxa" w:w="90"/>
              <w:bottom w:type="dxa" w:w="60"/>
              <w:right w:type="dxa" w:w="90"/>
            </w:tcMar>
          </w:tcPr>
          <w:p>
            <w:r>
              <w:rPr>
                <w:sz w:val="18"/>
                <w:szCs w:val="18"/>
              </w:rPr>
              <w:t xml:space="preserve">FrontOffice, PatientRelations</w:t>
            </w:r>
          </w:p>
        </w:tc>
        <w:tc>
          <w:tcPr>
            <w:tcW w:type="dxa" w:w="3765"/>
            <w:tcMar>
              <w:top w:type="dxa" w:w="60"/>
              <w:left w:type="dxa" w:w="90"/>
              <w:bottom w:type="dxa" w:w="60"/>
              <w:right w:type="dxa" w:w="90"/>
            </w:tcMar>
          </w:tcPr>
          <w:p>
            <w:r>
              <w:rPr>
                <w:sz w:val="18"/>
                <w:szCs w:val="18"/>
              </w:rPr>
              <w:t xml:space="preserve">Conversation history and takeover actions (reply rejected outside 24 h)</w:t>
            </w:r>
          </w:p>
        </w:tc>
      </w:tr>
      <w:tr>
        <w:trPr>
          <w:cantSplit/>
        </w:trPr>
        <w:tc>
          <w:tcPr>
            <w:tcW w:type="dxa" w:w="3737"/>
            <w:tcMar>
              <w:top w:type="dxa" w:w="60"/>
              <w:left w:type="dxa" w:w="90"/>
              <w:bottom w:type="dxa" w:w="60"/>
              <w:right w:type="dxa" w:w="90"/>
            </w:tcMar>
          </w:tcPr>
          <w:p>
            <w:r>
              <w:rPr>
                <w:sz w:val="18"/>
                <w:szCs w:val="18"/>
              </w:rPr>
              <w:t xml:space="preserve">GET /staff/tickets · PATCH /staff/tickets/{id}</w:t>
            </w:r>
          </w:p>
        </w:tc>
        <w:tc>
          <w:tcPr>
            <w:tcW w:type="dxa" w:w="2136"/>
            <w:tcMar>
              <w:top w:type="dxa" w:w="60"/>
              <w:left w:type="dxa" w:w="90"/>
              <w:bottom w:type="dxa" w:w="60"/>
              <w:right w:type="dxa" w:w="90"/>
            </w:tcMar>
          </w:tcPr>
          <w:p>
            <w:r>
              <w:rPr>
                <w:sz w:val="18"/>
                <w:szCs w:val="18"/>
              </w:rPr>
              <w:t xml:space="preserve">PatientRelations</w:t>
            </w:r>
          </w:p>
        </w:tc>
        <w:tc>
          <w:tcPr>
            <w:tcW w:type="dxa" w:w="3765"/>
            <w:tcMar>
              <w:top w:type="dxa" w:w="60"/>
              <w:left w:type="dxa" w:w="90"/>
              <w:bottom w:type="dxa" w:w="60"/>
              <w:right w:type="dxa" w:w="90"/>
            </w:tcMar>
          </w:tcPr>
          <w:p>
            <w:r>
              <w:rPr>
                <w:sz w:val="18"/>
                <w:szCs w:val="18"/>
              </w:rPr>
              <w:t xml:space="preserve">Service-recovery tickets</w:t>
            </w:r>
          </w:p>
        </w:tc>
      </w:tr>
      <w:tr>
        <w:trPr>
          <w:cantSplit/>
        </w:trPr>
        <w:tc>
          <w:tcPr>
            <w:tcW w:type="dxa" w:w="3737"/>
            <w:tcMar>
              <w:top w:type="dxa" w:w="60"/>
              <w:left w:type="dxa" w:w="90"/>
              <w:bottom w:type="dxa" w:w="60"/>
              <w:right w:type="dxa" w:w="90"/>
            </w:tcMar>
          </w:tcPr>
          <w:p>
            <w:r>
              <w:rPr>
                <w:sz w:val="18"/>
                <w:szCs w:val="18"/>
              </w:rPr>
              <w:t xml:space="preserve">GET /staff/appointments?day= · POST /staff/consent</w:t>
            </w:r>
          </w:p>
        </w:tc>
        <w:tc>
          <w:tcPr>
            <w:tcW w:type="dxa" w:w="2136"/>
            <w:tcMar>
              <w:top w:type="dxa" w:w="60"/>
              <w:left w:type="dxa" w:w="90"/>
              <w:bottom w:type="dxa" w:w="60"/>
              <w:right w:type="dxa" w:w="90"/>
            </w:tcMar>
          </w:tcPr>
          <w:p>
            <w:r>
              <w:rPr>
                <w:sz w:val="18"/>
                <w:szCs w:val="18"/>
              </w:rPr>
              <w:t xml:space="preserve">FrontOffice</w:t>
            </w:r>
          </w:p>
        </w:tc>
        <w:tc>
          <w:tcPr>
            <w:tcW w:type="dxa" w:w="3765"/>
            <w:tcMar>
              <w:top w:type="dxa" w:w="60"/>
              <w:left w:type="dxa" w:w="90"/>
              <w:bottom w:type="dxa" w:w="60"/>
              <w:right w:type="dxa" w:w="90"/>
            </w:tcMar>
          </w:tcPr>
          <w:p>
            <w:r>
              <w:rPr>
                <w:sz w:val="18"/>
                <w:szCs w:val="18"/>
              </w:rPr>
              <w:t xml:space="preserve">Front desk list; consent captured at registration</w:t>
            </w:r>
          </w:p>
        </w:tc>
      </w:tr>
      <w:tr>
        <w:trPr>
          <w:cantSplit/>
        </w:trPr>
        <w:tc>
          <w:tcPr>
            <w:tcW w:type="dxa" w:w="3737"/>
            <w:tcMar>
              <w:top w:type="dxa" w:w="60"/>
              <w:left w:type="dxa" w:w="90"/>
              <w:bottom w:type="dxa" w:w="60"/>
              <w:right w:type="dxa" w:w="90"/>
            </w:tcMar>
          </w:tcPr>
          <w:p>
            <w:r>
              <w:rPr>
                <w:sz w:val="18"/>
                <w:szCs w:val="18"/>
              </w:rPr>
              <w:t xml:space="preserve">GET /staff/dashboard/summary?days= · /embed</w:t>
            </w:r>
          </w:p>
        </w:tc>
        <w:tc>
          <w:tcPr>
            <w:tcW w:type="dxa" w:w="2136"/>
            <w:tcMar>
              <w:top w:type="dxa" w:w="60"/>
              <w:left w:type="dxa" w:w="90"/>
              <w:bottom w:type="dxa" w:w="60"/>
              <w:right w:type="dxa" w:w="90"/>
            </w:tcMar>
          </w:tcPr>
          <w:p>
            <w:r>
              <w:rPr>
                <w:sz w:val="18"/>
                <w:szCs w:val="18"/>
              </w:rPr>
              <w:t xml:space="preserve">UnitHead, PatientRelations</w:t>
            </w:r>
          </w:p>
        </w:tc>
        <w:tc>
          <w:tcPr>
            <w:tcW w:type="dxa" w:w="3765"/>
            <w:tcMar>
              <w:top w:type="dxa" w:w="60"/>
              <w:left w:type="dxa" w:w="90"/>
              <w:bottom w:type="dxa" w:w="60"/>
              <w:right w:type="dxa" w:w="90"/>
            </w:tcMar>
          </w:tcPr>
          <w:p>
            <w:r>
              <w:rPr>
                <w:sz w:val="18"/>
                <w:szCs w:val="18"/>
              </w:rPr>
              <w:t xml:space="preserve">KPI tiles; Power BI/Grafana embed configuration</w:t>
            </w:r>
          </w:p>
        </w:tc>
      </w:tr>
      <w:tr>
        <w:trPr>
          <w:cantSplit/>
        </w:trPr>
        <w:tc>
          <w:tcPr>
            <w:tcW w:type="dxa" w:w="3737"/>
            <w:tcMar>
              <w:top w:type="dxa" w:w="60"/>
              <w:left w:type="dxa" w:w="90"/>
              <w:bottom w:type="dxa" w:w="60"/>
              <w:right w:type="dxa" w:w="90"/>
            </w:tcMar>
          </w:tcPr>
          <w:p>
            <w:r>
              <w:rPr>
                <w:sz w:val="18"/>
                <w:szCs w:val="18"/>
              </w:rPr>
              <w:t xml:space="preserve">POST /dev/simulate</w:t>
            </w:r>
          </w:p>
        </w:tc>
        <w:tc>
          <w:tcPr>
            <w:tcW w:type="dxa" w:w="2136"/>
            <w:tcMar>
              <w:top w:type="dxa" w:w="60"/>
              <w:left w:type="dxa" w:w="90"/>
              <w:bottom w:type="dxa" w:w="60"/>
              <w:right w:type="dxa" w:w="90"/>
            </w:tcMar>
          </w:tcPr>
          <w:p>
            <w:r>
              <w:rPr>
                <w:sz w:val="18"/>
                <w:szCs w:val="18"/>
              </w:rPr>
              <w:t xml:space="preserve">dev profile only</w:t>
            </w:r>
          </w:p>
        </w:tc>
        <w:tc>
          <w:tcPr>
            <w:tcW w:type="dxa" w:w="3765"/>
            <w:tcMar>
              <w:top w:type="dxa" w:w="60"/>
              <w:left w:type="dxa" w:w="90"/>
              <w:bottom w:type="dxa" w:w="60"/>
              <w:right w:type="dxa" w:w="90"/>
            </w:tcMar>
          </w:tcPr>
          <w:p>
            <w:r>
              <w:rPr>
                <w:sz w:val="18"/>
                <w:szCs w:val="18"/>
              </w:rPr>
              <w:t xml:space="preserve">Inject a patient message and see the replies (never enabled in staging/prod)</w:t>
            </w:r>
          </w:p>
        </w:tc>
      </w:tr>
    </w:tbl>
    <w:p>
      <w:pPr>
        <w:spacing w:after="120"/>
      </w:pPr>
    </w:p>
    <w:p>
      <w:pPr>
        <w:spacing w:after="120" w:line="276"/>
      </w:pPr>
      <w:r>
        <w:t xml:space="preserve">Staff calls send X-Hospital-Id when a user belongs to more than one hospital; admins with '*' in the hospital claim can act for any hospital.</w:t>
      </w:r>
    </w:p>
    <w:p>
      <w:pPr>
        <w:pStyle w:val="Heading2"/>
        <w:keepNext/>
      </w:pPr>
      <w:r>
        <w:t xml:space="preserve">8.2 Internal API (port 8001, private only)</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3844"/>
        <w:gridCol w:w="2349"/>
        <w:gridCol w:w="3445"/>
      </w:tblGrid>
      <w:tr>
        <w:trPr>
          <w:tblHeader/>
        </w:trPr>
        <w:tc>
          <w:tcPr>
            <w:tcW w:type="dxa" w:w="3844"/>
            <w:shd w:fill="E6F1FB" w:color="auto" w:val="clear"/>
            <w:tcMar>
              <w:top w:type="dxa" w:w="60"/>
              <w:left w:type="dxa" w:w="90"/>
              <w:bottom w:type="dxa" w:w="60"/>
              <w:right w:type="dxa" w:w="90"/>
            </w:tcMar>
          </w:tcPr>
          <w:p>
            <w:r>
              <w:rPr>
                <w:b/>
                <w:bCs/>
                <w:sz w:val="18"/>
                <w:szCs w:val="18"/>
              </w:rPr>
              <w:t xml:space="preserve">Endpoint</w:t>
            </w:r>
          </w:p>
        </w:tc>
        <w:tc>
          <w:tcPr>
            <w:tcW w:type="dxa" w:w="2349"/>
            <w:shd w:fill="E6F1FB" w:color="auto" w:val="clear"/>
            <w:tcMar>
              <w:top w:type="dxa" w:w="60"/>
              <w:left w:type="dxa" w:w="90"/>
              <w:bottom w:type="dxa" w:w="60"/>
              <w:right w:type="dxa" w:w="90"/>
            </w:tcMar>
          </w:tcPr>
          <w:p>
            <w:r>
              <w:rPr>
                <w:b/>
                <w:bCs/>
                <w:sz w:val="18"/>
                <w:szCs w:val="18"/>
              </w:rPr>
              <w:t xml:space="preserve">Caller</w:t>
            </w:r>
          </w:p>
        </w:tc>
        <w:tc>
          <w:tcPr>
            <w:tcW w:type="dxa" w:w="3445"/>
            <w:shd w:fill="E6F1FB" w:color="auto" w:val="clear"/>
            <w:tcMar>
              <w:top w:type="dxa" w:w="60"/>
              <w:left w:type="dxa" w:w="90"/>
              <w:bottom w:type="dxa" w:w="60"/>
              <w:right w:type="dxa" w:w="90"/>
            </w:tcMar>
          </w:tcPr>
          <w:p>
            <w:r>
              <w:rPr>
                <w:b/>
                <w:bCs/>
                <w:sz w:val="18"/>
                <w:szCs w:val="18"/>
              </w:rPr>
              <w:t xml:space="preserve">Purpose</w:t>
            </w:r>
          </w:p>
        </w:tc>
      </w:tr>
      <w:tr>
        <w:trPr>
          <w:cantSplit/>
        </w:trPr>
        <w:tc>
          <w:tcPr>
            <w:tcW w:type="dxa" w:w="3844"/>
            <w:tcMar>
              <w:top w:type="dxa" w:w="60"/>
              <w:left w:type="dxa" w:w="90"/>
              <w:bottom w:type="dxa" w:w="60"/>
              <w:right w:type="dxa" w:w="90"/>
            </w:tcMar>
          </w:tcPr>
          <w:p>
            <w:r>
              <w:rPr>
                <w:sz w:val="18"/>
                <w:szCs w:val="18"/>
              </w:rPr>
              <w:t xml:space="preserve">POST /internal/jobs/{job}</w:t>
            </w:r>
          </w:p>
        </w:tc>
        <w:tc>
          <w:tcPr>
            <w:tcW w:type="dxa" w:w="2349"/>
            <w:tcMar>
              <w:top w:type="dxa" w:w="60"/>
              <w:left w:type="dxa" w:w="90"/>
              <w:bottom w:type="dxa" w:w="60"/>
              <w:right w:type="dxa" w:w="90"/>
            </w:tcMar>
          </w:tcPr>
          <w:p>
            <w:r>
              <w:rPr>
                <w:sz w:val="18"/>
                <w:szCs w:val="18"/>
              </w:rPr>
              <w:t xml:space="preserve">Logic Apps, CronJobs, operators</w:t>
            </w:r>
          </w:p>
        </w:tc>
        <w:tc>
          <w:tcPr>
            <w:tcW w:type="dxa" w:w="3445"/>
            <w:tcMar>
              <w:top w:type="dxa" w:w="60"/>
              <w:left w:type="dxa" w:w="90"/>
              <w:bottom w:type="dxa" w:w="60"/>
              <w:right w:type="dxa" w:w="90"/>
            </w:tcMar>
          </w:tcPr>
          <w:p>
            <w:r>
              <w:rPr>
                <w:sz w:val="18"/>
                <w:szCs w:val="18"/>
              </w:rPr>
              <w:t xml:space="preserve">reminders, feedback, tickets-escalate, briefing, his-doctors, his-visits, his-reports, maintenance, knowledge-reindex; body {hospital_ids?, rules?}</w:t>
            </w:r>
          </w:p>
        </w:tc>
      </w:tr>
      <w:tr>
        <w:trPr>
          <w:cantSplit/>
        </w:trPr>
        <w:tc>
          <w:tcPr>
            <w:tcW w:type="dxa" w:w="3844"/>
            <w:tcMar>
              <w:top w:type="dxa" w:w="60"/>
              <w:left w:type="dxa" w:w="90"/>
              <w:bottom w:type="dxa" w:w="60"/>
              <w:right w:type="dxa" w:w="90"/>
            </w:tcMar>
          </w:tcPr>
          <w:p>
            <w:r>
              <w:rPr>
                <w:sz w:val="18"/>
                <w:szCs w:val="18"/>
              </w:rPr>
              <w:t xml:space="preserve">POST /internal/feedback/{hospital}/{appointment}/request</w:t>
            </w:r>
          </w:p>
        </w:tc>
        <w:tc>
          <w:tcPr>
            <w:tcW w:type="dxa" w:w="2349"/>
            <w:tcMar>
              <w:top w:type="dxa" w:w="60"/>
              <w:left w:type="dxa" w:w="90"/>
              <w:bottom w:type="dxa" w:w="60"/>
              <w:right w:type="dxa" w:w="90"/>
            </w:tcMar>
          </w:tcPr>
          <w:p>
            <w:r>
              <w:rPr>
                <w:sz w:val="18"/>
                <w:szCs w:val="18"/>
              </w:rPr>
              <w:t xml:space="preserve">Durable Functions activity</w:t>
            </w:r>
          </w:p>
        </w:tc>
        <w:tc>
          <w:tcPr>
            <w:tcW w:type="dxa" w:w="3445"/>
            <w:tcMar>
              <w:top w:type="dxa" w:w="60"/>
              <w:left w:type="dxa" w:w="90"/>
              <w:bottom w:type="dxa" w:w="60"/>
              <w:right w:type="dxa" w:w="90"/>
            </w:tcMar>
          </w:tcPr>
          <w:p>
            <w:r>
              <w:rPr>
                <w:sz w:val="18"/>
                <w:szCs w:val="18"/>
              </w:rPr>
              <w:t xml:space="preserve">Send the feedback template for one visit</w:t>
            </w:r>
          </w:p>
        </w:tc>
      </w:tr>
      <w:tr>
        <w:trPr>
          <w:cantSplit/>
        </w:trPr>
        <w:tc>
          <w:tcPr>
            <w:tcW w:type="dxa" w:w="3844"/>
            <w:tcMar>
              <w:top w:type="dxa" w:w="60"/>
              <w:left w:type="dxa" w:w="90"/>
              <w:bottom w:type="dxa" w:w="60"/>
              <w:right w:type="dxa" w:w="90"/>
            </w:tcMar>
          </w:tcPr>
          <w:p>
            <w:r>
              <w:rPr>
                <w:sz w:val="18"/>
                <w:szCs w:val="18"/>
              </w:rPr>
              <w:t xml:space="preserve">GET /internal/feedback/{hospital}/{appointment}/status</w:t>
            </w:r>
          </w:p>
        </w:tc>
        <w:tc>
          <w:tcPr>
            <w:tcW w:type="dxa" w:w="2349"/>
            <w:tcMar>
              <w:top w:type="dxa" w:w="60"/>
              <w:left w:type="dxa" w:w="90"/>
              <w:bottom w:type="dxa" w:w="60"/>
              <w:right w:type="dxa" w:w="90"/>
            </w:tcMar>
          </w:tcPr>
          <w:p>
            <w:r>
              <w:rPr>
                <w:sz w:val="18"/>
                <w:szCs w:val="18"/>
              </w:rPr>
              <w:t xml:space="preserve">Durable Functions activity</w:t>
            </w:r>
          </w:p>
        </w:tc>
        <w:tc>
          <w:tcPr>
            <w:tcW w:type="dxa" w:w="3445"/>
            <w:tcMar>
              <w:top w:type="dxa" w:w="60"/>
              <w:left w:type="dxa" w:w="90"/>
              <w:bottom w:type="dxa" w:w="60"/>
              <w:right w:type="dxa" w:w="90"/>
            </w:tcMar>
          </w:tcPr>
          <w:p>
            <w:r>
              <w:rPr>
                <w:sz w:val="18"/>
                <w:szCs w:val="18"/>
              </w:rPr>
              <w:t xml:space="preserve">Has the patient replied?</w:t>
            </w:r>
          </w:p>
        </w:tc>
      </w:tr>
      <w:tr>
        <w:trPr>
          <w:cantSplit/>
        </w:trPr>
        <w:tc>
          <w:tcPr>
            <w:tcW w:type="dxa" w:w="3844"/>
            <w:tcMar>
              <w:top w:type="dxa" w:w="60"/>
              <w:left w:type="dxa" w:w="90"/>
              <w:bottom w:type="dxa" w:w="60"/>
              <w:right w:type="dxa" w:w="90"/>
            </w:tcMar>
          </w:tcPr>
          <w:p>
            <w:r>
              <w:rPr>
                <w:sz w:val="18"/>
                <w:szCs w:val="18"/>
              </w:rPr>
              <w:t xml:space="preserve">POST /internal/consent</w:t>
            </w:r>
          </w:p>
        </w:tc>
        <w:tc>
          <w:tcPr>
            <w:tcW w:type="dxa" w:w="2349"/>
            <w:tcMar>
              <w:top w:type="dxa" w:w="60"/>
              <w:left w:type="dxa" w:w="90"/>
              <w:bottom w:type="dxa" w:w="60"/>
              <w:right w:type="dxa" w:w="90"/>
            </w:tcMar>
          </w:tcPr>
          <w:p>
            <w:r>
              <w:rPr>
                <w:sz w:val="18"/>
                <w:szCs w:val="18"/>
              </w:rPr>
              <w:t xml:space="preserve">HIS integration</w:t>
            </w:r>
          </w:p>
        </w:tc>
        <w:tc>
          <w:tcPr>
            <w:tcW w:type="dxa" w:w="3445"/>
            <w:tcMar>
              <w:top w:type="dxa" w:w="60"/>
              <w:left w:type="dxa" w:w="90"/>
              <w:bottom w:type="dxa" w:w="60"/>
              <w:right w:type="dxa" w:w="90"/>
            </w:tcMar>
          </w:tcPr>
          <w:p>
            <w:r>
              <w:rPr>
                <w:sz w:val="18"/>
                <w:szCs w:val="18"/>
              </w:rPr>
              <w:t xml:space="preserve">Consent captured in the HIS at registration</w:t>
            </w:r>
          </w:p>
        </w:tc>
      </w:tr>
    </w:tbl>
    <w:p>
      <w:pPr>
        <w:spacing w:after="120"/>
      </w:pPr>
    </w:p>
    <w:p>
      <w:pPr>
        <w:spacing w:after="120" w:line="276"/>
      </w:pPr>
      <w:r>
        <w:t xml:space="preserve">Authentication: Entra ID tokens for the internal API audience issued to allow-listed client IDs (the Logic App and Function App identities), or a shared secret (X-Internal-Token) on clouds without Entra ID.</w:t>
      </w:r>
    </w:p>
    <w:p>
      <w:pPr>
        <w:pStyle w:val="Heading2"/>
        <w:keepNext/>
      </w:pPr>
      <w:r>
        <w:t xml:space="preserve">8.3 Dashboard metrics</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2136"/>
        <w:gridCol w:w="7502"/>
      </w:tblGrid>
      <w:tr>
        <w:trPr>
          <w:tblHeader/>
        </w:trPr>
        <w:tc>
          <w:tcPr>
            <w:tcW w:type="dxa" w:w="2136"/>
            <w:shd w:fill="E6F1FB" w:color="auto" w:val="clear"/>
            <w:tcMar>
              <w:top w:type="dxa" w:w="60"/>
              <w:left w:type="dxa" w:w="90"/>
              <w:bottom w:type="dxa" w:w="60"/>
              <w:right w:type="dxa" w:w="90"/>
            </w:tcMar>
          </w:tcPr>
          <w:p>
            <w:r>
              <w:rPr>
                <w:b/>
                <w:bCs/>
                <w:sz w:val="18"/>
                <w:szCs w:val="18"/>
              </w:rPr>
              <w:t xml:space="preserve">Area</w:t>
            </w:r>
          </w:p>
        </w:tc>
        <w:tc>
          <w:tcPr>
            <w:tcW w:type="dxa" w:w="7502"/>
            <w:shd w:fill="E6F1FB" w:color="auto" w:val="clear"/>
            <w:tcMar>
              <w:top w:type="dxa" w:w="60"/>
              <w:left w:type="dxa" w:w="90"/>
              <w:bottom w:type="dxa" w:w="60"/>
              <w:right w:type="dxa" w:w="90"/>
            </w:tcMar>
          </w:tcPr>
          <w:p>
            <w:r>
              <w:rPr>
                <w:b/>
                <w:bCs/>
                <w:sz w:val="18"/>
                <w:szCs w:val="18"/>
              </w:rPr>
              <w:t xml:space="preserve">Metrics</w:t>
            </w:r>
          </w:p>
        </w:tc>
      </w:tr>
      <w:tr>
        <w:trPr>
          <w:cantSplit/>
        </w:trPr>
        <w:tc>
          <w:tcPr>
            <w:tcW w:type="dxa" w:w="2136"/>
            <w:tcMar>
              <w:top w:type="dxa" w:w="60"/>
              <w:left w:type="dxa" w:w="90"/>
              <w:bottom w:type="dxa" w:w="60"/>
              <w:right w:type="dxa" w:w="90"/>
            </w:tcMar>
          </w:tcPr>
          <w:p>
            <w:r>
              <w:rPr>
                <w:sz w:val="18"/>
                <w:szCs w:val="18"/>
              </w:rPr>
              <w:t xml:space="preserve">Access</w:t>
            </w:r>
          </w:p>
        </w:tc>
        <w:tc>
          <w:tcPr>
            <w:tcW w:type="dxa" w:w="7502"/>
            <w:tcMar>
              <w:top w:type="dxa" w:w="60"/>
              <w:left w:type="dxa" w:w="90"/>
              <w:bottom w:type="dxa" w:w="60"/>
              <w:right w:type="dxa" w:w="90"/>
            </w:tcMar>
          </w:tcPr>
          <w:p>
            <w:r>
              <w:rPr>
                <w:sz w:val="18"/>
                <w:szCs w:val="18"/>
              </w:rPr>
              <w:t xml:space="preserve">Bookings total and via WhatsApp, conversations, inbound messages, bot-handled share, average response time</w:t>
            </w:r>
          </w:p>
        </w:tc>
      </w:tr>
      <w:tr>
        <w:trPr>
          <w:cantSplit/>
        </w:trPr>
        <w:tc>
          <w:tcPr>
            <w:tcW w:type="dxa" w:w="2136"/>
            <w:tcMar>
              <w:top w:type="dxa" w:w="60"/>
              <w:left w:type="dxa" w:w="90"/>
              <w:bottom w:type="dxa" w:w="60"/>
              <w:right w:type="dxa" w:w="90"/>
            </w:tcMar>
          </w:tcPr>
          <w:p>
            <w:r>
              <w:rPr>
                <w:sz w:val="18"/>
                <w:szCs w:val="18"/>
              </w:rPr>
              <w:t xml:space="preserve">Appointments</w:t>
            </w:r>
          </w:p>
        </w:tc>
        <w:tc>
          <w:tcPr>
            <w:tcW w:type="dxa" w:w="7502"/>
            <w:tcMar>
              <w:top w:type="dxa" w:w="60"/>
              <w:left w:type="dxa" w:w="90"/>
              <w:bottom w:type="dxa" w:w="60"/>
              <w:right w:type="dxa" w:w="90"/>
            </w:tcMar>
          </w:tcPr>
          <w:p>
            <w:r>
              <w:rPr>
                <w:sz w:val="18"/>
                <w:szCs w:val="18"/>
              </w:rPr>
              <w:t xml:space="preserve">Total, confirmation rate, cancellations, no-show rate, completed</w:t>
            </w:r>
          </w:p>
        </w:tc>
      </w:tr>
      <w:tr>
        <w:trPr>
          <w:cantSplit/>
        </w:trPr>
        <w:tc>
          <w:tcPr>
            <w:tcW w:type="dxa" w:w="2136"/>
            <w:tcMar>
              <w:top w:type="dxa" w:w="60"/>
              <w:left w:type="dxa" w:w="90"/>
              <w:bottom w:type="dxa" w:w="60"/>
              <w:right w:type="dxa" w:w="90"/>
            </w:tcMar>
          </w:tcPr>
          <w:p>
            <w:r>
              <w:rPr>
                <w:sz w:val="18"/>
                <w:szCs w:val="18"/>
              </w:rPr>
              <w:t xml:space="preserve">Reports</w:t>
            </w:r>
          </w:p>
        </w:tc>
        <w:tc>
          <w:tcPr>
            <w:tcW w:type="dxa" w:w="7502"/>
            <w:tcMar>
              <w:top w:type="dxa" w:w="60"/>
              <w:left w:type="dxa" w:w="90"/>
              <w:bottom w:type="dxa" w:w="60"/>
              <w:right w:type="dxa" w:w="90"/>
            </w:tcMar>
          </w:tcPr>
          <w:p>
            <w:r>
              <w:rPr>
                <w:sz w:val="18"/>
                <w:szCs w:val="18"/>
              </w:rPr>
              <w:t xml:space="preserve">Ready, notified, opened, open rate, average minutes from ready to notified</w:t>
            </w:r>
          </w:p>
        </w:tc>
      </w:tr>
      <w:tr>
        <w:trPr>
          <w:cantSplit/>
        </w:trPr>
        <w:tc>
          <w:tcPr>
            <w:tcW w:type="dxa" w:w="2136"/>
            <w:tcMar>
              <w:top w:type="dxa" w:w="60"/>
              <w:left w:type="dxa" w:w="90"/>
              <w:bottom w:type="dxa" w:w="60"/>
              <w:right w:type="dxa" w:w="90"/>
            </w:tcMar>
          </w:tcPr>
          <w:p>
            <w:r>
              <w:rPr>
                <w:sz w:val="18"/>
                <w:szCs w:val="18"/>
              </w:rPr>
              <w:t xml:space="preserve">Experience</w:t>
            </w:r>
          </w:p>
        </w:tc>
        <w:tc>
          <w:tcPr>
            <w:tcW w:type="dxa" w:w="7502"/>
            <w:tcMar>
              <w:top w:type="dxa" w:w="60"/>
              <w:left w:type="dxa" w:w="90"/>
              <w:bottom w:type="dxa" w:w="60"/>
              <w:right w:type="dxa" w:w="90"/>
            </w:tcMar>
          </w:tcPr>
          <w:p>
            <w:r>
              <w:rPr>
                <w:sz w:val="18"/>
                <w:szCs w:val="18"/>
              </w:rPr>
              <w:t xml:space="preserve">Responses, NPS, detractors, open tickets, average ticket closure hours, top complaint categories</w:t>
            </w:r>
          </w:p>
        </w:tc>
      </w:tr>
    </w:tbl>
    <w:p>
      <w:pPr>
        <w:spacing w:after="120"/>
      </w:pPr>
    </w:p>
    <w:p>
      <w:r>
        <w:br w:type="page"/>
      </w:r>
    </w:p>
    <w:p>
      <w:pPr>
        <w:pStyle w:val="Heading1"/>
        <w:keepNext/>
      </w:pPr>
      <w:r>
        <w:t xml:space="preserve">9. Security and compliance architecture</w:t>
      </w:r>
    </w:p>
    <w:p>
      <w:pPr>
        <w:keepNext/>
        <w:spacing w:after="60" w:before="120"/>
        <w:jc w:val="center"/>
      </w:pPr>
      <w:r>
        <w:drawing>
          <wp:inline distT="0" distB="0" distL="0" distR="0">
            <wp:extent cx="6115050" cy="3057525"/>
            <wp:effectExtent t="0" r="0" b="0" l="0"/>
            <wp:docPr id="1" name="02-network-security" descr="Figure 6 – Network and identity" title="Figure 6 – Network and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3057525"/>
                    </a:xfrm>
                    <a:prstGeom prst="rect">
                      <a:avLst/>
                    </a:prstGeom>
                  </pic:spPr>
                </pic:pic>
              </a:graphicData>
            </a:graphic>
          </wp:inline>
        </w:drawing>
      </w:r>
    </w:p>
    <w:p>
      <w:pPr>
        <w:spacing w:after="200"/>
        <w:jc w:val="center"/>
      </w:pPr>
      <w:r>
        <w:rPr>
          <w:i/>
          <w:iCs/>
          <w:color w:val="52606D"/>
          <w:sz w:val="18"/>
          <w:szCs w:val="18"/>
        </w:rPr>
        <w:t xml:space="preserve">Figure 6 – Network and identity</w:t>
      </w:r>
    </w:p>
    <w:p>
      <w:pPr>
        <w:pStyle w:val="Heading2"/>
        <w:keepNext/>
      </w:pPr>
      <w:r>
        <w:t xml:space="preserve">9.1 Controls</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1815"/>
        <w:gridCol w:w="7823"/>
      </w:tblGrid>
      <w:tr>
        <w:trPr>
          <w:tblHeader/>
        </w:trPr>
        <w:tc>
          <w:tcPr>
            <w:tcW w:type="dxa" w:w="1815"/>
            <w:shd w:fill="E6F1FB" w:color="auto" w:val="clear"/>
            <w:tcMar>
              <w:top w:type="dxa" w:w="60"/>
              <w:left w:type="dxa" w:w="90"/>
              <w:bottom w:type="dxa" w:w="60"/>
              <w:right w:type="dxa" w:w="90"/>
            </w:tcMar>
          </w:tcPr>
          <w:p>
            <w:r>
              <w:rPr>
                <w:b/>
                <w:bCs/>
                <w:sz w:val="18"/>
                <w:szCs w:val="18"/>
              </w:rPr>
              <w:t xml:space="preserve">Domain</w:t>
            </w:r>
          </w:p>
        </w:tc>
        <w:tc>
          <w:tcPr>
            <w:tcW w:type="dxa" w:w="7823"/>
            <w:shd w:fill="E6F1FB" w:color="auto" w:val="clear"/>
            <w:tcMar>
              <w:top w:type="dxa" w:w="60"/>
              <w:left w:type="dxa" w:w="90"/>
              <w:bottom w:type="dxa" w:w="60"/>
              <w:right w:type="dxa" w:w="90"/>
            </w:tcMar>
          </w:tcPr>
          <w:p>
            <w:r>
              <w:rPr>
                <w:b/>
                <w:bCs/>
                <w:sz w:val="18"/>
                <w:szCs w:val="18"/>
              </w:rPr>
              <w:t xml:space="preserve">Controls as built</w:t>
            </w:r>
          </w:p>
        </w:tc>
      </w:tr>
      <w:tr>
        <w:trPr>
          <w:cantSplit/>
        </w:trPr>
        <w:tc>
          <w:tcPr>
            <w:tcW w:type="dxa" w:w="1815"/>
            <w:tcMar>
              <w:top w:type="dxa" w:w="60"/>
              <w:left w:type="dxa" w:w="90"/>
              <w:bottom w:type="dxa" w:w="60"/>
              <w:right w:type="dxa" w:w="90"/>
            </w:tcMar>
          </w:tcPr>
          <w:p>
            <w:r>
              <w:rPr>
                <w:sz w:val="18"/>
                <w:szCs w:val="18"/>
              </w:rPr>
              <w:t xml:space="preserve">Network</w:t>
            </w:r>
          </w:p>
        </w:tc>
        <w:tc>
          <w:tcPr>
            <w:tcW w:type="dxa" w:w="7823"/>
            <w:tcMar>
              <w:top w:type="dxa" w:w="60"/>
              <w:left w:type="dxa" w:w="90"/>
              <w:bottom w:type="dxa" w:w="60"/>
              <w:right w:type="dxa" w:w="90"/>
            </w:tcMar>
          </w:tcPr>
          <w:p>
            <w:r>
              <w:rPr>
                <w:sz w:val="18"/>
                <w:szCs w:val="18"/>
              </w:rPr>
              <w:t xml:space="preserve">Single public entry (Front Door Premium WAF → AGC WAF); OWASP 2.1 + bot rules, rate limits on /webhooks and /r, India geo-filter; every PaaS service with public access disabled and a private endpoint; PostgreSQL VNet-integrated; Logic Apps/Functions VNet-integrated; Cilium network policies (default deny); internal job API on a separate port and internal load balancer</w:t>
            </w:r>
          </w:p>
        </w:tc>
      </w:tr>
      <w:tr>
        <w:trPr>
          <w:cantSplit/>
        </w:trPr>
        <w:tc>
          <w:tcPr>
            <w:tcW w:type="dxa" w:w="1815"/>
            <w:tcMar>
              <w:top w:type="dxa" w:w="60"/>
              <w:left w:type="dxa" w:w="90"/>
              <w:bottom w:type="dxa" w:w="60"/>
              <w:right w:type="dxa" w:w="90"/>
            </w:tcMar>
          </w:tcPr>
          <w:p>
            <w:r>
              <w:rPr>
                <w:sz w:val="18"/>
                <w:szCs w:val="18"/>
              </w:rPr>
              <w:t xml:space="preserve">Identity</w:t>
            </w:r>
          </w:p>
        </w:tc>
        <w:tc>
          <w:tcPr>
            <w:tcW w:type="dxa" w:w="7823"/>
            <w:tcMar>
              <w:top w:type="dxa" w:w="60"/>
              <w:left w:type="dxa" w:w="90"/>
              <w:bottom w:type="dxa" w:w="60"/>
              <w:right w:type="dxa" w:w="90"/>
            </w:tcMar>
          </w:tcPr>
          <w:p>
            <w:r>
              <w:rPr>
                <w:sz w:val="18"/>
                <w:szCs w:val="18"/>
              </w:rPr>
              <w:t xml:space="preserve">Entra ID SSO for staff with app roles; AKS Entra RBAC with local accounts disabled; workload identity for pods; user-assigned identities for Logic Apps and Functions; database access with Entra tokens (password auth disabled); storage shared keys disabled; Cognitive Services, Search, Service Bus local auth disabled</w:t>
            </w:r>
          </w:p>
        </w:tc>
      </w:tr>
      <w:tr>
        <w:trPr>
          <w:cantSplit/>
        </w:trPr>
        <w:tc>
          <w:tcPr>
            <w:tcW w:type="dxa" w:w="1815"/>
            <w:tcMar>
              <w:top w:type="dxa" w:w="60"/>
              <w:left w:type="dxa" w:w="90"/>
              <w:bottom w:type="dxa" w:w="60"/>
              <w:right w:type="dxa" w:w="90"/>
            </w:tcMar>
          </w:tcPr>
          <w:p>
            <w:r>
              <w:rPr>
                <w:sz w:val="18"/>
                <w:szCs w:val="18"/>
              </w:rPr>
              <w:t xml:space="preserve">Secrets</w:t>
            </w:r>
          </w:p>
        </w:tc>
        <w:tc>
          <w:tcPr>
            <w:tcW w:type="dxa" w:w="7823"/>
            <w:tcMar>
              <w:top w:type="dxa" w:w="60"/>
              <w:left w:type="dxa" w:w="90"/>
              <w:bottom w:type="dxa" w:w="60"/>
              <w:right w:type="dxa" w:w="90"/>
            </w:tcMar>
          </w:tcPr>
          <w:p>
            <w:r>
              <w:rPr>
                <w:sz w:val="18"/>
                <w:szCs w:val="18"/>
              </w:rPr>
              <w:t xml:space="preserve">Key Vault (RBAC, purge protection, private); only the HMAC key and optional third-party secrets; CSI driver with rotation; nothing in images or Git (.gitignore, .env.example)</w:t>
            </w:r>
          </w:p>
        </w:tc>
      </w:tr>
      <w:tr>
        <w:trPr>
          <w:cantSplit/>
        </w:trPr>
        <w:tc>
          <w:tcPr>
            <w:tcW w:type="dxa" w:w="1815"/>
            <w:tcMar>
              <w:top w:type="dxa" w:w="60"/>
              <w:left w:type="dxa" w:w="90"/>
              <w:bottom w:type="dxa" w:w="60"/>
              <w:right w:type="dxa" w:w="90"/>
            </w:tcMar>
          </w:tcPr>
          <w:p>
            <w:r>
              <w:rPr>
                <w:sz w:val="18"/>
                <w:szCs w:val="18"/>
              </w:rPr>
              <w:t xml:space="preserve">Data protection</w:t>
            </w:r>
          </w:p>
        </w:tc>
        <w:tc>
          <w:tcPr>
            <w:tcW w:type="dxa" w:w="7823"/>
            <w:tcMar>
              <w:top w:type="dxa" w:w="60"/>
              <w:left w:type="dxa" w:w="90"/>
              <w:bottom w:type="dxa" w:w="60"/>
              <w:right w:type="dxa" w:w="90"/>
            </w:tcMar>
          </w:tcPr>
          <w:p>
            <w:r>
              <w:rPr>
                <w:sz w:val="18"/>
                <w:szCs w:val="18"/>
              </w:rPr>
              <w:t xml:space="preserve">TLS everywhere (TLS 1.2+); encryption at rest with infrastructure encryption on storage; reports never in chat; signed expiring links; OTP and link tokens stored as hashes; PII-masked logs (phone numbers)</w:t>
            </w:r>
          </w:p>
        </w:tc>
      </w:tr>
      <w:tr>
        <w:trPr>
          <w:cantSplit/>
        </w:trPr>
        <w:tc>
          <w:tcPr>
            <w:tcW w:type="dxa" w:w="1815"/>
            <w:tcMar>
              <w:top w:type="dxa" w:w="60"/>
              <w:left w:type="dxa" w:w="90"/>
              <w:bottom w:type="dxa" w:w="60"/>
              <w:right w:type="dxa" w:w="90"/>
            </w:tcMar>
          </w:tcPr>
          <w:p>
            <w:r>
              <w:rPr>
                <w:sz w:val="18"/>
                <w:szCs w:val="18"/>
              </w:rPr>
              <w:t xml:space="preserve">Application</w:t>
            </w:r>
          </w:p>
        </w:tc>
        <w:tc>
          <w:tcPr>
            <w:tcW w:type="dxa" w:w="7823"/>
            <w:tcMar>
              <w:top w:type="dxa" w:w="60"/>
              <w:left w:type="dxa" w:w="90"/>
              <w:bottom w:type="dxa" w:w="60"/>
              <w:right w:type="dxa" w:w="90"/>
            </w:tcMar>
          </w:tcPr>
          <w:p>
            <w:r>
              <w:rPr>
                <w:sz w:val="18"/>
                <w:szCs w:val="18"/>
              </w:rPr>
              <w:t xml:space="preserve">Pydantic validation; CSRF and SameSite cookies on the portal; strict security headers and CSP; non-root, read-only-filesystem containers with all capabilities dropped and seccomp; idempotent jobs; row-level security</w:t>
            </w:r>
          </w:p>
        </w:tc>
      </w:tr>
      <w:tr>
        <w:trPr>
          <w:cantSplit/>
        </w:trPr>
        <w:tc>
          <w:tcPr>
            <w:tcW w:type="dxa" w:w="1815"/>
            <w:tcMar>
              <w:top w:type="dxa" w:w="60"/>
              <w:left w:type="dxa" w:w="90"/>
              <w:bottom w:type="dxa" w:w="60"/>
              <w:right w:type="dxa" w:w="90"/>
            </w:tcMar>
          </w:tcPr>
          <w:p>
            <w:r>
              <w:rPr>
                <w:sz w:val="18"/>
                <w:szCs w:val="18"/>
              </w:rPr>
              <w:t xml:space="preserve">AI safety</w:t>
            </w:r>
          </w:p>
        </w:tc>
        <w:tc>
          <w:tcPr>
            <w:tcW w:type="dxa" w:w="7823"/>
            <w:tcMar>
              <w:top w:type="dxa" w:w="60"/>
              <w:left w:type="dxa" w:w="90"/>
              <w:bottom w:type="dxa" w:w="60"/>
              <w:right w:type="dxa" w:w="90"/>
            </w:tcMar>
          </w:tcPr>
          <w:p>
            <w:r>
              <w:rPr>
                <w:sz w:val="18"/>
                <w:szCs w:val="18"/>
              </w:rPr>
              <w:t xml:space="preserve">Content Safety + Prompt Shields before the LLM; scoped prompts; no medical advice; grounded answers only; human handover; no prompt logging by default; regional model deployments</w:t>
            </w:r>
          </w:p>
        </w:tc>
      </w:tr>
      <w:tr>
        <w:trPr>
          <w:cantSplit/>
        </w:trPr>
        <w:tc>
          <w:tcPr>
            <w:tcW w:type="dxa" w:w="1815"/>
            <w:tcMar>
              <w:top w:type="dxa" w:w="60"/>
              <w:left w:type="dxa" w:w="90"/>
              <w:bottom w:type="dxa" w:w="60"/>
              <w:right w:type="dxa" w:w="90"/>
            </w:tcMar>
          </w:tcPr>
          <w:p>
            <w:r>
              <w:rPr>
                <w:sz w:val="18"/>
                <w:szCs w:val="18"/>
              </w:rPr>
              <w:t xml:space="preserve">Governance</w:t>
            </w:r>
          </w:p>
        </w:tc>
        <w:tc>
          <w:tcPr>
            <w:tcW w:type="dxa" w:w="7823"/>
            <w:tcMar>
              <w:top w:type="dxa" w:w="60"/>
              <w:left w:type="dxa" w:w="90"/>
              <w:bottom w:type="dxa" w:w="60"/>
              <w:right w:type="dxa" w:w="90"/>
            </w:tcMar>
          </w:tcPr>
          <w:p>
            <w:r>
              <w:rPr>
                <w:sz w:val="18"/>
                <w:szCs w:val="18"/>
              </w:rPr>
              <w:t xml:space="preserve">Defender for Cloud plans (containers, databases, storage, Key Vault, ARM, AI); Azure Policy (India-only locations, AKS pod security baseline, Microsoft cloud security benchmark); Purview for data classification; audit logs for staff actions, consent and report access</w:t>
            </w:r>
          </w:p>
        </w:tc>
      </w:tr>
    </w:tbl>
    <w:p>
      <w:pPr>
        <w:spacing w:after="120"/>
      </w:pPr>
    </w:p>
    <w:p>
      <w:pPr>
        <w:pStyle w:val="Heading2"/>
        <w:keepNext/>
      </w:pPr>
      <w:r>
        <w:t xml:space="preserve">9.2 DPDP Act and NABH alignment</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3203"/>
        <w:gridCol w:w="6435"/>
      </w:tblGrid>
      <w:tr>
        <w:trPr>
          <w:tblHeader/>
        </w:trPr>
        <w:tc>
          <w:tcPr>
            <w:tcW w:type="dxa" w:w="3203"/>
            <w:shd w:fill="E6F1FB" w:color="auto" w:val="clear"/>
            <w:tcMar>
              <w:top w:type="dxa" w:w="60"/>
              <w:left w:type="dxa" w:w="90"/>
              <w:bottom w:type="dxa" w:w="60"/>
              <w:right w:type="dxa" w:w="90"/>
            </w:tcMar>
          </w:tcPr>
          <w:p>
            <w:r>
              <w:rPr>
                <w:b/>
                <w:bCs/>
                <w:sz w:val="18"/>
                <w:szCs w:val="18"/>
              </w:rPr>
              <w:t xml:space="preserve">Obligation</w:t>
            </w:r>
          </w:p>
        </w:tc>
        <w:tc>
          <w:tcPr>
            <w:tcW w:type="dxa" w:w="6435"/>
            <w:shd w:fill="E6F1FB" w:color="auto" w:val="clear"/>
            <w:tcMar>
              <w:top w:type="dxa" w:w="60"/>
              <w:left w:type="dxa" w:w="90"/>
              <w:bottom w:type="dxa" w:w="60"/>
              <w:right w:type="dxa" w:w="90"/>
            </w:tcMar>
          </w:tcPr>
          <w:p>
            <w:r>
              <w:rPr>
                <w:b/>
                <w:bCs/>
                <w:sz w:val="18"/>
                <w:szCs w:val="18"/>
              </w:rPr>
              <w:t xml:space="preserve">How the platform supports it</w:t>
            </w:r>
          </w:p>
        </w:tc>
      </w:tr>
      <w:tr>
        <w:trPr>
          <w:cantSplit/>
        </w:trPr>
        <w:tc>
          <w:tcPr>
            <w:tcW w:type="dxa" w:w="3203"/>
            <w:tcMar>
              <w:top w:type="dxa" w:w="60"/>
              <w:left w:type="dxa" w:w="90"/>
              <w:bottom w:type="dxa" w:w="60"/>
              <w:right w:type="dxa" w:w="90"/>
            </w:tcMar>
          </w:tcPr>
          <w:p>
            <w:r>
              <w:rPr>
                <w:sz w:val="18"/>
                <w:szCs w:val="18"/>
              </w:rPr>
              <w:t xml:space="preserve">Consent – explicit, recorded, withdrawable</w:t>
            </w:r>
          </w:p>
        </w:tc>
        <w:tc>
          <w:tcPr>
            <w:tcW w:type="dxa" w:w="6435"/>
            <w:tcMar>
              <w:top w:type="dxa" w:w="60"/>
              <w:left w:type="dxa" w:w="90"/>
              <w:bottom w:type="dxa" w:w="60"/>
              <w:right w:type="dxa" w:w="90"/>
            </w:tcMar>
          </w:tcPr>
          <w:p>
            <w:r>
              <w:rPr>
                <w:sz w:val="18"/>
                <w:szCs w:val="18"/>
              </w:rPr>
              <w:t xml:space="preserve">consent_events with source and evidence; STOP opts out instantly; proactive messages require opt-in; staff and HIS consent capture</w:t>
            </w:r>
          </w:p>
        </w:tc>
      </w:tr>
      <w:tr>
        <w:trPr>
          <w:cantSplit/>
        </w:trPr>
        <w:tc>
          <w:tcPr>
            <w:tcW w:type="dxa" w:w="3203"/>
            <w:tcMar>
              <w:top w:type="dxa" w:w="60"/>
              <w:left w:type="dxa" w:w="90"/>
              <w:bottom w:type="dxa" w:w="60"/>
              <w:right w:type="dxa" w:w="90"/>
            </w:tcMar>
          </w:tcPr>
          <w:p>
            <w:r>
              <w:rPr>
                <w:sz w:val="18"/>
                <w:szCs w:val="18"/>
              </w:rPr>
              <w:t xml:space="preserve">Purpose limitation and minimisation</w:t>
            </w:r>
          </w:p>
        </w:tc>
        <w:tc>
          <w:tcPr>
            <w:tcW w:type="dxa" w:w="6435"/>
            <w:tcMar>
              <w:top w:type="dxa" w:w="60"/>
              <w:left w:type="dxa" w:w="90"/>
              <w:bottom w:type="dxa" w:w="60"/>
              <w:right w:type="dxa" w:w="90"/>
            </w:tcMar>
          </w:tcPr>
          <w:p>
            <w:r>
              <w:rPr>
                <w:sz w:val="18"/>
                <w:szCs w:val="18"/>
              </w:rPr>
              <w:t xml:space="preserve">Bot scoped to hospital tasks; first names only in templates; no PDFs in chat; AI never interprets results</w:t>
            </w:r>
          </w:p>
        </w:tc>
      </w:tr>
      <w:tr>
        <w:trPr>
          <w:cantSplit/>
        </w:trPr>
        <w:tc>
          <w:tcPr>
            <w:tcW w:type="dxa" w:w="3203"/>
            <w:tcMar>
              <w:top w:type="dxa" w:w="60"/>
              <w:left w:type="dxa" w:w="90"/>
              <w:bottom w:type="dxa" w:w="60"/>
              <w:right w:type="dxa" w:w="90"/>
            </w:tcMar>
          </w:tcPr>
          <w:p>
            <w:r>
              <w:rPr>
                <w:sz w:val="18"/>
                <w:szCs w:val="18"/>
              </w:rPr>
              <w:t xml:space="preserve">Security safeguards</w:t>
            </w:r>
          </w:p>
        </w:tc>
        <w:tc>
          <w:tcPr>
            <w:tcW w:type="dxa" w:w="6435"/>
            <w:tcMar>
              <w:top w:type="dxa" w:w="60"/>
              <w:left w:type="dxa" w:w="90"/>
              <w:bottom w:type="dxa" w:w="60"/>
              <w:right w:type="dxa" w:w="90"/>
            </w:tcMar>
          </w:tcPr>
          <w:p>
            <w:r>
              <w:rPr>
                <w:sz w:val="18"/>
                <w:szCs w:val="18"/>
              </w:rPr>
              <w:t xml:space="preserve">Section 9.1; India-region hosting; encryption; private networking; RBAC</w:t>
            </w:r>
          </w:p>
        </w:tc>
      </w:tr>
      <w:tr>
        <w:trPr>
          <w:cantSplit/>
        </w:trPr>
        <w:tc>
          <w:tcPr>
            <w:tcW w:type="dxa" w:w="3203"/>
            <w:tcMar>
              <w:top w:type="dxa" w:w="60"/>
              <w:left w:type="dxa" w:w="90"/>
              <w:bottom w:type="dxa" w:w="60"/>
              <w:right w:type="dxa" w:w="90"/>
            </w:tcMar>
          </w:tcPr>
          <w:p>
            <w:r>
              <w:rPr>
                <w:sz w:val="18"/>
                <w:szCs w:val="18"/>
              </w:rPr>
              <w:t xml:space="preserve">Accountability and audit</w:t>
            </w:r>
          </w:p>
        </w:tc>
        <w:tc>
          <w:tcPr>
            <w:tcW w:type="dxa" w:w="6435"/>
            <w:tcMar>
              <w:top w:type="dxa" w:w="60"/>
              <w:left w:type="dxa" w:w="90"/>
              <w:bottom w:type="dxa" w:w="60"/>
              <w:right w:type="dxa" w:w="90"/>
            </w:tcMar>
          </w:tcPr>
          <w:p>
            <w:r>
              <w:rPr>
                <w:sz w:val="18"/>
                <w:szCs w:val="18"/>
              </w:rPr>
              <w:t xml:space="preserve">audit_logs, report_access_logs, messages, Log Analytics retention; Policy compliance reports</w:t>
            </w:r>
          </w:p>
        </w:tc>
      </w:tr>
      <w:tr>
        <w:trPr>
          <w:cantSplit/>
        </w:trPr>
        <w:tc>
          <w:tcPr>
            <w:tcW w:type="dxa" w:w="3203"/>
            <w:tcMar>
              <w:top w:type="dxa" w:w="60"/>
              <w:left w:type="dxa" w:w="90"/>
              <w:bottom w:type="dxa" w:w="60"/>
              <w:right w:type="dxa" w:w="90"/>
            </w:tcMar>
          </w:tcPr>
          <w:p>
            <w:r>
              <w:rPr>
                <w:sz w:val="18"/>
                <w:szCs w:val="18"/>
              </w:rPr>
              <w:t xml:space="preserve">Processor role</w:t>
            </w:r>
          </w:p>
        </w:tc>
        <w:tc>
          <w:tcPr>
            <w:tcW w:type="dxa" w:w="6435"/>
            <w:tcMar>
              <w:top w:type="dxa" w:w="60"/>
              <w:left w:type="dxa" w:w="90"/>
              <w:bottom w:type="dxa" w:w="60"/>
              <w:right w:type="dxa" w:w="90"/>
            </w:tcMar>
          </w:tcPr>
          <w:p>
            <w:r>
              <w:rPr>
                <w:sz w:val="18"/>
                <w:szCs w:val="18"/>
              </w:rPr>
              <w:t xml:space="preserve">Data processing agreement with each hospital (organisational control); tenant isolation by RLS</w:t>
            </w:r>
          </w:p>
        </w:tc>
      </w:tr>
      <w:tr>
        <w:trPr>
          <w:cantSplit/>
        </w:trPr>
        <w:tc>
          <w:tcPr>
            <w:tcW w:type="dxa" w:w="3203"/>
            <w:tcMar>
              <w:top w:type="dxa" w:w="60"/>
              <w:left w:type="dxa" w:w="90"/>
              <w:bottom w:type="dxa" w:w="60"/>
              <w:right w:type="dxa" w:w="90"/>
            </w:tcMar>
          </w:tcPr>
          <w:p>
            <w:r>
              <w:rPr>
                <w:sz w:val="18"/>
                <w:szCs w:val="18"/>
              </w:rPr>
              <w:t xml:space="preserve">Breach response</w:t>
            </w:r>
          </w:p>
        </w:tc>
        <w:tc>
          <w:tcPr>
            <w:tcW w:type="dxa" w:w="6435"/>
            <w:tcMar>
              <w:top w:type="dxa" w:w="60"/>
              <w:left w:type="dxa" w:w="90"/>
              <w:bottom w:type="dxa" w:w="60"/>
              <w:right w:type="dxa" w:w="90"/>
            </w:tcMar>
          </w:tcPr>
          <w:p>
            <w:r>
              <w:rPr>
                <w:sz w:val="18"/>
                <w:szCs w:val="18"/>
              </w:rPr>
              <w:t xml:space="preserve">Defender alerts, Azure Monitor alerts to the operations action group; runbook in section 11</w:t>
            </w:r>
          </w:p>
        </w:tc>
      </w:tr>
      <w:tr>
        <w:trPr>
          <w:cantSplit/>
        </w:trPr>
        <w:tc>
          <w:tcPr>
            <w:tcW w:type="dxa" w:w="3203"/>
            <w:tcMar>
              <w:top w:type="dxa" w:w="60"/>
              <w:left w:type="dxa" w:w="90"/>
              <w:bottom w:type="dxa" w:w="60"/>
              <w:right w:type="dxa" w:w="90"/>
            </w:tcMar>
          </w:tcPr>
          <w:p>
            <w:r>
              <w:rPr>
                <w:sz w:val="18"/>
                <w:szCs w:val="18"/>
              </w:rPr>
              <w:t xml:space="preserve">Data residency</w:t>
            </w:r>
          </w:p>
        </w:tc>
        <w:tc>
          <w:tcPr>
            <w:tcW w:type="dxa" w:w="6435"/>
            <w:tcMar>
              <w:top w:type="dxa" w:w="60"/>
              <w:left w:type="dxa" w:w="90"/>
              <w:bottom w:type="dxa" w:w="60"/>
              <w:right w:type="dxa" w:w="90"/>
            </w:tcMar>
          </w:tcPr>
          <w:p>
            <w:r>
              <w:rPr>
                <w:sz w:val="18"/>
                <w:szCs w:val="18"/>
              </w:rPr>
              <w:t xml:space="preserve">All stateful services in Central India; ACS data location India; India-only location policy</w:t>
            </w:r>
          </w:p>
        </w:tc>
      </w:tr>
    </w:tbl>
    <w:p>
      <w:pPr>
        <w:spacing w:after="120"/>
      </w:pPr>
    </w:p>
    <w:p>
      <w:r>
        <w:br w:type="page"/>
      </w:r>
    </w:p>
    <w:p>
      <w:pPr>
        <w:pStyle w:val="Heading1"/>
        <w:keepNext/>
      </w:pPr>
      <w:r>
        <w:t xml:space="preserve">10. Infrastructure as code</w:t>
      </w:r>
    </w:p>
    <w:p>
      <w:pPr>
        <w:pStyle w:val="Heading2"/>
        <w:keepNext/>
      </w:pPr>
      <w:r>
        <w:t xml:space="preserve">10.1 Bicep</w:t>
      </w:r>
    </w:p>
    <w:p>
      <w:pPr>
        <w:spacing w:after="120" w:line="276"/>
      </w:pPr>
      <w:r>
        <w:t xml:space="preserve">infra/bicep/main.bicep deploys at subscription scope: it creates the resource group rg-&lt;prefix&gt;-&lt;env&gt; and every module below, then applies Defender plans and policy assignments. Parameters per environment live in infra/bicep/parameters/*.bicepparam and read tenant-specific IDs from environment variables (nothing tenant-specific is committed).</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2670"/>
        <w:gridCol w:w="6968"/>
      </w:tblGrid>
      <w:tr>
        <w:trPr>
          <w:tblHeader/>
        </w:trPr>
        <w:tc>
          <w:tcPr>
            <w:tcW w:type="dxa" w:w="2670"/>
            <w:shd w:fill="E6F1FB" w:color="auto" w:val="clear"/>
            <w:tcMar>
              <w:top w:type="dxa" w:w="60"/>
              <w:left w:type="dxa" w:w="90"/>
              <w:bottom w:type="dxa" w:w="60"/>
              <w:right w:type="dxa" w:w="90"/>
            </w:tcMar>
          </w:tcPr>
          <w:p>
            <w:r>
              <w:rPr>
                <w:b/>
                <w:bCs/>
                <w:sz w:val="18"/>
                <w:szCs w:val="18"/>
              </w:rPr>
              <w:t xml:space="preserve">Module</w:t>
            </w:r>
          </w:p>
        </w:tc>
        <w:tc>
          <w:tcPr>
            <w:tcW w:type="dxa" w:w="6968"/>
            <w:shd w:fill="E6F1FB" w:color="auto" w:val="clear"/>
            <w:tcMar>
              <w:top w:type="dxa" w:w="60"/>
              <w:left w:type="dxa" w:w="90"/>
              <w:bottom w:type="dxa" w:w="60"/>
              <w:right w:type="dxa" w:w="90"/>
            </w:tcMar>
          </w:tcPr>
          <w:p>
            <w:r>
              <w:rPr>
                <w:b/>
                <w:bCs/>
                <w:sz w:val="18"/>
                <w:szCs w:val="18"/>
              </w:rPr>
              <w:t xml:space="preserve">Creates</w:t>
            </w:r>
          </w:p>
        </w:tc>
      </w:tr>
      <w:tr>
        <w:trPr>
          <w:cantSplit/>
        </w:trPr>
        <w:tc>
          <w:tcPr>
            <w:tcW w:type="dxa" w:w="2670"/>
            <w:tcMar>
              <w:top w:type="dxa" w:w="60"/>
              <w:left w:type="dxa" w:w="90"/>
              <w:bottom w:type="dxa" w:w="60"/>
              <w:right w:type="dxa" w:w="90"/>
            </w:tcMar>
          </w:tcPr>
          <w:p>
            <w:r>
              <w:rPr>
                <w:sz w:val="18"/>
                <w:szCs w:val="18"/>
              </w:rPr>
              <w:t xml:space="preserve">monitoring</w:t>
            </w:r>
          </w:p>
        </w:tc>
        <w:tc>
          <w:tcPr>
            <w:tcW w:type="dxa" w:w="6968"/>
            <w:tcMar>
              <w:top w:type="dxa" w:w="60"/>
              <w:left w:type="dxa" w:w="90"/>
              <w:bottom w:type="dxa" w:w="60"/>
              <w:right w:type="dxa" w:w="90"/>
            </w:tcMar>
          </w:tcPr>
          <w:p>
            <w:r>
              <w:rPr>
                <w:sz w:val="18"/>
                <w:szCs w:val="18"/>
              </w:rPr>
              <w:t xml:space="preserve">Log Analytics, Application Insights, action group, application-error alert</w:t>
            </w:r>
          </w:p>
        </w:tc>
      </w:tr>
      <w:tr>
        <w:trPr>
          <w:cantSplit/>
        </w:trPr>
        <w:tc>
          <w:tcPr>
            <w:tcW w:type="dxa" w:w="2670"/>
            <w:tcMar>
              <w:top w:type="dxa" w:w="60"/>
              <w:left w:type="dxa" w:w="90"/>
              <w:bottom w:type="dxa" w:w="60"/>
              <w:right w:type="dxa" w:w="90"/>
            </w:tcMar>
          </w:tcPr>
          <w:p>
            <w:r>
              <w:rPr>
                <w:sz w:val="18"/>
                <w:szCs w:val="18"/>
              </w:rPr>
              <w:t xml:space="preserve">network, private-dns</w:t>
            </w:r>
          </w:p>
        </w:tc>
        <w:tc>
          <w:tcPr>
            <w:tcW w:type="dxa" w:w="6968"/>
            <w:tcMar>
              <w:top w:type="dxa" w:w="60"/>
              <w:left w:type="dxa" w:w="90"/>
              <w:bottom w:type="dxa" w:w="60"/>
              <w:right w:type="dxa" w:w="90"/>
            </w:tcMar>
          </w:tcPr>
          <w:p>
            <w:r>
              <w:rPr>
                <w:sz w:val="18"/>
                <w:szCs w:val="18"/>
              </w:rPr>
              <w:t xml:space="preserve">VNet with seven subnets and NSGs; 13 private DNS zones linked to the VNet</w:t>
            </w:r>
          </w:p>
        </w:tc>
      </w:tr>
      <w:tr>
        <w:trPr>
          <w:cantSplit/>
        </w:trPr>
        <w:tc>
          <w:tcPr>
            <w:tcW w:type="dxa" w:w="2670"/>
            <w:tcMar>
              <w:top w:type="dxa" w:w="60"/>
              <w:left w:type="dxa" w:w="90"/>
              <w:bottom w:type="dxa" w:w="60"/>
              <w:right w:type="dxa" w:w="90"/>
            </w:tcMar>
          </w:tcPr>
          <w:p>
            <w:r>
              <w:rPr>
                <w:sz w:val="18"/>
                <w:szCs w:val="18"/>
              </w:rPr>
              <w:t xml:space="preserve">identity</w:t>
            </w:r>
          </w:p>
        </w:tc>
        <w:tc>
          <w:tcPr>
            <w:tcW w:type="dxa" w:w="6968"/>
            <w:tcMar>
              <w:top w:type="dxa" w:w="60"/>
              <w:left w:type="dxa" w:w="90"/>
              <w:bottom w:type="dxa" w:w="60"/>
              <w:right w:type="dxa" w:w="90"/>
            </w:tcMar>
          </w:tcPr>
          <w:p>
            <w:r>
              <w:rPr>
                <w:sz w:val="18"/>
                <w:szCs w:val="18"/>
              </w:rPr>
              <w:t xml:space="preserve">User-assigned identities: workload, Logic App, Functions, ALB controller</w:t>
            </w:r>
          </w:p>
        </w:tc>
      </w:tr>
      <w:tr>
        <w:trPr>
          <w:cantSplit/>
        </w:trPr>
        <w:tc>
          <w:tcPr>
            <w:tcW w:type="dxa" w:w="2670"/>
            <w:tcMar>
              <w:top w:type="dxa" w:w="60"/>
              <w:left w:type="dxa" w:w="90"/>
              <w:bottom w:type="dxa" w:w="60"/>
              <w:right w:type="dxa" w:w="90"/>
            </w:tcMar>
          </w:tcPr>
          <w:p>
            <w:r>
              <w:rPr>
                <w:sz w:val="18"/>
                <w:szCs w:val="18"/>
              </w:rPr>
              <w:t xml:space="preserve">keyvault, acr</w:t>
            </w:r>
          </w:p>
        </w:tc>
        <w:tc>
          <w:tcPr>
            <w:tcW w:type="dxa" w:w="6968"/>
            <w:tcMar>
              <w:top w:type="dxa" w:w="60"/>
              <w:left w:type="dxa" w:w="90"/>
              <w:bottom w:type="dxa" w:w="60"/>
              <w:right w:type="dxa" w:w="90"/>
            </w:tcMar>
          </w:tcPr>
          <w:p>
            <w:r>
              <w:rPr>
                <w:sz w:val="18"/>
                <w:szCs w:val="18"/>
              </w:rPr>
              <w:t xml:space="preserve">Key Vault (RBAC, purge protection, PE) with APP-SECRET-KEY; ACR Premium with PE and AcrPull for AKS</w:t>
            </w:r>
          </w:p>
        </w:tc>
      </w:tr>
      <w:tr>
        <w:trPr>
          <w:cantSplit/>
        </w:trPr>
        <w:tc>
          <w:tcPr>
            <w:tcW w:type="dxa" w:w="2670"/>
            <w:tcMar>
              <w:top w:type="dxa" w:w="60"/>
              <w:left w:type="dxa" w:w="90"/>
              <w:bottom w:type="dxa" w:w="60"/>
              <w:right w:type="dxa" w:w="90"/>
            </w:tcMar>
          </w:tcPr>
          <w:p>
            <w:r>
              <w:rPr>
                <w:sz w:val="18"/>
                <w:szCs w:val="18"/>
              </w:rPr>
              <w:t xml:space="preserve">aks, subnet-role</w:t>
            </w:r>
          </w:p>
        </w:tc>
        <w:tc>
          <w:tcPr>
            <w:tcW w:type="dxa" w:w="6968"/>
            <w:tcMar>
              <w:top w:type="dxa" w:w="60"/>
              <w:left w:type="dxa" w:w="90"/>
              <w:bottom w:type="dxa" w:w="60"/>
              <w:right w:type="dxa" w:w="90"/>
            </w:tcMar>
          </w:tcPr>
          <w:p>
            <w:r>
              <w:rPr>
                <w:sz w:val="18"/>
                <w:szCs w:val="18"/>
              </w:rPr>
              <w:t xml:space="preserve">AKS (workload identity, KV CSI, Policy, Defender, Container Insights, KEDA, auto-upgrade) + federated credentials; Network Contributor for the internal LB</w:t>
            </w:r>
          </w:p>
        </w:tc>
      </w:tr>
      <w:tr>
        <w:trPr>
          <w:cantSplit/>
        </w:trPr>
        <w:tc>
          <w:tcPr>
            <w:tcW w:type="dxa" w:w="2670"/>
            <w:tcMar>
              <w:top w:type="dxa" w:w="60"/>
              <w:left w:type="dxa" w:w="90"/>
              <w:bottom w:type="dxa" w:w="60"/>
              <w:right w:type="dxa" w:w="90"/>
            </w:tcMar>
          </w:tcPr>
          <w:p>
            <w:r>
              <w:rPr>
                <w:sz w:val="18"/>
                <w:szCs w:val="18"/>
              </w:rPr>
              <w:t xml:space="preserve">agc, frontdoor</w:t>
            </w:r>
          </w:p>
        </w:tc>
        <w:tc>
          <w:tcPr>
            <w:tcW w:type="dxa" w:w="6968"/>
            <w:tcMar>
              <w:top w:type="dxa" w:w="60"/>
              <w:left w:type="dxa" w:w="90"/>
              <w:bottom w:type="dxa" w:w="60"/>
              <w:right w:type="dxa" w:w="90"/>
            </w:tcMar>
          </w:tcPr>
          <w:p>
            <w:r>
              <w:rPr>
                <w:sz w:val="18"/>
                <w:szCs w:val="18"/>
              </w:rPr>
              <w:t xml:space="preserve">Application Gateway for Containers (association, frontend, WAF security policy) and optional Front Door Premium + WAF</w:t>
            </w:r>
          </w:p>
        </w:tc>
      </w:tr>
      <w:tr>
        <w:trPr>
          <w:cantSplit/>
        </w:trPr>
        <w:tc>
          <w:tcPr>
            <w:tcW w:type="dxa" w:w="2670"/>
            <w:tcMar>
              <w:top w:type="dxa" w:w="60"/>
              <w:left w:type="dxa" w:w="90"/>
              <w:bottom w:type="dxa" w:w="60"/>
              <w:right w:type="dxa" w:w="90"/>
            </w:tcMar>
          </w:tcPr>
          <w:p>
            <w:r>
              <w:rPr>
                <w:sz w:val="18"/>
                <w:szCs w:val="18"/>
              </w:rPr>
              <w:t xml:space="preserve">postgres</w:t>
            </w:r>
          </w:p>
        </w:tc>
        <w:tc>
          <w:tcPr>
            <w:tcW w:type="dxa" w:w="6968"/>
            <w:tcMar>
              <w:top w:type="dxa" w:w="60"/>
              <w:left w:type="dxa" w:w="90"/>
              <w:bottom w:type="dxa" w:w="60"/>
              <w:right w:type="dxa" w:w="90"/>
            </w:tcMar>
          </w:tcPr>
          <w:p>
            <w:r>
              <w:rPr>
                <w:sz w:val="18"/>
                <w:szCs w:val="18"/>
              </w:rPr>
              <w:t xml:space="preserve">Flexible Server 16, Entra auth, private access, extensions allow-list (VECTOR), HA/geo-backup switches, diagnostics</w:t>
            </w:r>
          </w:p>
        </w:tc>
      </w:tr>
      <w:tr>
        <w:trPr>
          <w:cantSplit/>
        </w:trPr>
        <w:tc>
          <w:tcPr>
            <w:tcW w:type="dxa" w:w="2670"/>
            <w:tcMar>
              <w:top w:type="dxa" w:w="60"/>
              <w:left w:type="dxa" w:w="90"/>
              <w:bottom w:type="dxa" w:w="60"/>
              <w:right w:type="dxa" w:w="90"/>
            </w:tcMar>
          </w:tcPr>
          <w:p>
            <w:r>
              <w:rPr>
                <w:sz w:val="18"/>
                <w:szCs w:val="18"/>
              </w:rPr>
              <w:t xml:space="preserve">storage, runtime-storage</w:t>
            </w:r>
          </w:p>
        </w:tc>
        <w:tc>
          <w:tcPr>
            <w:tcW w:type="dxa" w:w="6968"/>
            <w:tcMar>
              <w:top w:type="dxa" w:w="60"/>
              <w:left w:type="dxa" w:w="90"/>
              <w:bottom w:type="dxa" w:w="60"/>
              <w:right w:type="dxa" w:w="90"/>
            </w:tcMar>
          </w:tcPr>
          <w:p>
            <w:r>
              <w:rPr>
                <w:sz w:val="18"/>
                <w:szCs w:val="18"/>
              </w:rPr>
              <w:t xml:space="preserve">Reports storage (shared keys off, lifecycle, Event Grid → report-events); runtime storage for Logic Apps/Functions</w:t>
            </w:r>
          </w:p>
        </w:tc>
      </w:tr>
      <w:tr>
        <w:trPr>
          <w:cantSplit/>
        </w:trPr>
        <w:tc>
          <w:tcPr>
            <w:tcW w:type="dxa" w:w="2670"/>
            <w:tcMar>
              <w:top w:type="dxa" w:w="60"/>
              <w:left w:type="dxa" w:w="90"/>
              <w:bottom w:type="dxa" w:w="60"/>
              <w:right w:type="dxa" w:w="90"/>
            </w:tcMar>
          </w:tcPr>
          <w:p>
            <w:r>
              <w:rPr>
                <w:sz w:val="18"/>
                <w:szCs w:val="18"/>
              </w:rPr>
              <w:t xml:space="preserve">servicebus, role-assignment</w:t>
            </w:r>
          </w:p>
        </w:tc>
        <w:tc>
          <w:tcPr>
            <w:tcW w:type="dxa" w:w="6968"/>
            <w:tcMar>
              <w:top w:type="dxa" w:w="60"/>
              <w:left w:type="dxa" w:w="90"/>
              <w:bottom w:type="dxa" w:w="60"/>
              <w:right w:type="dxa" w:w="90"/>
            </w:tcMar>
          </w:tcPr>
          <w:p>
            <w:r>
              <w:rPr>
                <w:sz w:val="18"/>
                <w:szCs w:val="18"/>
              </w:rPr>
              <w:t xml:space="preserve">Premium namespace, three queues with duplicate detection and dead-lettering, RBAC</w:t>
            </w:r>
          </w:p>
        </w:tc>
      </w:tr>
      <w:tr>
        <w:trPr>
          <w:cantSplit/>
        </w:trPr>
        <w:tc>
          <w:tcPr>
            <w:tcW w:type="dxa" w:w="2670"/>
            <w:tcMar>
              <w:top w:type="dxa" w:w="60"/>
              <w:left w:type="dxa" w:w="90"/>
              <w:bottom w:type="dxa" w:w="60"/>
              <w:right w:type="dxa" w:w="90"/>
            </w:tcMar>
          </w:tcPr>
          <w:p>
            <w:r>
              <w:rPr>
                <w:sz w:val="18"/>
                <w:szCs w:val="18"/>
              </w:rPr>
              <w:t xml:space="preserve">acs</w:t>
            </w:r>
          </w:p>
        </w:tc>
        <w:tc>
          <w:tcPr>
            <w:tcW w:type="dxa" w:w="6968"/>
            <w:tcMar>
              <w:top w:type="dxa" w:w="60"/>
              <w:left w:type="dxa" w:w="90"/>
              <w:bottom w:type="dxa" w:w="60"/>
              <w:right w:type="dxa" w:w="90"/>
            </w:tcMar>
          </w:tcPr>
          <w:p>
            <w:r>
              <w:rPr>
                <w:sz w:val="18"/>
                <w:szCs w:val="18"/>
              </w:rPr>
              <w:t xml:space="preserve">Communication Services (India), Email + domain, Event Grid subscriptions to Service Bus with managed identity</w:t>
            </w:r>
          </w:p>
        </w:tc>
      </w:tr>
      <w:tr>
        <w:trPr>
          <w:cantSplit/>
        </w:trPr>
        <w:tc>
          <w:tcPr>
            <w:tcW w:type="dxa" w:w="2670"/>
            <w:tcMar>
              <w:top w:type="dxa" w:w="60"/>
              <w:left w:type="dxa" w:w="90"/>
              <w:bottom w:type="dxa" w:w="60"/>
              <w:right w:type="dxa" w:w="90"/>
            </w:tcMar>
          </w:tcPr>
          <w:p>
            <w:r>
              <w:rPr>
                <w:sz w:val="18"/>
                <w:szCs w:val="18"/>
              </w:rPr>
              <w:t xml:space="preserve">ai-foundry, ai-foundry-role</w:t>
            </w:r>
          </w:p>
        </w:tc>
        <w:tc>
          <w:tcPr>
            <w:tcW w:type="dxa" w:w="6968"/>
            <w:tcMar>
              <w:top w:type="dxa" w:w="60"/>
              <w:left w:type="dxa" w:w="90"/>
              <w:bottom w:type="dxa" w:w="60"/>
              <w:right w:type="dxa" w:w="90"/>
            </w:tcMar>
          </w:tcPr>
          <w:p>
            <w:r>
              <w:rPr>
                <w:sz w:val="18"/>
                <w:szCs w:val="18"/>
              </w:rPr>
              <w:t xml:space="preserve">Foundry (AIServices) account, model deployments, project for tracing, keyless and private</w:t>
            </w:r>
          </w:p>
        </w:tc>
      </w:tr>
      <w:tr>
        <w:trPr>
          <w:cantSplit/>
        </w:trPr>
        <w:tc>
          <w:tcPr>
            <w:tcW w:type="dxa" w:w="2670"/>
            <w:tcMar>
              <w:top w:type="dxa" w:w="60"/>
              <w:left w:type="dxa" w:w="90"/>
              <w:bottom w:type="dxa" w:w="60"/>
              <w:right w:type="dxa" w:w="90"/>
            </w:tcMar>
          </w:tcPr>
          <w:p>
            <w:r>
              <w:rPr>
                <w:sz w:val="18"/>
                <w:szCs w:val="18"/>
              </w:rPr>
              <w:t xml:space="preserve">cognitive, search</w:t>
            </w:r>
          </w:p>
        </w:tc>
        <w:tc>
          <w:tcPr>
            <w:tcW w:type="dxa" w:w="6968"/>
            <w:tcMar>
              <w:top w:type="dxa" w:w="60"/>
              <w:left w:type="dxa" w:w="90"/>
              <w:bottom w:type="dxa" w:w="60"/>
              <w:right w:type="dxa" w:w="90"/>
            </w:tcMar>
          </w:tcPr>
          <w:p>
            <w:r>
              <w:rPr>
                <w:sz w:val="18"/>
                <w:szCs w:val="18"/>
              </w:rPr>
              <w:t xml:space="preserve">Content Safety, Translator; AI Search (semantic ranker, keys disabled)</w:t>
            </w:r>
          </w:p>
        </w:tc>
      </w:tr>
      <w:tr>
        <w:trPr>
          <w:cantSplit/>
        </w:trPr>
        <w:tc>
          <w:tcPr>
            <w:tcW w:type="dxa" w:w="2670"/>
            <w:tcMar>
              <w:top w:type="dxa" w:w="60"/>
              <w:left w:type="dxa" w:w="90"/>
              <w:bottom w:type="dxa" w:w="60"/>
              <w:right w:type="dxa" w:w="90"/>
            </w:tcMar>
          </w:tcPr>
          <w:p>
            <w:r>
              <w:rPr>
                <w:sz w:val="18"/>
                <w:szCs w:val="18"/>
              </w:rPr>
              <w:t xml:space="preserve">apim</w:t>
            </w:r>
          </w:p>
        </w:tc>
        <w:tc>
          <w:tcPr>
            <w:tcW w:type="dxa" w:w="6968"/>
            <w:tcMar>
              <w:top w:type="dxa" w:w="60"/>
              <w:left w:type="dxa" w:w="90"/>
              <w:bottom w:type="dxa" w:w="60"/>
              <w:right w:type="dxa" w:w="90"/>
            </w:tcMar>
          </w:tcPr>
          <w:p>
            <w:r>
              <w:rPr>
                <w:sz w:val="18"/>
                <w:szCs w:val="18"/>
              </w:rPr>
              <w:t xml:space="preserve">Optional AI gateway with llm-token-limit and token metrics per hospital</w:t>
            </w:r>
          </w:p>
        </w:tc>
      </w:tr>
      <w:tr>
        <w:trPr>
          <w:cantSplit/>
        </w:trPr>
        <w:tc>
          <w:tcPr>
            <w:tcW w:type="dxa" w:w="2670"/>
            <w:tcMar>
              <w:top w:type="dxa" w:w="60"/>
              <w:left w:type="dxa" w:w="90"/>
              <w:bottom w:type="dxa" w:w="60"/>
              <w:right w:type="dxa" w:w="90"/>
            </w:tcMar>
          </w:tcPr>
          <w:p>
            <w:r>
              <w:rPr>
                <w:sz w:val="18"/>
                <w:szCs w:val="18"/>
              </w:rPr>
              <w:t xml:space="preserve">logicapp, functions</w:t>
            </w:r>
          </w:p>
        </w:tc>
        <w:tc>
          <w:tcPr>
            <w:tcW w:type="dxa" w:w="6968"/>
            <w:tcMar>
              <w:top w:type="dxa" w:w="60"/>
              <w:left w:type="dxa" w:w="90"/>
              <w:bottom w:type="dxa" w:w="60"/>
              <w:right w:type="dxa" w:w="90"/>
            </w:tcMar>
          </w:tcPr>
          <w:p>
            <w:r>
              <w:rPr>
                <w:sz w:val="18"/>
                <w:szCs w:val="18"/>
              </w:rPr>
              <w:t xml:space="preserve">Logic Apps Standard (WS1) and Function App (EP1, Easy Auth, PE) with app settings</w:t>
            </w:r>
          </w:p>
        </w:tc>
      </w:tr>
      <w:tr>
        <w:trPr>
          <w:cantSplit/>
        </w:trPr>
        <w:tc>
          <w:tcPr>
            <w:tcW w:type="dxa" w:w="2670"/>
            <w:tcMar>
              <w:top w:type="dxa" w:w="60"/>
              <w:left w:type="dxa" w:w="90"/>
              <w:bottom w:type="dxa" w:w="60"/>
              <w:right w:type="dxa" w:w="90"/>
            </w:tcMar>
          </w:tcPr>
          <w:p>
            <w:r>
              <w:rPr>
                <w:sz w:val="18"/>
                <w:szCs w:val="18"/>
              </w:rPr>
              <w:t xml:space="preserve">backup, dns, optional-services</w:t>
            </w:r>
          </w:p>
        </w:tc>
        <w:tc>
          <w:tcPr>
            <w:tcW w:type="dxa" w:w="6968"/>
            <w:tcMar>
              <w:top w:type="dxa" w:w="60"/>
              <w:left w:type="dxa" w:w="90"/>
              <w:bottom w:type="dxa" w:w="60"/>
              <w:right w:type="dxa" w:w="90"/>
            </w:tcMar>
          </w:tcPr>
          <w:p>
            <w:r>
              <w:rPr>
                <w:sz w:val="18"/>
                <w:szCs w:val="18"/>
              </w:rPr>
              <w:t xml:space="preserve">Backup vault and policies; Azure DNS records; Grafana, Power BI Embedded, Purview, Data Factory (managed VNet), FHIR</w:t>
            </w:r>
          </w:p>
        </w:tc>
      </w:tr>
      <w:tr>
        <w:trPr>
          <w:cantSplit/>
        </w:trPr>
        <w:tc>
          <w:tcPr>
            <w:tcW w:type="dxa" w:w="2670"/>
            <w:tcMar>
              <w:top w:type="dxa" w:w="60"/>
              <w:left w:type="dxa" w:w="90"/>
              <w:bottom w:type="dxa" w:w="60"/>
              <w:right w:type="dxa" w:w="90"/>
            </w:tcMar>
          </w:tcPr>
          <w:p>
            <w:r>
              <w:rPr>
                <w:sz w:val="18"/>
                <w:szCs w:val="18"/>
              </w:rPr>
              <w:t xml:space="preserve">security, security-rg-policies</w:t>
            </w:r>
          </w:p>
        </w:tc>
        <w:tc>
          <w:tcPr>
            <w:tcW w:type="dxa" w:w="6968"/>
            <w:tcMar>
              <w:top w:type="dxa" w:w="60"/>
              <w:left w:type="dxa" w:w="90"/>
              <w:bottom w:type="dxa" w:w="60"/>
              <w:right w:type="dxa" w:w="90"/>
            </w:tcMar>
          </w:tcPr>
          <w:p>
            <w:r>
              <w:rPr>
                <w:sz w:val="18"/>
                <w:szCs w:val="18"/>
              </w:rPr>
              <w:t xml:space="preserve">Defender for Cloud plans; Azure Policy assignments</w:t>
            </w:r>
          </w:p>
        </w:tc>
      </w:tr>
    </w:tbl>
    <w:p>
      <w:pPr>
        <w:spacing w:after="120"/>
      </w:pPr>
    </w:p>
    <w:p>
      <w:pPr>
        <w:pStyle w:val="Heading2"/>
        <w:keepNext/>
      </w:pPr>
      <w:r>
        <w:t xml:space="preserve">10.2 Helm chart</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2670"/>
        <w:gridCol w:w="6968"/>
      </w:tblGrid>
      <w:tr>
        <w:trPr>
          <w:tblHeader/>
        </w:trPr>
        <w:tc>
          <w:tcPr>
            <w:tcW w:type="dxa" w:w="2670"/>
            <w:shd w:fill="E6F1FB" w:color="auto" w:val="clear"/>
            <w:tcMar>
              <w:top w:type="dxa" w:w="60"/>
              <w:left w:type="dxa" w:w="90"/>
              <w:bottom w:type="dxa" w:w="60"/>
              <w:right w:type="dxa" w:w="90"/>
            </w:tcMar>
          </w:tcPr>
          <w:p>
            <w:r>
              <w:rPr>
                <w:b/>
                <w:bCs/>
                <w:sz w:val="18"/>
                <w:szCs w:val="18"/>
              </w:rPr>
              <w:t xml:space="preserve">Template</w:t>
            </w:r>
          </w:p>
        </w:tc>
        <w:tc>
          <w:tcPr>
            <w:tcW w:type="dxa" w:w="6968"/>
            <w:shd w:fill="E6F1FB" w:color="auto" w:val="clear"/>
            <w:tcMar>
              <w:top w:type="dxa" w:w="60"/>
              <w:left w:type="dxa" w:w="90"/>
              <w:bottom w:type="dxa" w:w="60"/>
              <w:right w:type="dxa" w:w="90"/>
            </w:tcMar>
          </w:tcPr>
          <w:p>
            <w:r>
              <w:rPr>
                <w:b/>
                <w:bCs/>
                <w:sz w:val="18"/>
                <w:szCs w:val="18"/>
              </w:rPr>
              <w:t xml:space="preserve">Purpose</w:t>
            </w:r>
          </w:p>
        </w:tc>
      </w:tr>
      <w:tr>
        <w:trPr>
          <w:cantSplit/>
        </w:trPr>
        <w:tc>
          <w:tcPr>
            <w:tcW w:type="dxa" w:w="2670"/>
            <w:tcMar>
              <w:top w:type="dxa" w:w="60"/>
              <w:left w:type="dxa" w:w="90"/>
              <w:bottom w:type="dxa" w:w="60"/>
              <w:right w:type="dxa" w:w="90"/>
            </w:tcMar>
          </w:tcPr>
          <w:p>
            <w:r>
              <w:rPr>
                <w:sz w:val="18"/>
                <w:szCs w:val="18"/>
              </w:rPr>
              <w:t xml:space="preserve">serviceaccount, secrets</w:t>
            </w:r>
          </w:p>
        </w:tc>
        <w:tc>
          <w:tcPr>
            <w:tcW w:type="dxa" w:w="6968"/>
            <w:tcMar>
              <w:top w:type="dxa" w:w="60"/>
              <w:left w:type="dxa" w:w="90"/>
              <w:bottom w:type="dxa" w:w="60"/>
              <w:right w:type="dxa" w:w="90"/>
            </w:tcMar>
          </w:tcPr>
          <w:p>
            <w:r>
              <w:rPr>
                <w:sz w:val="18"/>
                <w:szCs w:val="18"/>
              </w:rPr>
              <w:t xml:space="preserve">Workload identity service account; Key Vault SecretProviderClass (or plain Secret for local clusters)</w:t>
            </w:r>
          </w:p>
        </w:tc>
      </w:tr>
      <w:tr>
        <w:trPr>
          <w:cantSplit/>
        </w:trPr>
        <w:tc>
          <w:tcPr>
            <w:tcW w:type="dxa" w:w="2670"/>
            <w:tcMar>
              <w:top w:type="dxa" w:w="60"/>
              <w:left w:type="dxa" w:w="90"/>
              <w:bottom w:type="dxa" w:w="60"/>
              <w:right w:type="dxa" w:w="90"/>
            </w:tcMar>
          </w:tcPr>
          <w:p>
            <w:r>
              <w:rPr>
                <w:sz w:val="18"/>
                <w:szCs w:val="18"/>
              </w:rPr>
              <w:t xml:space="preserve">configmap</w:t>
            </w:r>
          </w:p>
        </w:tc>
        <w:tc>
          <w:tcPr>
            <w:tcW w:type="dxa" w:w="6968"/>
            <w:tcMar>
              <w:top w:type="dxa" w:w="60"/>
              <w:left w:type="dxa" w:w="90"/>
              <w:bottom w:type="dxa" w:w="60"/>
              <w:right w:type="dxa" w:w="90"/>
            </w:tcMar>
          </w:tcPr>
          <w:p>
            <w:r>
              <w:rPr>
                <w:sz w:val="18"/>
                <w:szCs w:val="18"/>
              </w:rPr>
              <w:t xml:space="preserve">Deployment overlay of the app configuration and hospitals</w:t>
            </w:r>
          </w:p>
        </w:tc>
      </w:tr>
      <w:tr>
        <w:trPr>
          <w:cantSplit/>
        </w:trPr>
        <w:tc>
          <w:tcPr>
            <w:tcW w:type="dxa" w:w="2670"/>
            <w:tcMar>
              <w:top w:type="dxa" w:w="60"/>
              <w:left w:type="dxa" w:w="90"/>
              <w:bottom w:type="dxa" w:w="60"/>
              <w:right w:type="dxa" w:w="90"/>
            </w:tcMar>
          </w:tcPr>
          <w:p>
            <w:r>
              <w:rPr>
                <w:sz w:val="18"/>
                <w:szCs w:val="18"/>
              </w:rPr>
              <w:t xml:space="preserve">api, worker, staff-ui</w:t>
            </w:r>
          </w:p>
        </w:tc>
        <w:tc>
          <w:tcPr>
            <w:tcW w:type="dxa" w:w="6968"/>
            <w:tcMar>
              <w:top w:type="dxa" w:w="60"/>
              <w:left w:type="dxa" w:w="90"/>
              <w:bottom w:type="dxa" w:w="60"/>
              <w:right w:type="dxa" w:w="90"/>
            </w:tcMar>
          </w:tcPr>
          <w:p>
            <w:r>
              <w:rPr>
                <w:sz w:val="18"/>
                <w:szCs w:val="18"/>
              </w:rPr>
              <w:t xml:space="preserve">Deployments and Services with probes, resources, zone spreading, hardened security contexts; internal LB Service for port 8001</w:t>
            </w:r>
          </w:p>
        </w:tc>
      </w:tr>
      <w:tr>
        <w:trPr>
          <w:cantSplit/>
        </w:trPr>
        <w:tc>
          <w:tcPr>
            <w:tcW w:type="dxa" w:w="2670"/>
            <w:tcMar>
              <w:top w:type="dxa" w:w="60"/>
              <w:left w:type="dxa" w:w="90"/>
              <w:bottom w:type="dxa" w:w="60"/>
              <w:right w:type="dxa" w:w="90"/>
            </w:tcMar>
          </w:tcPr>
          <w:p>
            <w:r>
              <w:rPr>
                <w:sz w:val="18"/>
                <w:szCs w:val="18"/>
              </w:rPr>
              <w:t xml:space="preserve">jobs</w:t>
            </w:r>
          </w:p>
        </w:tc>
        <w:tc>
          <w:tcPr>
            <w:tcW w:type="dxa" w:w="6968"/>
            <w:tcMar>
              <w:top w:type="dxa" w:w="60"/>
              <w:left w:type="dxa" w:w="90"/>
              <w:bottom w:type="dxa" w:w="60"/>
              <w:right w:type="dxa" w:w="90"/>
            </w:tcMar>
          </w:tcPr>
          <w:p>
            <w:r>
              <w:rPr>
                <w:sz w:val="18"/>
                <w:szCs w:val="18"/>
              </w:rPr>
              <w:t xml:space="preserve">Migration (post-install/pre-upgrade) and knowledge index hooks; CronJobs when cronJobs.enabled</w:t>
            </w:r>
          </w:p>
        </w:tc>
      </w:tr>
      <w:tr>
        <w:trPr>
          <w:cantSplit/>
        </w:trPr>
        <w:tc>
          <w:tcPr>
            <w:tcW w:type="dxa" w:w="2670"/>
            <w:tcMar>
              <w:top w:type="dxa" w:w="60"/>
              <w:left w:type="dxa" w:w="90"/>
              <w:bottom w:type="dxa" w:w="60"/>
              <w:right w:type="dxa" w:w="90"/>
            </w:tcMar>
          </w:tcPr>
          <w:p>
            <w:r>
              <w:rPr>
                <w:sz w:val="18"/>
                <w:szCs w:val="18"/>
              </w:rPr>
              <w:t xml:space="preserve">autoscaling</w:t>
            </w:r>
          </w:p>
        </w:tc>
        <w:tc>
          <w:tcPr>
            <w:tcW w:type="dxa" w:w="6968"/>
            <w:tcMar>
              <w:top w:type="dxa" w:w="60"/>
              <w:left w:type="dxa" w:w="90"/>
              <w:bottom w:type="dxa" w:w="60"/>
              <w:right w:type="dxa" w:w="90"/>
            </w:tcMar>
          </w:tcPr>
          <w:p>
            <w:r>
              <w:rPr>
                <w:sz w:val="18"/>
                <w:szCs w:val="18"/>
              </w:rPr>
              <w:t xml:space="preserve">HPA for the API; KEDA ScaledObject (Service Bus, workload identity) for the worker; PodDisruptionBudgets</w:t>
            </w:r>
          </w:p>
        </w:tc>
      </w:tr>
      <w:tr>
        <w:trPr>
          <w:cantSplit/>
        </w:trPr>
        <w:tc>
          <w:tcPr>
            <w:tcW w:type="dxa" w:w="2670"/>
            <w:tcMar>
              <w:top w:type="dxa" w:w="60"/>
              <w:left w:type="dxa" w:w="90"/>
              <w:bottom w:type="dxa" w:w="60"/>
              <w:right w:type="dxa" w:w="90"/>
            </w:tcMar>
          </w:tcPr>
          <w:p>
            <w:r>
              <w:rPr>
                <w:sz w:val="18"/>
                <w:szCs w:val="18"/>
              </w:rPr>
              <w:t xml:space="preserve">networkpolicy</w:t>
            </w:r>
          </w:p>
        </w:tc>
        <w:tc>
          <w:tcPr>
            <w:tcW w:type="dxa" w:w="6968"/>
            <w:tcMar>
              <w:top w:type="dxa" w:w="60"/>
              <w:left w:type="dxa" w:w="90"/>
              <w:bottom w:type="dxa" w:w="60"/>
              <w:right w:type="dxa" w:w="90"/>
            </w:tcMar>
          </w:tcPr>
          <w:p>
            <w:r>
              <w:rPr>
                <w:sz w:val="18"/>
                <w:szCs w:val="18"/>
              </w:rPr>
              <w:t xml:space="preserve">Default deny + explicit allows (public API, internal API from workflow subnets, staff UI)</w:t>
            </w:r>
          </w:p>
        </w:tc>
      </w:tr>
      <w:tr>
        <w:trPr>
          <w:cantSplit/>
        </w:trPr>
        <w:tc>
          <w:tcPr>
            <w:tcW w:type="dxa" w:w="2670"/>
            <w:tcMar>
              <w:top w:type="dxa" w:w="60"/>
              <w:left w:type="dxa" w:w="90"/>
              <w:bottom w:type="dxa" w:w="60"/>
              <w:right w:type="dxa" w:w="90"/>
            </w:tcMar>
          </w:tcPr>
          <w:p>
            <w:r>
              <w:rPr>
                <w:sz w:val="18"/>
                <w:szCs w:val="18"/>
              </w:rPr>
              <w:t xml:space="preserve">routing</w:t>
            </w:r>
          </w:p>
        </w:tc>
        <w:tc>
          <w:tcPr>
            <w:tcW w:type="dxa" w:w="6968"/>
            <w:tcMar>
              <w:top w:type="dxa" w:w="60"/>
              <w:left w:type="dxa" w:w="90"/>
              <w:bottom w:type="dxa" w:w="60"/>
              <w:right w:type="dxa" w:w="90"/>
            </w:tcMar>
          </w:tcPr>
          <w:p>
            <w:r>
              <w:rPr>
                <w:sz w:val="18"/>
                <w:szCs w:val="18"/>
              </w:rPr>
              <w:t xml:space="preserve">Gateway API (AGC) with HTTPS, HTTP→HTTPS redirect, routes per host and AGC WAF policy attachment – or a classic Ingress</w:t>
            </w:r>
          </w:p>
        </w:tc>
      </w:tr>
    </w:tbl>
    <w:p>
      <w:pPr>
        <w:spacing w:after="120"/>
      </w:pPr>
    </w:p>
    <w:p>
      <w:pPr>
        <w:spacing w:after="120" w:line="276"/>
      </w:pPr>
      <w:r>
        <w:t xml:space="preserve">Overlays: values.yaml (portable defaults), values-azure.yaml (AKS), values-local.yaml (kind/minikube with Postgres, Redis and MinIO from deploy/local) and the generated values-&lt;env&gt;.generated.yaml written by scripts/render-values.sh from Bicep outputs.</w:t>
      </w:r>
    </w:p>
    <w:p>
      <w:r>
        <w:br w:type="page"/>
      </w:r>
    </w:p>
    <w:p>
      <w:pPr>
        <w:pStyle w:val="Heading1"/>
        <w:keepNext/>
      </w:pPr>
      <w:r>
        <w:t xml:space="preserve">11. Deployment and execution instructions</w:t>
      </w:r>
    </w:p>
    <w:p>
      <w:pPr>
        <w:pStyle w:val="Heading2"/>
        <w:keepNext/>
      </w:pPr>
      <w:r>
        <w:t xml:space="preserve">11.1 Prerequisites</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1922"/>
        <w:gridCol w:w="7716"/>
      </w:tblGrid>
      <w:tr>
        <w:trPr>
          <w:tblHeader/>
        </w:trPr>
        <w:tc>
          <w:tcPr>
            <w:tcW w:type="dxa" w:w="1922"/>
            <w:shd w:fill="E6F1FB" w:color="auto" w:val="clear"/>
            <w:tcMar>
              <w:top w:type="dxa" w:w="60"/>
              <w:left w:type="dxa" w:w="90"/>
              <w:bottom w:type="dxa" w:w="60"/>
              <w:right w:type="dxa" w:w="90"/>
            </w:tcMar>
          </w:tcPr>
          <w:p>
            <w:r>
              <w:rPr>
                <w:b/>
                <w:bCs/>
                <w:sz w:val="18"/>
                <w:szCs w:val="18"/>
              </w:rPr>
              <w:t xml:space="preserve">Need</w:t>
            </w:r>
          </w:p>
        </w:tc>
        <w:tc>
          <w:tcPr>
            <w:tcW w:type="dxa" w:w="7716"/>
            <w:shd w:fill="E6F1FB" w:color="auto" w:val="clear"/>
            <w:tcMar>
              <w:top w:type="dxa" w:w="60"/>
              <w:left w:type="dxa" w:w="90"/>
              <w:bottom w:type="dxa" w:w="60"/>
              <w:right w:type="dxa" w:w="90"/>
            </w:tcMar>
          </w:tcPr>
          <w:p>
            <w:r>
              <w:rPr>
                <w:b/>
                <w:bCs/>
                <w:sz w:val="18"/>
                <w:szCs w:val="18"/>
              </w:rPr>
              <w:t xml:space="preserve">Details</w:t>
            </w:r>
          </w:p>
        </w:tc>
      </w:tr>
      <w:tr>
        <w:trPr>
          <w:cantSplit/>
        </w:trPr>
        <w:tc>
          <w:tcPr>
            <w:tcW w:type="dxa" w:w="1922"/>
            <w:tcMar>
              <w:top w:type="dxa" w:w="60"/>
              <w:left w:type="dxa" w:w="90"/>
              <w:bottom w:type="dxa" w:w="60"/>
              <w:right w:type="dxa" w:w="90"/>
            </w:tcMar>
          </w:tcPr>
          <w:p>
            <w:r>
              <w:rPr>
                <w:sz w:val="18"/>
                <w:szCs w:val="18"/>
              </w:rPr>
              <w:t xml:space="preserve">Tools</w:t>
            </w:r>
          </w:p>
        </w:tc>
        <w:tc>
          <w:tcPr>
            <w:tcW w:type="dxa" w:w="7716"/>
            <w:tcMar>
              <w:top w:type="dxa" w:w="60"/>
              <w:left w:type="dxa" w:w="90"/>
              <w:bottom w:type="dxa" w:w="60"/>
              <w:right w:type="dxa" w:w="90"/>
            </w:tcMar>
          </w:tcPr>
          <w:p>
            <w:r>
              <w:rPr>
                <w:sz w:val="18"/>
                <w:szCs w:val="18"/>
              </w:rPr>
              <w:t xml:space="preserve">Azure CLI ≥ 2.60 with Bicep, kubectl, kubelogin, Helm 3.16, jq, zip, psql, Docker (local), Node 20 (staff UI), Python 3.12 (backend)</w:t>
            </w:r>
          </w:p>
        </w:tc>
      </w:tr>
      <w:tr>
        <w:trPr>
          <w:cantSplit/>
        </w:trPr>
        <w:tc>
          <w:tcPr>
            <w:tcW w:type="dxa" w:w="1922"/>
            <w:tcMar>
              <w:top w:type="dxa" w:w="60"/>
              <w:left w:type="dxa" w:w="90"/>
              <w:bottom w:type="dxa" w:w="60"/>
              <w:right w:type="dxa" w:w="90"/>
            </w:tcMar>
          </w:tcPr>
          <w:p>
            <w:r>
              <w:rPr>
                <w:sz w:val="18"/>
                <w:szCs w:val="18"/>
              </w:rPr>
              <w:t xml:space="preserve">Azure</w:t>
            </w:r>
          </w:p>
        </w:tc>
        <w:tc>
          <w:tcPr>
            <w:tcW w:type="dxa" w:w="7716"/>
            <w:tcMar>
              <w:top w:type="dxa" w:w="60"/>
              <w:left w:type="dxa" w:w="90"/>
              <w:bottom w:type="dxa" w:w="60"/>
              <w:right w:type="dxa" w:w="90"/>
            </w:tcMar>
          </w:tcPr>
          <w:p>
            <w:r>
              <w:rPr>
                <w:sz w:val="18"/>
                <w:szCs w:val="18"/>
              </w:rPr>
              <w:t xml:space="preserve">Subscription Owner (or Contributor + User Access Administrator) for the first deployment; quota for AKS VMs and the chosen OpenAI models in the AI region</w:t>
            </w:r>
          </w:p>
        </w:tc>
      </w:tr>
      <w:tr>
        <w:trPr>
          <w:cantSplit/>
        </w:trPr>
        <w:tc>
          <w:tcPr>
            <w:tcW w:type="dxa" w:w="1922"/>
            <w:tcMar>
              <w:top w:type="dxa" w:w="60"/>
              <w:left w:type="dxa" w:w="90"/>
              <w:bottom w:type="dxa" w:w="60"/>
              <w:right w:type="dxa" w:w="90"/>
            </w:tcMar>
          </w:tcPr>
          <w:p>
            <w:r>
              <w:rPr>
                <w:sz w:val="18"/>
                <w:szCs w:val="18"/>
              </w:rPr>
              <w:t xml:space="preserve">Entra ID</w:t>
            </w:r>
          </w:p>
        </w:tc>
        <w:tc>
          <w:tcPr>
            <w:tcW w:type="dxa" w:w="7716"/>
            <w:tcMar>
              <w:top w:type="dxa" w:w="60"/>
              <w:left w:type="dxa" w:w="90"/>
              <w:bottom w:type="dxa" w:w="60"/>
              <w:right w:type="dxa" w:w="90"/>
            </w:tcMar>
          </w:tcPr>
          <w:p>
            <w:r>
              <w:rPr>
                <w:sz w:val="18"/>
                <w:szCs w:val="18"/>
              </w:rPr>
              <w:t xml:space="preserve">Permission to create app registrations; an admin group for AKS and PostgreSQL (HCWAVE_ADMIN_GROUP_ID)</w:t>
            </w:r>
          </w:p>
        </w:tc>
      </w:tr>
      <w:tr>
        <w:trPr>
          <w:cantSplit/>
        </w:trPr>
        <w:tc>
          <w:tcPr>
            <w:tcW w:type="dxa" w:w="1922"/>
            <w:tcMar>
              <w:top w:type="dxa" w:w="60"/>
              <w:left w:type="dxa" w:w="90"/>
              <w:bottom w:type="dxa" w:w="60"/>
              <w:right w:type="dxa" w:w="90"/>
            </w:tcMar>
          </w:tcPr>
          <w:p>
            <w:r>
              <w:rPr>
                <w:sz w:val="18"/>
                <w:szCs w:val="18"/>
              </w:rPr>
              <w:t xml:space="preserve">WhatsApp</w:t>
            </w:r>
          </w:p>
        </w:tc>
        <w:tc>
          <w:tcPr>
            <w:tcW w:type="dxa" w:w="7716"/>
            <w:tcMar>
              <w:top w:type="dxa" w:w="60"/>
              <w:left w:type="dxa" w:w="90"/>
              <w:bottom w:type="dxa" w:w="60"/>
              <w:right w:type="dxa" w:w="90"/>
            </w:tcMar>
          </w:tcPr>
          <w:p>
            <w:r>
              <w:rPr>
                <w:sz w:val="18"/>
                <w:szCs w:val="18"/>
              </w:rPr>
              <w:t xml:space="preserve">Meta Business Manager with business verification; a phone number for each hospital; approved utility/authentication templates</w:t>
            </w:r>
          </w:p>
        </w:tc>
      </w:tr>
      <w:tr>
        <w:trPr>
          <w:cantSplit/>
        </w:trPr>
        <w:tc>
          <w:tcPr>
            <w:tcW w:type="dxa" w:w="1922"/>
            <w:tcMar>
              <w:top w:type="dxa" w:w="60"/>
              <w:left w:type="dxa" w:w="90"/>
              <w:bottom w:type="dxa" w:w="60"/>
              <w:right w:type="dxa" w:w="90"/>
            </w:tcMar>
          </w:tcPr>
          <w:p>
            <w:r>
              <w:rPr>
                <w:sz w:val="18"/>
                <w:szCs w:val="18"/>
              </w:rPr>
              <w:t xml:space="preserve">SMS (India)</w:t>
            </w:r>
          </w:p>
        </w:tc>
        <w:tc>
          <w:tcPr>
            <w:tcW w:type="dxa" w:w="7716"/>
            <w:tcMar>
              <w:top w:type="dxa" w:w="60"/>
              <w:left w:type="dxa" w:w="90"/>
              <w:bottom w:type="dxa" w:w="60"/>
              <w:right w:type="dxa" w:w="90"/>
            </w:tcMar>
          </w:tcPr>
          <w:p>
            <w:r>
              <w:rPr>
                <w:sz w:val="18"/>
                <w:szCs w:val="18"/>
              </w:rPr>
              <w:t xml:space="preserve">DLT registration of sender ID and OTP template (for ACS SMS or MSG91)</w:t>
            </w:r>
          </w:p>
        </w:tc>
      </w:tr>
      <w:tr>
        <w:trPr>
          <w:cantSplit/>
        </w:trPr>
        <w:tc>
          <w:tcPr>
            <w:tcW w:type="dxa" w:w="1922"/>
            <w:tcMar>
              <w:top w:type="dxa" w:w="60"/>
              <w:left w:type="dxa" w:w="90"/>
              <w:bottom w:type="dxa" w:w="60"/>
              <w:right w:type="dxa" w:w="90"/>
            </w:tcMar>
          </w:tcPr>
          <w:p>
            <w:r>
              <w:rPr>
                <w:sz w:val="18"/>
                <w:szCs w:val="18"/>
              </w:rPr>
              <w:t xml:space="preserve">Domain</w:t>
            </w:r>
          </w:p>
        </w:tc>
        <w:tc>
          <w:tcPr>
            <w:tcW w:type="dxa" w:w="7716"/>
            <w:tcMar>
              <w:top w:type="dxa" w:w="60"/>
              <w:left w:type="dxa" w:w="90"/>
              <w:bottom w:type="dxa" w:w="60"/>
              <w:right w:type="dxa" w:w="90"/>
            </w:tcMar>
          </w:tcPr>
          <w:p>
            <w:r>
              <w:rPr>
                <w:sz w:val="18"/>
                <w:szCs w:val="18"/>
              </w:rPr>
              <w:t xml:space="preserve">A domain for branded links (reports., staff., api.) and TLS certificates (cert-manager with Let's Encrypt or certificates from Key Vault)</w:t>
            </w:r>
          </w:p>
        </w:tc>
      </w:tr>
    </w:tbl>
    <w:p>
      <w:pPr>
        <w:spacing w:after="120"/>
      </w:pPr>
    </w:p>
    <w:p>
      <w:pPr>
        <w:pStyle w:val="Heading2"/>
        <w:keepNext/>
      </w:pPr>
      <w:r>
        <w:t xml:space="preserve">11.2 Run on a laptop (offline, about 5 minutes)</w:t>
      </w:r>
    </w:p>
    <w:p>
      <w:pPr>
        <w:pStyle w:val="ListParagraph"/>
        <w:numPr>
          <w:ilvl w:val="0"/>
          <w:numId w:val="5"/>
        </w:numPr>
        <w:spacing w:after="60"/>
      </w:pPr>
      <w:r>
        <w:t xml:space="preserve">cp .env.example .env (defaults are offline: console WhatsApp, offline LLM, local storage).</w:t>
      </w:r>
    </w:p>
    <w:p>
      <w:pPr>
        <w:pStyle w:val="ListParagraph"/>
        <w:numPr>
          <w:ilvl w:val="0"/>
          <w:numId w:val="5"/>
        </w:numPr>
        <w:spacing w:after="60"/>
      </w:pPr>
      <w:r>
        <w:t xml:space="preserve">docker compose up --build – starts PostgreSQL + pgvector, Redis, migrations + FAQ indexing, API (8000/8001), worker and the staff UI (5173).</w:t>
      </w:r>
    </w:p>
    <w:p>
      <w:pPr>
        <w:pStyle w:val="ListParagraph"/>
        <w:numPr>
          <w:ilvl w:val="0"/>
          <w:numId w:val="5"/>
        </w:numPr>
        <w:spacing w:after="60"/>
      </w:pPr>
      <w:r>
        <w:t xml:space="preserve">Chat as a patient: curl -XPOST localhost:8000/dev/simulate -H 'content-type: application/json' -d '{"text":"hi"}' – then reply with reply_id values from the returned choices (e.g. menu:book).</w:t>
      </w:r>
    </w:p>
    <w:p>
      <w:pPr>
        <w:pStyle w:val="ListParagraph"/>
        <w:numPr>
          <w:ilvl w:val="0"/>
          <w:numId w:val="5"/>
        </w:numPr>
        <w:spacing w:after="60"/>
      </w:pPr>
      <w:r>
        <w:t xml:space="preserve">Open http://localhost:5173 for the staff app (sign-in disabled in dev) and http://localhost:8000/docs for the API.</w:t>
      </w:r>
    </w:p>
    <w:p>
      <w:pPr>
        <w:pStyle w:val="ListParagraph"/>
        <w:numPr>
          <w:ilvl w:val="0"/>
          <w:numId w:val="5"/>
        </w:numPr>
        <w:spacing w:after="60"/>
      </w:pPr>
      <w:r>
        <w:t xml:space="preserve">Point any provider at Azure by setting its variables in .env (for example MESSAGING_PROVIDER=acs_whatsapp, ACS_ENDPOINT, LLM_INTENT_PROVIDER=azure_openai, AZURE_OPENAI_ENDPOINT) and running az login.</w:t>
      </w:r>
    </w:p>
    <w:p>
      <w:pPr>
        <w:shd w:fill="F2F4F7" w:color="auto" w:val="clear"/>
        <w:spacing w:after="0" w:line="240"/>
        <w:ind w:left="120" w:right="120"/>
      </w:pPr>
      <w:r>
        <w:rPr>
          <w:rFonts w:ascii="Consolas" w:cs="Consolas" w:eastAsia="Consolas" w:hAnsi="Consolas"/>
          <w:sz w:val="16"/>
          <w:szCs w:val="16"/>
        </w:rPr>
        <w:t xml:space="preserve">make up          # docker compose up --build -d</w:t>
      </w:r>
    </w:p>
    <w:p>
      <w:pPr>
        <w:shd w:fill="F2F4F7" w:color="auto" w:val="clear"/>
        <w:spacing w:after="0" w:line="240"/>
        <w:ind w:left="120" w:right="120"/>
      </w:pPr>
      <w:r>
        <w:rPr>
          <w:rFonts w:ascii="Consolas" w:cs="Consolas" w:eastAsia="Consolas" w:hAnsi="Consolas"/>
          <w:sz w:val="16"/>
          <w:szCs w:val="16"/>
        </w:rPr>
        <w:t xml:space="preserve">make simulate    # send "hi" as a patient</w:t>
      </w:r>
    </w:p>
    <w:p>
      <w:pPr>
        <w:shd w:fill="F2F4F7" w:color="auto" w:val="clear"/>
        <w:spacing w:after="0" w:line="240"/>
        <w:ind w:left="120" w:right="120"/>
      </w:pPr>
      <w:r>
        <w:rPr>
          <w:rFonts w:ascii="Consolas" w:cs="Consolas" w:eastAsia="Consolas" w:hAnsi="Consolas"/>
          <w:sz w:val="16"/>
          <w:szCs w:val="16"/>
        </w:rPr>
        <w:t xml:space="preserve">make test        # backend tests (TEST_DATABASE_URL)</w:t>
      </w:r>
    </w:p>
    <w:p>
      <w:pPr>
        <w:shd w:fill="F2F4F7" w:color="auto" w:val="clear"/>
        <w:spacing w:after="160" w:line="240"/>
        <w:ind w:left="120" w:right="120"/>
      </w:pPr>
      <w:r>
        <w:rPr>
          <w:rFonts w:ascii="Consolas" w:cs="Consolas" w:eastAsia="Consolas" w:hAnsi="Consolas"/>
          <w:sz w:val="16"/>
          <w:szCs w:val="16"/>
        </w:rPr>
        <w:t xml:space="preserve">make lint        # ruff (Google docstrings) for backend and functions</w:t>
      </w:r>
    </w:p>
    <w:p>
      <w:pPr>
        <w:pStyle w:val="Heading2"/>
        <w:keepNext/>
      </w:pPr>
      <w:r>
        <w:t xml:space="preserve">11.3 Run on any Kubernetes cluster (kind, minikube, EKS, GKE)</w:t>
      </w:r>
    </w:p>
    <w:p>
      <w:pPr>
        <w:shd w:fill="F2F4F7" w:color="auto" w:val="clear"/>
        <w:spacing w:after="0" w:line="240"/>
        <w:ind w:left="120" w:right="120"/>
      </w:pPr>
      <w:r>
        <w:rPr>
          <w:rFonts w:ascii="Consolas" w:cs="Consolas" w:eastAsia="Consolas" w:hAnsi="Consolas"/>
          <w:sz w:val="16"/>
          <w:szCs w:val="16"/>
        </w:rPr>
        <w:t xml:space="preserve">docker build -f services/backend/Dockerfile -t hcwave/backend:local .</w:t>
      </w:r>
    </w:p>
    <w:p>
      <w:pPr>
        <w:shd w:fill="F2F4F7" w:color="auto" w:val="clear"/>
        <w:spacing w:after="0" w:line="240"/>
        <w:ind w:left="120" w:right="120"/>
      </w:pPr>
      <w:r>
        <w:rPr>
          <w:rFonts w:ascii="Consolas" w:cs="Consolas" w:eastAsia="Consolas" w:hAnsi="Consolas"/>
          <w:sz w:val="16"/>
          <w:szCs w:val="16"/>
        </w:rPr>
        <w:t xml:space="preserve">docker build -t hcwave/staff-ui:local services/staff-ui</w:t>
      </w:r>
    </w:p>
    <w:p>
      <w:pPr>
        <w:shd w:fill="F2F4F7" w:color="auto" w:val="clear"/>
        <w:spacing w:after="0" w:line="240"/>
        <w:ind w:left="120" w:right="120"/>
      </w:pPr>
      <w:r>
        <w:rPr>
          <w:rFonts w:ascii="Consolas" w:cs="Consolas" w:eastAsia="Consolas" w:hAnsi="Consolas"/>
          <w:sz w:val="16"/>
          <w:szCs w:val="16"/>
        </w:rPr>
        <w:t xml:space="preserve">kind load docker-image hcwave/backend:local hcwave/staff-ui:local   # kind only</w:t>
      </w:r>
    </w:p>
    <w:p>
      <w:pPr>
        <w:shd w:fill="F2F4F7" w:color="auto" w:val="clear"/>
        <w:spacing w:after="0" w:line="240"/>
        <w:ind w:left="120" w:right="120"/>
      </w:pPr>
      <w:r>
        <w:rPr>
          <w:rFonts w:ascii="Consolas" w:cs="Consolas" w:eastAsia="Consolas" w:hAnsi="Consolas"/>
          <w:sz w:val="16"/>
          <w:szCs w:val="16"/>
        </w:rPr>
        <w:t xml:space="preserve">kubectl create namespace hcwave</w:t>
      </w:r>
    </w:p>
    <w:p>
      <w:pPr>
        <w:shd w:fill="F2F4F7" w:color="auto" w:val="clear"/>
        <w:spacing w:after="0" w:line="240"/>
        <w:ind w:left="120" w:right="120"/>
      </w:pPr>
      <w:r>
        <w:rPr>
          <w:rFonts w:ascii="Consolas" w:cs="Consolas" w:eastAsia="Consolas" w:hAnsi="Consolas"/>
          <w:sz w:val="16"/>
          <w:szCs w:val="16"/>
        </w:rPr>
        <w:t xml:space="preserve">kubectl -n hcwave apply -f deploy/local/dependencies.yaml            # Postgres, Redis, MinIO</w:t>
      </w:r>
    </w:p>
    <w:p>
      <w:pPr>
        <w:shd w:fill="F2F4F7" w:color="auto" w:val="clear"/>
        <w:spacing w:after="160" w:line="240"/>
        <w:ind w:left="120" w:right="120"/>
      </w:pPr>
      <w:r>
        <w:rPr>
          <w:rFonts w:ascii="Consolas" w:cs="Consolas" w:eastAsia="Consolas" w:hAnsi="Consolas"/>
          <w:sz w:val="16"/>
          <w:szCs w:val="16"/>
        </w:rPr>
        <w:t xml:space="preserve">helm upgrade --install hcwave deploy/helm/hcwave -n hcwave -f deploy/helm/hcwave/values-local.yaml</w:t>
      </w:r>
    </w:p>
    <w:p>
      <w:pPr>
        <w:spacing w:after="120" w:line="276"/>
      </w:pPr>
      <w:r>
        <w:t xml:space="preserve">values-local.yaml uses Redis Streams for the queue, MinIO through the S3 adapter for reports and CronJobs for scheduling – the same configuration pattern used to port the platform to another cloud.</w:t>
      </w:r>
    </w:p>
    <w:p>
      <w:pPr>
        <w:pStyle w:val="Heading2"/>
        <w:keepNext/>
      </w:pPr>
      <w:r>
        <w:t xml:space="preserve">11.4 Deploy to Azure (step by step)</w:t>
      </w:r>
    </w:p>
    <w:p>
      <w:pPr>
        <w:pStyle w:val="ListParagraph"/>
        <w:numPr>
          <w:ilvl w:val="0"/>
          <w:numId w:val="6"/>
        </w:numPr>
        <w:spacing w:after="60"/>
      </w:pPr>
      <w:r>
        <w:t xml:space="preserve">Sign in and select the subscription: az login &amp;&amp; az account set -s &lt;subscription-id&gt;.</w:t>
      </w:r>
    </w:p>
    <w:p>
      <w:pPr>
        <w:pStyle w:val="ListParagraph"/>
        <w:numPr>
          <w:ilvl w:val="0"/>
          <w:numId w:val="6"/>
        </w:numPr>
        <w:spacing w:after="60"/>
      </w:pPr>
      <w:r>
        <w:t xml:space="preserve">Export the environment-specific inputs: HCWAVE_ADMIN_GROUP_ID, HCWAVE_ADMIN_GROUP_NAME, HCWAVE_ALERT_EMAIL, optionally HCWAVE_AI_LOCATION (a region where gpt-5-mini, gpt-5 and the embedding model are available to you) and HCWAVE_DNS_ZONE.</w:t>
      </w:r>
    </w:p>
    <w:p>
      <w:pPr>
        <w:pStyle w:val="ListParagraph"/>
        <w:numPr>
          <w:ilvl w:val="0"/>
          <w:numId w:val="6"/>
        </w:numPr>
        <w:spacing w:after="60"/>
      </w:pPr>
      <w:r>
        <w:t xml:space="preserve">Preview and deploy the infrastructure: make infra-whatif ENV=dev then make infra ENV=dev (scripts/deploy-infra.sh; 30–60 minutes the first time). Outputs are written to deploy/generated/dev.env.</w:t>
      </w:r>
    </w:p>
    <w:p>
      <w:pPr>
        <w:pStyle w:val="ListParagraph"/>
        <w:numPr>
          <w:ilvl w:val="0"/>
          <w:numId w:val="6"/>
        </w:numPr>
        <w:spacing w:after="60"/>
      </w:pPr>
      <w:r>
        <w:t xml:space="preserve">Create the Entra app registrations: make entra ENV=dev UI_URL=https://staff.&lt;domain&gt;. Append the printed values to deploy/generated/dev.env; assign users to the app roles; configure the hospital_ids claim.</w:t>
      </w:r>
    </w:p>
    <w:p>
      <w:pPr>
        <w:pStyle w:val="ListParagraph"/>
        <w:numPr>
          <w:ilvl w:val="0"/>
          <w:numId w:val="6"/>
        </w:numPr>
        <w:spacing w:after="60"/>
      </w:pPr>
      <w:r>
        <w:t xml:space="preserve">Connect WhatsApp in ACS: Azure portal → Communication Services → Channels → WhatsApp (Meta embedded sign-up), one number per hospital. Put each channel registration ID in the hospital's channel_ids (DEMO_HOSPITAL_CHANNEL_IDS in deploy/generated/&lt;env&gt;.env for the demo tenant).</w:t>
      </w:r>
    </w:p>
    <w:p>
      <w:pPr>
        <w:pStyle w:val="ListParagraph"/>
        <w:numPr>
          <w:ilvl w:val="0"/>
          <w:numId w:val="6"/>
        </w:numPr>
        <w:spacing w:after="60"/>
      </w:pPr>
      <w:r>
        <w:t xml:space="preserve">Submit the templates in Appendix A in WhatsApp Manager (utility/authentication) in every language; keep names identical to templates.yaml.</w:t>
      </w:r>
    </w:p>
    <w:p>
      <w:pPr>
        <w:pStyle w:val="ListParagraph"/>
        <w:numPr>
          <w:ilvl w:val="0"/>
          <w:numId w:val="6"/>
        </w:numPr>
        <w:spacing w:after="60"/>
      </w:pPr>
      <w:r>
        <w:t xml:space="preserve">Install cluster add-ons: make addons ENV=dev (ALB controller for Application Gateway for Containers, cert-manager; add --with-backup for AKS Backup).</w:t>
      </w:r>
    </w:p>
    <w:p>
      <w:pPr>
        <w:pStyle w:val="ListParagraph"/>
        <w:numPr>
          <w:ilvl w:val="0"/>
          <w:numId w:val="6"/>
        </w:numPr>
        <w:spacing w:after="60"/>
      </w:pPr>
      <w:r>
        <w:t xml:space="preserve">Create the database principal for the workload identity: make db-bootstrap ENV=dev (run from a machine with VNet access, or through az aks command invoke).</w:t>
      </w:r>
    </w:p>
    <w:p>
      <w:pPr>
        <w:pStyle w:val="ListParagraph"/>
        <w:numPr>
          <w:ilvl w:val="0"/>
          <w:numId w:val="6"/>
        </w:numPr>
        <w:spacing w:after="60"/>
      </w:pPr>
      <w:r>
        <w:t xml:space="preserve">Store optional third-party secrets: e.g. MSG91_AUTH_KEY=… scripts/kv-secrets.sh dev, then list them under secrets.azureKeyVault.objects.</w:t>
      </w:r>
    </w:p>
    <w:p>
      <w:pPr>
        <w:pStyle w:val="ListParagraph"/>
        <w:numPr>
          <w:ilvl w:val="0"/>
          <w:numId w:val="6"/>
        </w:numPr>
        <w:spacing w:after="60"/>
      </w:pPr>
      <w:r>
        <w:t xml:space="preserve">Issue TLS certificates for the gateway (cert-manager Certificate referencing the Gateway, or sync a Key Vault certificate into the hcwave-tls Secret) and create DNS records (dns.bicep or your DNS provider).</w:t>
      </w:r>
    </w:p>
    <w:p>
      <w:pPr>
        <w:pStyle w:val="ListParagraph"/>
        <w:numPr>
          <w:ilvl w:val="0"/>
          <w:numId w:val="6"/>
        </w:numPr>
        <w:spacing w:after="60"/>
      </w:pPr>
      <w:r>
        <w:t xml:space="preserve">Build and deploy the application: make deploy ENV=dev (images built in ACR, values rendered, Helm release with migrations and FAQ indexing hooks).</w:t>
      </w:r>
    </w:p>
    <w:p>
      <w:pPr>
        <w:pStyle w:val="ListParagraph"/>
        <w:numPr>
          <w:ilvl w:val="0"/>
          <w:numId w:val="6"/>
        </w:numPr>
        <w:spacing w:after="60"/>
      </w:pPr>
      <w:r>
        <w:t xml:space="preserve">Deploy workflows: make workflows ENV=dev (Logic Apps workflows and the Durable Functions app).</w:t>
      </w:r>
    </w:p>
    <w:p>
      <w:pPr>
        <w:pStyle w:val="ListParagraph"/>
        <w:numPr>
          <w:ilvl w:val="0"/>
          <w:numId w:val="6"/>
        </w:numPr>
        <w:spacing w:after="60"/>
      </w:pPr>
      <w:r>
        <w:t xml:space="preserve">Smoke test: scripts/smoke-test.sh https://api.&lt;domain&gt;; send 'hi' from a test phone; check the worker logs and Application Insights; trigger a job from the Logic App run history.</w:t>
      </w:r>
    </w:p>
    <w:p>
      <w:pPr>
        <w:pStyle w:val="ListParagraph"/>
        <w:numPr>
          <w:ilvl w:val="0"/>
          <w:numId w:val="6"/>
        </w:numPr>
        <w:spacing w:after="60"/>
      </w:pPr>
      <w:r>
        <w:t xml:space="preserve">Dashboard: either keep the built-in tiles, or set DASHBOARD_PROVIDER=power_bi with POWERBI_WORKSPACE_ID/POWERBI_REPORT_ID (allow the workload identity in the Power BI tenant settings and add it to the workspace), or grafana with GRAFANA_URL.</w:t>
      </w:r>
    </w:p>
    <w:p>
      <w:pPr>
        <w:pStyle w:val="Heading2"/>
        <w:keepNext/>
      </w:pPr>
      <w:r>
        <w:t xml:space="preserve">11.5 CI/CD</w:t>
      </w:r>
    </w:p>
    <w:p>
      <w:pPr>
        <w:pStyle w:val="ListParagraph"/>
        <w:numPr>
          <w:ilvl w:val="0"/>
          <w:numId w:val="2"/>
        </w:numPr>
        <w:spacing w:after="60"/>
      </w:pPr>
      <w:r>
        <w:t xml:space="preserve">GitHub Actions: ci.yml (ruff + pytest on PostgreSQL/pgvector, Functions lint, staff UI build, Bicep build, Helm lint + kubeconform, image builds + Trivy) on every push; deploy.yml (manual, per environment) with OpenID Connect – configure AZURE_CLIENT_ID, AZURE_TENANT_ID, AZURE_SUBSCRIPTION_ID, HCWAVE_ADMIN_GROUP_ID and the Entra app IDs as environment variables of each GitHub environment.</w:t>
      </w:r>
    </w:p>
    <w:p>
      <w:pPr>
        <w:pStyle w:val="ListParagraph"/>
        <w:numPr>
          <w:ilvl w:val="0"/>
          <w:numId w:val="2"/>
        </w:numPr>
        <w:spacing w:after="60"/>
      </w:pPr>
      <w:r>
        <w:t xml:space="preserve">Azure DevOps: azure-pipelines.yml with a variable group per environment and a workload-identity service connection; Boards replace Jira/Linear for tracking.</w:t>
      </w:r>
    </w:p>
    <w:p>
      <w:pPr>
        <w:pStyle w:val="ListParagraph"/>
        <w:numPr>
          <w:ilvl w:val="0"/>
          <w:numId w:val="2"/>
        </w:numPr>
        <w:spacing w:after="60"/>
      </w:pPr>
      <w:r>
        <w:t xml:space="preserve">Private environments: with a private AKS API and private ACR, run deployments from self-hosted agents in the VNet or use az aks command invoke / ACR tasks.</w:t>
      </w:r>
    </w:p>
    <w:p>
      <w:r>
        <w:br w:type="page"/>
      </w:r>
    </w:p>
    <w:p>
      <w:pPr>
        <w:pStyle w:val="Heading1"/>
        <w:keepNext/>
      </w:pPr>
      <w:r>
        <w:t xml:space="preserve">12. Operations</w:t>
      </w:r>
    </w:p>
    <w:p>
      <w:pPr>
        <w:pStyle w:val="Heading2"/>
        <w:keepNext/>
      </w:pPr>
      <w:r>
        <w:t xml:space="preserve">12.1 Monitoring and tracing</w:t>
      </w:r>
    </w:p>
    <w:p>
      <w:pPr>
        <w:pStyle w:val="ListParagraph"/>
        <w:numPr>
          <w:ilvl w:val="0"/>
          <w:numId w:val="2"/>
        </w:numPr>
        <w:spacing w:after="60"/>
      </w:pPr>
      <w:r>
        <w:t xml:space="preserve">Application Insights: requests, dependencies and exceptions from the API, worker and functions (OpenTelemetry via the Azure Monitor distro); LLM calls carry GenAI semantic-convention spans (model, operation, token usage) for Microsoft Foundry tracing and evaluations.</w:t>
      </w:r>
    </w:p>
    <w:p>
      <w:pPr>
        <w:pStyle w:val="ListParagraph"/>
        <w:numPr>
          <w:ilvl w:val="0"/>
          <w:numId w:val="2"/>
        </w:numPr>
        <w:spacing w:after="60"/>
      </w:pPr>
      <w:r>
        <w:t xml:space="preserve">Log Analytics: JSON container logs with masked phone numbers, AKS audit logs, Key Vault, PostgreSQL, Service Bus, AI Search and Foundry diagnostics.</w:t>
      </w:r>
    </w:p>
    <w:p>
      <w:pPr>
        <w:pStyle w:val="ListParagraph"/>
        <w:numPr>
          <w:ilvl w:val="0"/>
          <w:numId w:val="2"/>
        </w:numPr>
        <w:spacing w:after="60"/>
      </w:pPr>
      <w:r>
        <w:t xml:space="preserve">Alerts: application errors (scheduled query), plus recommended metric alerts on Service Bus dead-lettered messages, Logic Apps failed runs, PostgreSQL CPU/storage and AKS node pressure – all to the operations action group.</w:t>
      </w:r>
    </w:p>
    <w:p>
      <w:pPr>
        <w:pStyle w:val="ListParagraph"/>
        <w:numPr>
          <w:ilvl w:val="0"/>
          <w:numId w:val="2"/>
        </w:numPr>
        <w:spacing w:after="60"/>
      </w:pPr>
      <w:r>
        <w:t xml:space="preserve">Business health: confirmation and no-show rates, report open rate, NPS and ticket closure time on the dashboard; daily briefing to unit heads.</w:t>
      </w:r>
    </w:p>
    <w:p>
      <w:pPr>
        <w:pStyle w:val="Heading2"/>
        <w:keepNext/>
      </w:pPr>
      <w:r>
        <w:t xml:space="preserve">12.2 Scaling</w:t>
      </w:r>
    </w:p>
    <w:p>
      <w:pPr>
        <w:spacing w:after="120" w:line="276"/>
      </w:pPr>
      <w:r>
        <w:t xml:space="preserve">The API scales with an HPA on CPU (2–6 replicas by default), the worker with KEDA on the inbound queue backlog (1–10), the user node pool with the cluster autoscaler, and Logic Apps/Functions elastically. Per-conversation row locks keep message order with many workers. PostgreSQL scales vertically (SKU) and with read replicas for BI if needed.</w:t>
      </w:r>
    </w:p>
    <w:p>
      <w:pPr>
        <w:pStyle w:val="Heading2"/>
        <w:keepNext/>
      </w:pPr>
      <w:r>
        <w:t xml:space="preserve">12.3 Runbook</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2563"/>
        <w:gridCol w:w="7075"/>
      </w:tblGrid>
      <w:tr>
        <w:trPr>
          <w:tblHeader/>
        </w:trPr>
        <w:tc>
          <w:tcPr>
            <w:tcW w:type="dxa" w:w="2563"/>
            <w:shd w:fill="E6F1FB" w:color="auto" w:val="clear"/>
            <w:tcMar>
              <w:top w:type="dxa" w:w="60"/>
              <w:left w:type="dxa" w:w="90"/>
              <w:bottom w:type="dxa" w:w="60"/>
              <w:right w:type="dxa" w:w="90"/>
            </w:tcMar>
          </w:tcPr>
          <w:p>
            <w:r>
              <w:rPr>
                <w:b/>
                <w:bCs/>
                <w:sz w:val="18"/>
                <w:szCs w:val="18"/>
              </w:rPr>
              <w:t xml:space="preserve">Symptom</w:t>
            </w:r>
          </w:p>
        </w:tc>
        <w:tc>
          <w:tcPr>
            <w:tcW w:type="dxa" w:w="7075"/>
            <w:shd w:fill="E6F1FB" w:color="auto" w:val="clear"/>
            <w:tcMar>
              <w:top w:type="dxa" w:w="60"/>
              <w:left w:type="dxa" w:w="90"/>
              <w:bottom w:type="dxa" w:w="60"/>
              <w:right w:type="dxa" w:w="90"/>
            </w:tcMar>
          </w:tcPr>
          <w:p>
            <w:r>
              <w:rPr>
                <w:b/>
                <w:bCs/>
                <w:sz w:val="18"/>
                <w:szCs w:val="18"/>
              </w:rPr>
              <w:t xml:space="preserve">Checks and actions</w:t>
            </w:r>
          </w:p>
        </w:tc>
      </w:tr>
      <w:tr>
        <w:trPr>
          <w:cantSplit/>
        </w:trPr>
        <w:tc>
          <w:tcPr>
            <w:tcW w:type="dxa" w:w="2563"/>
            <w:tcMar>
              <w:top w:type="dxa" w:w="60"/>
              <w:left w:type="dxa" w:w="90"/>
              <w:bottom w:type="dxa" w:w="60"/>
              <w:right w:type="dxa" w:w="90"/>
            </w:tcMar>
          </w:tcPr>
          <w:p>
            <w:r>
              <w:rPr>
                <w:sz w:val="18"/>
                <w:szCs w:val="18"/>
              </w:rPr>
              <w:t xml:space="preserve">Patients get no reply</w:t>
            </w:r>
          </w:p>
        </w:tc>
        <w:tc>
          <w:tcPr>
            <w:tcW w:type="dxa" w:w="7075"/>
            <w:tcMar>
              <w:top w:type="dxa" w:w="60"/>
              <w:left w:type="dxa" w:w="90"/>
              <w:bottom w:type="dxa" w:w="60"/>
              <w:right w:type="dxa" w:w="90"/>
            </w:tcMar>
          </w:tcPr>
          <w:p>
            <w:r>
              <w:rPr>
                <w:sz w:val="18"/>
                <w:szCs w:val="18"/>
              </w:rPr>
              <w:t xml:space="preserve">Worker logs and readiness; Service Bus inbound queue length and dead-letter queue; Event Grid subscription delivery failures; hospital channel_ids match the ACS channel ID; ACS Contributor role for the workload identity</w:t>
            </w:r>
          </w:p>
        </w:tc>
      </w:tr>
      <w:tr>
        <w:trPr>
          <w:cantSplit/>
        </w:trPr>
        <w:tc>
          <w:tcPr>
            <w:tcW w:type="dxa" w:w="2563"/>
            <w:tcMar>
              <w:top w:type="dxa" w:w="60"/>
              <w:left w:type="dxa" w:w="90"/>
              <w:bottom w:type="dxa" w:w="60"/>
              <w:right w:type="dxa" w:w="90"/>
            </w:tcMar>
          </w:tcPr>
          <w:p>
            <w:r>
              <w:rPr>
                <w:sz w:val="18"/>
                <w:szCs w:val="18"/>
              </w:rPr>
              <w:t xml:space="preserve">Reminders/reports not sent</w:t>
            </w:r>
          </w:p>
        </w:tc>
        <w:tc>
          <w:tcPr>
            <w:tcW w:type="dxa" w:w="7075"/>
            <w:tcMar>
              <w:top w:type="dxa" w:w="60"/>
              <w:left w:type="dxa" w:w="90"/>
              <w:bottom w:type="dxa" w:w="60"/>
              <w:right w:type="dxa" w:w="90"/>
            </w:tcMar>
          </w:tcPr>
          <w:p>
            <w:r>
              <w:rPr>
                <w:sz w:val="18"/>
                <w:szCs w:val="18"/>
              </w:rPr>
              <w:t xml:space="preserve">Logic App run history (a tenant error fails the run); call POST /internal/jobs/&lt;job&gt; manually; consent status of the conversation; notification_logs for an existing claim; template approval status</w:t>
            </w:r>
          </w:p>
        </w:tc>
      </w:tr>
      <w:tr>
        <w:trPr>
          <w:cantSplit/>
        </w:trPr>
        <w:tc>
          <w:tcPr>
            <w:tcW w:type="dxa" w:w="2563"/>
            <w:tcMar>
              <w:top w:type="dxa" w:w="60"/>
              <w:left w:type="dxa" w:w="90"/>
              <w:bottom w:type="dxa" w:w="60"/>
              <w:right w:type="dxa" w:w="90"/>
            </w:tcMar>
          </w:tcPr>
          <w:p>
            <w:r>
              <w:rPr>
                <w:sz w:val="18"/>
                <w:szCs w:val="18"/>
              </w:rPr>
              <w:t xml:space="preserve">Report link fails</w:t>
            </w:r>
          </w:p>
        </w:tc>
        <w:tc>
          <w:tcPr>
            <w:tcW w:type="dxa" w:w="7075"/>
            <w:tcMar>
              <w:top w:type="dxa" w:w="60"/>
              <w:left w:type="dxa" w:w="90"/>
              <w:bottom w:type="dxa" w:w="60"/>
              <w:right w:type="dxa" w:w="90"/>
            </w:tcMar>
          </w:tcPr>
          <w:p>
            <w:r>
              <w:rPr>
                <w:sz w:val="18"/>
                <w:szCs w:val="18"/>
              </w:rPr>
              <w:t xml:space="preserve">Link expiry/lockout in reports; Storage Blob Delegator role; private DNS for blob; report_access_logs for the failing step</w:t>
            </w:r>
          </w:p>
        </w:tc>
      </w:tr>
      <w:tr>
        <w:trPr>
          <w:cantSplit/>
        </w:trPr>
        <w:tc>
          <w:tcPr>
            <w:tcW w:type="dxa" w:w="2563"/>
            <w:tcMar>
              <w:top w:type="dxa" w:w="60"/>
              <w:left w:type="dxa" w:w="90"/>
              <w:bottom w:type="dxa" w:w="60"/>
              <w:right w:type="dxa" w:w="90"/>
            </w:tcMar>
          </w:tcPr>
          <w:p>
            <w:r>
              <w:rPr>
                <w:sz w:val="18"/>
                <w:szCs w:val="18"/>
              </w:rPr>
              <w:t xml:space="preserve">LLM errors or slowness</w:t>
            </w:r>
          </w:p>
        </w:tc>
        <w:tc>
          <w:tcPr>
            <w:tcW w:type="dxa" w:w="7075"/>
            <w:tcMar>
              <w:top w:type="dxa" w:w="60"/>
              <w:left w:type="dxa" w:w="90"/>
              <w:bottom w:type="dxa" w:w="60"/>
              <w:right w:type="dxa" w:w="90"/>
            </w:tcMar>
          </w:tcPr>
          <w:p>
            <w:r>
              <w:rPr>
                <w:sz w:val="18"/>
                <w:szCs w:val="18"/>
              </w:rPr>
              <w:t xml:space="preserve">Application Insights dependency failures (429 = quota): raise TPM capacity or enable APIM quotas; check the deployment names in llm.profiles; the assistant hands over automatically</w:t>
            </w:r>
          </w:p>
        </w:tc>
      </w:tr>
      <w:tr>
        <w:trPr>
          <w:cantSplit/>
        </w:trPr>
        <w:tc>
          <w:tcPr>
            <w:tcW w:type="dxa" w:w="2563"/>
            <w:tcMar>
              <w:top w:type="dxa" w:w="60"/>
              <w:left w:type="dxa" w:w="90"/>
              <w:bottom w:type="dxa" w:w="60"/>
              <w:right w:type="dxa" w:w="90"/>
            </w:tcMar>
          </w:tcPr>
          <w:p>
            <w:r>
              <w:rPr>
                <w:sz w:val="18"/>
                <w:szCs w:val="18"/>
              </w:rPr>
              <w:t xml:space="preserve">Database connection errors</w:t>
            </w:r>
          </w:p>
        </w:tc>
        <w:tc>
          <w:tcPr>
            <w:tcW w:type="dxa" w:w="7075"/>
            <w:tcMar>
              <w:top w:type="dxa" w:w="60"/>
              <w:left w:type="dxa" w:w="90"/>
              <w:bottom w:type="dxa" w:w="60"/>
              <w:right w:type="dxa" w:w="90"/>
            </w:tcMar>
          </w:tcPr>
          <w:p>
            <w:r>
              <w:rPr>
                <w:sz w:val="18"/>
                <w:szCs w:val="18"/>
              </w:rPr>
              <w:t xml:space="preserve">Entra token for the workload identity (pgaadauth principal exists – db-bootstrap); private DNS zone link; server status</w:t>
            </w:r>
          </w:p>
        </w:tc>
      </w:tr>
      <w:tr>
        <w:trPr>
          <w:cantSplit/>
        </w:trPr>
        <w:tc>
          <w:tcPr>
            <w:tcW w:type="dxa" w:w="2563"/>
            <w:tcMar>
              <w:top w:type="dxa" w:w="60"/>
              <w:left w:type="dxa" w:w="90"/>
              <w:bottom w:type="dxa" w:w="60"/>
              <w:right w:type="dxa" w:w="90"/>
            </w:tcMar>
          </w:tcPr>
          <w:p>
            <w:r>
              <w:rPr>
                <w:sz w:val="18"/>
                <w:szCs w:val="18"/>
              </w:rPr>
              <w:t xml:space="preserve">Staff cannot sign in or see data</w:t>
            </w:r>
          </w:p>
        </w:tc>
        <w:tc>
          <w:tcPr>
            <w:tcW w:type="dxa" w:w="7075"/>
            <w:tcMar>
              <w:top w:type="dxa" w:w="60"/>
              <w:left w:type="dxa" w:w="90"/>
              <w:bottom w:type="dxa" w:w="60"/>
              <w:right w:type="dxa" w:w="90"/>
            </w:tcMar>
          </w:tcPr>
          <w:p>
            <w:r>
              <w:rPr>
                <w:sz w:val="18"/>
                <w:szCs w:val="18"/>
              </w:rPr>
              <w:t xml:space="preserve">App role assignment; hospital_ids claim; X-Hospital-Id header; staff_users row</w:t>
            </w:r>
          </w:p>
        </w:tc>
      </w:tr>
      <w:tr>
        <w:trPr>
          <w:cantSplit/>
        </w:trPr>
        <w:tc>
          <w:tcPr>
            <w:tcW w:type="dxa" w:w="2563"/>
            <w:tcMar>
              <w:top w:type="dxa" w:w="60"/>
              <w:left w:type="dxa" w:w="90"/>
              <w:bottom w:type="dxa" w:w="60"/>
              <w:right w:type="dxa" w:w="90"/>
            </w:tcMar>
          </w:tcPr>
          <w:p>
            <w:r>
              <w:rPr>
                <w:sz w:val="18"/>
                <w:szCs w:val="18"/>
              </w:rPr>
              <w:t xml:space="preserve">Rotate APP_SECRET_KEY</w:t>
            </w:r>
          </w:p>
        </w:tc>
        <w:tc>
          <w:tcPr>
            <w:tcW w:type="dxa" w:w="7075"/>
            <w:tcMar>
              <w:top w:type="dxa" w:w="60"/>
              <w:left w:type="dxa" w:w="90"/>
              <w:bottom w:type="dxa" w:w="60"/>
              <w:right w:type="dxa" w:w="90"/>
            </w:tcMar>
          </w:tcPr>
          <w:p>
            <w:r>
              <w:rPr>
                <w:sz w:val="18"/>
                <w:szCs w:val="18"/>
              </w:rPr>
              <w:t xml:space="preserve">Set a new Key Vault secret version; pods pick it up via CSI rotation (restart to apply); open portal sessions and pending OTPs become invalid</w:t>
            </w:r>
          </w:p>
        </w:tc>
      </w:tr>
      <w:tr>
        <w:trPr>
          <w:cantSplit/>
        </w:trPr>
        <w:tc>
          <w:tcPr>
            <w:tcW w:type="dxa" w:w="2563"/>
            <w:tcMar>
              <w:top w:type="dxa" w:w="60"/>
              <w:left w:type="dxa" w:w="90"/>
              <w:bottom w:type="dxa" w:w="60"/>
              <w:right w:type="dxa" w:w="90"/>
            </w:tcMar>
          </w:tcPr>
          <w:p>
            <w:r>
              <w:rPr>
                <w:sz w:val="18"/>
                <w:szCs w:val="18"/>
              </w:rPr>
              <w:t xml:space="preserve">Suspected breach</w:t>
            </w:r>
          </w:p>
        </w:tc>
        <w:tc>
          <w:tcPr>
            <w:tcW w:type="dxa" w:w="7075"/>
            <w:tcMar>
              <w:top w:type="dxa" w:w="60"/>
              <w:left w:type="dxa" w:w="90"/>
              <w:bottom w:type="dxa" w:w="60"/>
              <w:right w:type="dxa" w:w="90"/>
            </w:tcMar>
          </w:tcPr>
          <w:p>
            <w:r>
              <w:rPr>
                <w:sz w:val="18"/>
                <w:szCs w:val="18"/>
              </w:rPr>
              <w:t xml:space="preserve">Defender alerts; isolate with network policy or scale to zero; preserve Log Analytics data; notify per the DPA and the DPDP breach procedure</w:t>
            </w:r>
          </w:p>
        </w:tc>
      </w:tr>
    </w:tbl>
    <w:p>
      <w:pPr>
        <w:spacing w:after="120"/>
      </w:pPr>
    </w:p>
    <w:p>
      <w:pPr>
        <w:pStyle w:val="Heading2"/>
        <w:keepNext/>
      </w:pPr>
      <w:r>
        <w:t xml:space="preserve">12.4 Backup, restore and disaster recovery</w:t>
      </w:r>
    </w:p>
    <w:p>
      <w:pPr>
        <w:pStyle w:val="ListParagraph"/>
        <w:numPr>
          <w:ilvl w:val="0"/>
          <w:numId w:val="2"/>
        </w:numPr>
        <w:spacing w:after="60"/>
      </w:pPr>
      <w:r>
        <w:t xml:space="preserve">Database: point-in-time restore to a new server (az postgres flexible-server restore), run db-bootstrap if needed, update DATABASE_URL (Helm values) and redeploy. Geo-restore to South India in a regional outage (production geo-redundant backups).</w:t>
      </w:r>
    </w:p>
    <w:p>
      <w:pPr>
        <w:pStyle w:val="ListParagraph"/>
        <w:numPr>
          <w:ilvl w:val="0"/>
          <w:numId w:val="2"/>
        </w:numPr>
        <w:spacing w:after="60"/>
      </w:pPr>
      <w:r>
        <w:t xml:space="preserve">Reports: restore deleted or overwritten blobs from versions/soft delete or the operational backup.</w:t>
      </w:r>
    </w:p>
    <w:p>
      <w:pPr>
        <w:pStyle w:val="ListParagraph"/>
        <w:numPr>
          <w:ilvl w:val="0"/>
          <w:numId w:val="2"/>
        </w:numPr>
        <w:spacing w:after="60"/>
      </w:pPr>
      <w:r>
        <w:t xml:space="preserve">Cluster: restore from AKS Backup, or simply redeploy – the cluster is stateless and fully described by Bicep and Helm.</w:t>
      </w:r>
    </w:p>
    <w:p>
      <w:pPr>
        <w:pStyle w:val="ListParagraph"/>
        <w:numPr>
          <w:ilvl w:val="0"/>
          <w:numId w:val="2"/>
        </w:numPr>
        <w:spacing w:after="60"/>
      </w:pPr>
      <w:r>
        <w:t xml:space="preserve">Region loss: deploy the Bicep template to the paired region, restore the database from geo-backup, re-point DNS/Front Door. Suggested targets for the pilot: RPO ≤ 15 minutes, RTO ≤ 4 hours.</w:t>
      </w:r>
    </w:p>
    <w:p>
      <w:pPr>
        <w:pStyle w:val="Heading2"/>
        <w:keepNext/>
      </w:pPr>
      <w:r>
        <w:t xml:space="preserve">12.5 Cost drivers</w:t>
      </w:r>
    </w:p>
    <w:p>
      <w:pPr>
        <w:spacing w:after="120" w:line="276"/>
      </w:pPr>
      <w:r>
        <w:t xml:space="preserve">Use the Azure Pricing Calculator with the chosen SKUs. The main drivers are AKS nodes, Service Bus Premium (needed for private endpoints), AI Search tier, Front Door Premium, APIM (optional), PostgreSQL SKU/HA, Azure OpenAI token usage and WhatsApp conversation charges. dev.bicepparam already disables Front Door, APIM, Backup and Defender and uses smaller SKUs; Service Bus Standard (public endpoint with Entra auth) and AI Search basic further reduce non-production cost.</w:t>
      </w:r>
    </w:p>
    <w:p>
      <w:r>
        <w:br w:type="page"/>
      </w:r>
    </w:p>
    <w:p>
      <w:pPr>
        <w:pStyle w:val="Heading1"/>
        <w:keepNext/>
      </w:pPr>
      <w:r>
        <w:t xml:space="preserve">13. Go-live checklist</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534"/>
        <w:gridCol w:w="6968"/>
        <w:gridCol w:w="2136"/>
      </w:tblGrid>
      <w:tr>
        <w:trPr>
          <w:tblHeader/>
        </w:trPr>
        <w:tc>
          <w:tcPr>
            <w:tcW w:type="dxa" w:w="534"/>
            <w:shd w:fill="E6F1FB" w:color="auto" w:val="clear"/>
            <w:tcMar>
              <w:top w:type="dxa" w:w="60"/>
              <w:left w:type="dxa" w:w="90"/>
              <w:bottom w:type="dxa" w:w="60"/>
              <w:right w:type="dxa" w:w="90"/>
            </w:tcMar>
          </w:tcPr>
          <w:p>
            <w:r>
              <w:rPr>
                <w:b/>
                <w:bCs/>
                <w:sz w:val="18"/>
                <w:szCs w:val="18"/>
              </w:rPr>
              <w:t xml:space="preserve">#</w:t>
            </w:r>
          </w:p>
        </w:tc>
        <w:tc>
          <w:tcPr>
            <w:tcW w:type="dxa" w:w="6968"/>
            <w:shd w:fill="E6F1FB" w:color="auto" w:val="clear"/>
            <w:tcMar>
              <w:top w:type="dxa" w:w="60"/>
              <w:left w:type="dxa" w:w="90"/>
              <w:bottom w:type="dxa" w:w="60"/>
              <w:right w:type="dxa" w:w="90"/>
            </w:tcMar>
          </w:tcPr>
          <w:p>
            <w:r>
              <w:rPr>
                <w:b/>
                <w:bCs/>
                <w:sz w:val="18"/>
                <w:szCs w:val="18"/>
              </w:rPr>
              <w:t xml:space="preserve">Check</w:t>
            </w:r>
          </w:p>
        </w:tc>
        <w:tc>
          <w:tcPr>
            <w:tcW w:type="dxa" w:w="2136"/>
            <w:shd w:fill="E6F1FB" w:color="auto" w:val="clear"/>
            <w:tcMar>
              <w:top w:type="dxa" w:w="60"/>
              <w:left w:type="dxa" w:w="90"/>
              <w:bottom w:type="dxa" w:w="60"/>
              <w:right w:type="dxa" w:w="90"/>
            </w:tcMar>
          </w:tcPr>
          <w:p>
            <w:r>
              <w:rPr>
                <w:b/>
                <w:bCs/>
                <w:sz w:val="18"/>
                <w:szCs w:val="18"/>
              </w:rPr>
              <w:t xml:space="preserve">Owner</w:t>
            </w:r>
          </w:p>
        </w:tc>
      </w:tr>
      <w:tr>
        <w:trPr>
          <w:cantSplit/>
        </w:trPr>
        <w:tc>
          <w:tcPr>
            <w:tcW w:type="dxa" w:w="534"/>
            <w:tcMar>
              <w:top w:type="dxa" w:w="60"/>
              <w:left w:type="dxa" w:w="90"/>
              <w:bottom w:type="dxa" w:w="60"/>
              <w:right w:type="dxa" w:w="90"/>
            </w:tcMar>
          </w:tcPr>
          <w:p>
            <w:r>
              <w:rPr>
                <w:sz w:val="18"/>
                <w:szCs w:val="18"/>
              </w:rPr>
              <w:t xml:space="preserve">1</w:t>
            </w:r>
          </w:p>
        </w:tc>
        <w:tc>
          <w:tcPr>
            <w:tcW w:type="dxa" w:w="6968"/>
            <w:tcMar>
              <w:top w:type="dxa" w:w="60"/>
              <w:left w:type="dxa" w:w="90"/>
              <w:bottom w:type="dxa" w:w="60"/>
              <w:right w:type="dxa" w:w="90"/>
            </w:tcMar>
          </w:tcPr>
          <w:p>
            <w:r>
              <w:rPr>
                <w:sz w:val="18"/>
                <w:szCs w:val="18"/>
              </w:rPr>
              <w:t xml:space="preserve">Data processing agreement signed with the hospital (platform is the DPDP data processor)</w:t>
            </w:r>
          </w:p>
        </w:tc>
        <w:tc>
          <w:tcPr>
            <w:tcW w:type="dxa" w:w="2136"/>
            <w:tcMar>
              <w:top w:type="dxa" w:w="60"/>
              <w:left w:type="dxa" w:w="90"/>
              <w:bottom w:type="dxa" w:w="60"/>
              <w:right w:type="dxa" w:w="90"/>
            </w:tcMar>
          </w:tcPr>
          <w:p>
            <w:r>
              <w:rPr>
                <w:sz w:val="18"/>
                <w:szCs w:val="18"/>
              </w:rPr>
              <w:t xml:space="preserve">Business</w:t>
            </w:r>
          </w:p>
        </w:tc>
      </w:tr>
      <w:tr>
        <w:trPr>
          <w:cantSplit/>
        </w:trPr>
        <w:tc>
          <w:tcPr>
            <w:tcW w:type="dxa" w:w="534"/>
            <w:tcMar>
              <w:top w:type="dxa" w:w="60"/>
              <w:left w:type="dxa" w:w="90"/>
              <w:bottom w:type="dxa" w:w="60"/>
              <w:right w:type="dxa" w:w="90"/>
            </w:tcMar>
          </w:tcPr>
          <w:p>
            <w:r>
              <w:rPr>
                <w:sz w:val="18"/>
                <w:szCs w:val="18"/>
              </w:rPr>
              <w:t xml:space="preserve">2</w:t>
            </w:r>
          </w:p>
        </w:tc>
        <w:tc>
          <w:tcPr>
            <w:tcW w:type="dxa" w:w="6968"/>
            <w:tcMar>
              <w:top w:type="dxa" w:w="60"/>
              <w:left w:type="dxa" w:w="90"/>
              <w:bottom w:type="dxa" w:w="60"/>
              <w:right w:type="dxa" w:w="90"/>
            </w:tcMar>
          </w:tcPr>
          <w:p>
            <w:r>
              <w:rPr>
                <w:sz w:val="18"/>
                <w:szCs w:val="18"/>
              </w:rPr>
              <w:t xml:space="preserve">India-region hosting confirmed (location policy compliant), encryption at rest and in transit</w:t>
            </w:r>
          </w:p>
        </w:tc>
        <w:tc>
          <w:tcPr>
            <w:tcW w:type="dxa" w:w="2136"/>
            <w:tcMar>
              <w:top w:type="dxa" w:w="60"/>
              <w:left w:type="dxa" w:w="90"/>
              <w:bottom w:type="dxa" w:w="60"/>
              <w:right w:type="dxa" w:w="90"/>
            </w:tcMar>
          </w:tcPr>
          <w:p>
            <w:r>
              <w:rPr>
                <w:sz w:val="18"/>
                <w:szCs w:val="18"/>
              </w:rPr>
              <w:t xml:space="preserve">Platform</w:t>
            </w:r>
          </w:p>
        </w:tc>
      </w:tr>
      <w:tr>
        <w:trPr>
          <w:cantSplit/>
        </w:trPr>
        <w:tc>
          <w:tcPr>
            <w:tcW w:type="dxa" w:w="534"/>
            <w:tcMar>
              <w:top w:type="dxa" w:w="60"/>
              <w:left w:type="dxa" w:w="90"/>
              <w:bottom w:type="dxa" w:w="60"/>
              <w:right w:type="dxa" w:w="90"/>
            </w:tcMar>
          </w:tcPr>
          <w:p>
            <w:r>
              <w:rPr>
                <w:sz w:val="18"/>
                <w:szCs w:val="18"/>
              </w:rPr>
              <w:t xml:space="preserve">3</w:t>
            </w:r>
          </w:p>
        </w:tc>
        <w:tc>
          <w:tcPr>
            <w:tcW w:type="dxa" w:w="6968"/>
            <w:tcMar>
              <w:top w:type="dxa" w:w="60"/>
              <w:left w:type="dxa" w:w="90"/>
              <w:bottom w:type="dxa" w:w="60"/>
              <w:right w:type="dxa" w:w="90"/>
            </w:tcMar>
          </w:tcPr>
          <w:p>
            <w:r>
              <w:rPr>
                <w:sz w:val="18"/>
                <w:szCs w:val="18"/>
              </w:rPr>
              <w:t xml:space="preserve">Staff roles assigned in Entra ID; hospital_ids claim verified; audit logs reviewed</w:t>
            </w:r>
          </w:p>
        </w:tc>
        <w:tc>
          <w:tcPr>
            <w:tcW w:type="dxa" w:w="2136"/>
            <w:tcMar>
              <w:top w:type="dxa" w:w="60"/>
              <w:left w:type="dxa" w:w="90"/>
              <w:bottom w:type="dxa" w:w="60"/>
              <w:right w:type="dxa" w:w="90"/>
            </w:tcMar>
          </w:tcPr>
          <w:p>
            <w:r>
              <w:rPr>
                <w:sz w:val="18"/>
                <w:szCs w:val="18"/>
              </w:rPr>
              <w:t xml:space="preserve">Hospital IT</w:t>
            </w:r>
          </w:p>
        </w:tc>
      </w:tr>
      <w:tr>
        <w:trPr>
          <w:cantSplit/>
        </w:trPr>
        <w:tc>
          <w:tcPr>
            <w:tcW w:type="dxa" w:w="534"/>
            <w:tcMar>
              <w:top w:type="dxa" w:w="60"/>
              <w:left w:type="dxa" w:w="90"/>
              <w:bottom w:type="dxa" w:w="60"/>
              <w:right w:type="dxa" w:w="90"/>
            </w:tcMar>
          </w:tcPr>
          <w:p>
            <w:r>
              <w:rPr>
                <w:sz w:val="18"/>
                <w:szCs w:val="18"/>
              </w:rPr>
              <w:t xml:space="preserve">4</w:t>
            </w:r>
          </w:p>
        </w:tc>
        <w:tc>
          <w:tcPr>
            <w:tcW w:type="dxa" w:w="6968"/>
            <w:tcMar>
              <w:top w:type="dxa" w:w="60"/>
              <w:left w:type="dxa" w:w="90"/>
              <w:bottom w:type="dxa" w:w="60"/>
              <w:right w:type="dxa" w:w="90"/>
            </w:tcMar>
          </w:tcPr>
          <w:p>
            <w:r>
              <w:rPr>
                <w:sz w:val="18"/>
                <w:szCs w:val="18"/>
              </w:rPr>
              <w:t xml:space="preserve">Consent capture at registration live; STOP tested end to end</w:t>
            </w:r>
          </w:p>
        </w:tc>
        <w:tc>
          <w:tcPr>
            <w:tcW w:type="dxa" w:w="2136"/>
            <w:tcMar>
              <w:top w:type="dxa" w:w="60"/>
              <w:left w:type="dxa" w:w="90"/>
              <w:bottom w:type="dxa" w:w="60"/>
              <w:right w:type="dxa" w:w="90"/>
            </w:tcMar>
          </w:tcPr>
          <w:p>
            <w:r>
              <w:rPr>
                <w:sz w:val="18"/>
                <w:szCs w:val="18"/>
              </w:rPr>
              <w:t xml:space="preserve">Implementation</w:t>
            </w:r>
          </w:p>
        </w:tc>
      </w:tr>
      <w:tr>
        <w:trPr>
          <w:cantSplit/>
        </w:trPr>
        <w:tc>
          <w:tcPr>
            <w:tcW w:type="dxa" w:w="534"/>
            <w:tcMar>
              <w:top w:type="dxa" w:w="60"/>
              <w:left w:type="dxa" w:w="90"/>
              <w:bottom w:type="dxa" w:w="60"/>
              <w:right w:type="dxa" w:w="90"/>
            </w:tcMar>
          </w:tcPr>
          <w:p>
            <w:r>
              <w:rPr>
                <w:sz w:val="18"/>
                <w:szCs w:val="18"/>
              </w:rPr>
              <w:t xml:space="preserve">5</w:t>
            </w:r>
          </w:p>
        </w:tc>
        <w:tc>
          <w:tcPr>
            <w:tcW w:type="dxa" w:w="6968"/>
            <w:tcMar>
              <w:top w:type="dxa" w:w="60"/>
              <w:left w:type="dxa" w:w="90"/>
              <w:bottom w:type="dxa" w:w="60"/>
              <w:right w:type="dxa" w:w="90"/>
            </w:tcMar>
          </w:tcPr>
          <w:p>
            <w:r>
              <w:rPr>
                <w:sz w:val="18"/>
                <w:szCs w:val="18"/>
              </w:rPr>
              <w:t xml:space="preserve">Enterprise AI terms (no training on data); content capture in traces disabled</w:t>
            </w:r>
          </w:p>
        </w:tc>
        <w:tc>
          <w:tcPr>
            <w:tcW w:type="dxa" w:w="2136"/>
            <w:tcMar>
              <w:top w:type="dxa" w:w="60"/>
              <w:left w:type="dxa" w:w="90"/>
              <w:bottom w:type="dxa" w:w="60"/>
              <w:right w:type="dxa" w:w="90"/>
            </w:tcMar>
          </w:tcPr>
          <w:p>
            <w:r>
              <w:rPr>
                <w:sz w:val="18"/>
                <w:szCs w:val="18"/>
              </w:rPr>
              <w:t xml:space="preserve">Platform</w:t>
            </w:r>
          </w:p>
        </w:tc>
      </w:tr>
      <w:tr>
        <w:trPr>
          <w:cantSplit/>
        </w:trPr>
        <w:tc>
          <w:tcPr>
            <w:tcW w:type="dxa" w:w="534"/>
            <w:tcMar>
              <w:top w:type="dxa" w:w="60"/>
              <w:left w:type="dxa" w:w="90"/>
              <w:bottom w:type="dxa" w:w="60"/>
              <w:right w:type="dxa" w:w="90"/>
            </w:tcMar>
          </w:tcPr>
          <w:p>
            <w:r>
              <w:rPr>
                <w:sz w:val="18"/>
                <w:szCs w:val="18"/>
              </w:rPr>
              <w:t xml:space="preserve">6</w:t>
            </w:r>
          </w:p>
        </w:tc>
        <w:tc>
          <w:tcPr>
            <w:tcW w:type="dxa" w:w="6968"/>
            <w:tcMar>
              <w:top w:type="dxa" w:w="60"/>
              <w:left w:type="dxa" w:w="90"/>
              <w:bottom w:type="dxa" w:w="60"/>
              <w:right w:type="dxa" w:w="90"/>
            </w:tcMar>
          </w:tcPr>
          <w:p>
            <w:r>
              <w:rPr>
                <w:sz w:val="18"/>
                <w:szCs w:val="18"/>
              </w:rPr>
              <w:t xml:space="preserve">DLT registration for SMS fallback (sender ID and OTP template)</w:t>
            </w:r>
          </w:p>
        </w:tc>
        <w:tc>
          <w:tcPr>
            <w:tcW w:type="dxa" w:w="2136"/>
            <w:tcMar>
              <w:top w:type="dxa" w:w="60"/>
              <w:left w:type="dxa" w:w="90"/>
              <w:bottom w:type="dxa" w:w="60"/>
              <w:right w:type="dxa" w:w="90"/>
            </w:tcMar>
          </w:tcPr>
          <w:p>
            <w:r>
              <w:rPr>
                <w:sz w:val="18"/>
                <w:szCs w:val="18"/>
              </w:rPr>
              <w:t xml:space="preserve">Implementation</w:t>
            </w:r>
          </w:p>
        </w:tc>
      </w:tr>
      <w:tr>
        <w:trPr>
          <w:cantSplit/>
        </w:trPr>
        <w:tc>
          <w:tcPr>
            <w:tcW w:type="dxa" w:w="534"/>
            <w:tcMar>
              <w:top w:type="dxa" w:w="60"/>
              <w:left w:type="dxa" w:w="90"/>
              <w:bottom w:type="dxa" w:w="60"/>
              <w:right w:type="dxa" w:w="90"/>
            </w:tcMar>
          </w:tcPr>
          <w:p>
            <w:r>
              <w:rPr>
                <w:sz w:val="18"/>
                <w:szCs w:val="18"/>
              </w:rPr>
              <w:t xml:space="preserve">7</w:t>
            </w:r>
          </w:p>
        </w:tc>
        <w:tc>
          <w:tcPr>
            <w:tcW w:type="dxa" w:w="6968"/>
            <w:tcMar>
              <w:top w:type="dxa" w:w="60"/>
              <w:left w:type="dxa" w:w="90"/>
              <w:bottom w:type="dxa" w:w="60"/>
              <w:right w:type="dxa" w:w="90"/>
            </w:tcMar>
          </w:tcPr>
          <w:p>
            <w:r>
              <w:rPr>
                <w:sz w:val="18"/>
                <w:szCs w:val="18"/>
              </w:rPr>
              <w:t xml:space="preserve">All templates approved in every language; Malayalam and Hindi strings reviewed by native speakers</w:t>
            </w:r>
          </w:p>
        </w:tc>
        <w:tc>
          <w:tcPr>
            <w:tcW w:type="dxa" w:w="2136"/>
            <w:tcMar>
              <w:top w:type="dxa" w:w="60"/>
              <w:left w:type="dxa" w:w="90"/>
              <w:bottom w:type="dxa" w:w="60"/>
              <w:right w:type="dxa" w:w="90"/>
            </w:tcMar>
          </w:tcPr>
          <w:p>
            <w:r>
              <w:rPr>
                <w:sz w:val="18"/>
                <w:szCs w:val="18"/>
              </w:rPr>
              <w:t xml:space="preserve">Implementation</w:t>
            </w:r>
          </w:p>
        </w:tc>
      </w:tr>
      <w:tr>
        <w:trPr>
          <w:cantSplit/>
        </w:trPr>
        <w:tc>
          <w:tcPr>
            <w:tcW w:type="dxa" w:w="534"/>
            <w:tcMar>
              <w:top w:type="dxa" w:w="60"/>
              <w:left w:type="dxa" w:w="90"/>
              <w:bottom w:type="dxa" w:w="60"/>
              <w:right w:type="dxa" w:w="90"/>
            </w:tcMar>
          </w:tcPr>
          <w:p>
            <w:r>
              <w:rPr>
                <w:sz w:val="18"/>
                <w:szCs w:val="18"/>
              </w:rPr>
              <w:t xml:space="preserve">8</w:t>
            </w:r>
          </w:p>
        </w:tc>
        <w:tc>
          <w:tcPr>
            <w:tcW w:type="dxa" w:w="6968"/>
            <w:tcMar>
              <w:top w:type="dxa" w:w="60"/>
              <w:left w:type="dxa" w:w="90"/>
              <w:bottom w:type="dxa" w:w="60"/>
              <w:right w:type="dxa" w:w="90"/>
            </w:tcMar>
          </w:tcPr>
          <w:p>
            <w:r>
              <w:rPr>
                <w:sz w:val="18"/>
                <w:szCs w:val="18"/>
              </w:rPr>
              <w:t xml:space="preserve">Emergency keywords and casualty message validated by the hospital</w:t>
            </w:r>
          </w:p>
        </w:tc>
        <w:tc>
          <w:tcPr>
            <w:tcW w:type="dxa" w:w="2136"/>
            <w:tcMar>
              <w:top w:type="dxa" w:w="60"/>
              <w:left w:type="dxa" w:w="90"/>
              <w:bottom w:type="dxa" w:w="60"/>
              <w:right w:type="dxa" w:w="90"/>
            </w:tcMar>
          </w:tcPr>
          <w:p>
            <w:r>
              <w:rPr>
                <w:sz w:val="18"/>
                <w:szCs w:val="18"/>
              </w:rPr>
              <w:t xml:space="preserve">Hospital</w:t>
            </w:r>
          </w:p>
        </w:tc>
      </w:tr>
      <w:tr>
        <w:trPr>
          <w:cantSplit/>
        </w:trPr>
        <w:tc>
          <w:tcPr>
            <w:tcW w:type="dxa" w:w="534"/>
            <w:tcMar>
              <w:top w:type="dxa" w:w="60"/>
              <w:left w:type="dxa" w:w="90"/>
              <w:bottom w:type="dxa" w:w="60"/>
              <w:right w:type="dxa" w:w="90"/>
            </w:tcMar>
          </w:tcPr>
          <w:p>
            <w:r>
              <w:rPr>
                <w:sz w:val="18"/>
                <w:szCs w:val="18"/>
              </w:rPr>
              <w:t xml:space="preserve">9</w:t>
            </w:r>
          </w:p>
        </w:tc>
        <w:tc>
          <w:tcPr>
            <w:tcW w:type="dxa" w:w="6968"/>
            <w:tcMar>
              <w:top w:type="dxa" w:w="60"/>
              <w:left w:type="dxa" w:w="90"/>
              <w:bottom w:type="dxa" w:w="60"/>
              <w:right w:type="dxa" w:w="90"/>
            </w:tcMar>
          </w:tcPr>
          <w:p>
            <w:r>
              <w:rPr>
                <w:sz w:val="18"/>
                <w:szCs w:val="18"/>
              </w:rPr>
              <w:t xml:space="preserve">FAQ content approved by the hospital and indexed</w:t>
            </w:r>
          </w:p>
        </w:tc>
        <w:tc>
          <w:tcPr>
            <w:tcW w:type="dxa" w:w="2136"/>
            <w:tcMar>
              <w:top w:type="dxa" w:w="60"/>
              <w:left w:type="dxa" w:w="90"/>
              <w:bottom w:type="dxa" w:w="60"/>
              <w:right w:type="dxa" w:w="90"/>
            </w:tcMar>
          </w:tcPr>
          <w:p>
            <w:r>
              <w:rPr>
                <w:sz w:val="18"/>
                <w:szCs w:val="18"/>
              </w:rPr>
              <w:t xml:space="preserve">Hospital</w:t>
            </w:r>
          </w:p>
        </w:tc>
      </w:tr>
      <w:tr>
        <w:trPr>
          <w:cantSplit/>
        </w:trPr>
        <w:tc>
          <w:tcPr>
            <w:tcW w:type="dxa" w:w="534"/>
            <w:tcMar>
              <w:top w:type="dxa" w:w="60"/>
              <w:left w:type="dxa" w:w="90"/>
              <w:bottom w:type="dxa" w:w="60"/>
              <w:right w:type="dxa" w:w="90"/>
            </w:tcMar>
          </w:tcPr>
          <w:p>
            <w:r>
              <w:rPr>
                <w:sz w:val="18"/>
                <w:szCs w:val="18"/>
              </w:rPr>
              <w:t xml:space="preserve">10</w:t>
            </w:r>
          </w:p>
        </w:tc>
        <w:tc>
          <w:tcPr>
            <w:tcW w:type="dxa" w:w="6968"/>
            <w:tcMar>
              <w:top w:type="dxa" w:w="60"/>
              <w:left w:type="dxa" w:w="90"/>
              <w:bottom w:type="dxa" w:w="60"/>
              <w:right w:type="dxa" w:w="90"/>
            </w:tcMar>
          </w:tcPr>
          <w:p>
            <w:r>
              <w:rPr>
                <w:sz w:val="18"/>
                <w:szCs w:val="18"/>
              </w:rPr>
              <w:t xml:space="preserve">Doctor schedules imported; test bookings, reminders, report link and feedback verified with staff</w:t>
            </w:r>
          </w:p>
        </w:tc>
        <w:tc>
          <w:tcPr>
            <w:tcW w:type="dxa" w:w="2136"/>
            <w:tcMar>
              <w:top w:type="dxa" w:w="60"/>
              <w:left w:type="dxa" w:w="90"/>
              <w:bottom w:type="dxa" w:w="60"/>
              <w:right w:type="dxa" w:w="90"/>
            </w:tcMar>
          </w:tcPr>
          <w:p>
            <w:r>
              <w:rPr>
                <w:sz w:val="18"/>
                <w:szCs w:val="18"/>
              </w:rPr>
              <w:t xml:space="preserve">Implementation</w:t>
            </w:r>
          </w:p>
        </w:tc>
      </w:tr>
      <w:tr>
        <w:trPr>
          <w:cantSplit/>
        </w:trPr>
        <w:tc>
          <w:tcPr>
            <w:tcW w:type="dxa" w:w="534"/>
            <w:tcMar>
              <w:top w:type="dxa" w:w="60"/>
              <w:left w:type="dxa" w:w="90"/>
              <w:bottom w:type="dxa" w:w="60"/>
              <w:right w:type="dxa" w:w="90"/>
            </w:tcMar>
          </w:tcPr>
          <w:p>
            <w:r>
              <w:rPr>
                <w:sz w:val="18"/>
                <w:szCs w:val="18"/>
              </w:rPr>
              <w:t xml:space="preserve">11</w:t>
            </w:r>
          </w:p>
        </w:tc>
        <w:tc>
          <w:tcPr>
            <w:tcW w:type="dxa" w:w="6968"/>
            <w:tcMar>
              <w:top w:type="dxa" w:w="60"/>
              <w:left w:type="dxa" w:w="90"/>
              <w:bottom w:type="dxa" w:w="60"/>
              <w:right w:type="dxa" w:w="90"/>
            </w:tcMar>
          </w:tcPr>
          <w:p>
            <w:r>
              <w:rPr>
                <w:sz w:val="18"/>
                <w:szCs w:val="18"/>
              </w:rPr>
              <w:t xml:space="preserve">Alerts routed to an on-call rota; backups verified with a test restore</w:t>
            </w:r>
          </w:p>
        </w:tc>
        <w:tc>
          <w:tcPr>
            <w:tcW w:type="dxa" w:w="2136"/>
            <w:tcMar>
              <w:top w:type="dxa" w:w="60"/>
              <w:left w:type="dxa" w:w="90"/>
              <w:bottom w:type="dxa" w:w="60"/>
              <w:right w:type="dxa" w:w="90"/>
            </w:tcMar>
          </w:tcPr>
          <w:p>
            <w:r>
              <w:rPr>
                <w:sz w:val="18"/>
                <w:szCs w:val="18"/>
              </w:rPr>
              <w:t xml:space="preserve">Platform</w:t>
            </w:r>
          </w:p>
        </w:tc>
      </w:tr>
      <w:tr>
        <w:trPr>
          <w:cantSplit/>
        </w:trPr>
        <w:tc>
          <w:tcPr>
            <w:tcW w:type="dxa" w:w="534"/>
            <w:tcMar>
              <w:top w:type="dxa" w:w="60"/>
              <w:left w:type="dxa" w:w="90"/>
              <w:bottom w:type="dxa" w:w="60"/>
              <w:right w:type="dxa" w:w="90"/>
            </w:tcMar>
          </w:tcPr>
          <w:p>
            <w:r>
              <w:rPr>
                <w:sz w:val="18"/>
                <w:szCs w:val="18"/>
              </w:rPr>
              <w:t xml:space="preserve">12</w:t>
            </w:r>
          </w:p>
        </w:tc>
        <w:tc>
          <w:tcPr>
            <w:tcW w:type="dxa" w:w="6968"/>
            <w:tcMar>
              <w:top w:type="dxa" w:w="60"/>
              <w:left w:type="dxa" w:w="90"/>
              <w:bottom w:type="dxa" w:w="60"/>
              <w:right w:type="dxa" w:w="90"/>
            </w:tcMar>
          </w:tcPr>
          <w:p>
            <w:r>
              <w:rPr>
                <w:sz w:val="18"/>
                <w:szCs w:val="18"/>
              </w:rPr>
              <w:t xml:space="preserve">Defender recommendations and Policy compliance reviewed; WAF in Prevention mode</w:t>
            </w:r>
          </w:p>
        </w:tc>
        <w:tc>
          <w:tcPr>
            <w:tcW w:type="dxa" w:w="2136"/>
            <w:tcMar>
              <w:top w:type="dxa" w:w="60"/>
              <w:left w:type="dxa" w:w="90"/>
              <w:bottom w:type="dxa" w:w="60"/>
              <w:right w:type="dxa" w:w="90"/>
            </w:tcMar>
          </w:tcPr>
          <w:p>
            <w:r>
              <w:rPr>
                <w:sz w:val="18"/>
                <w:szCs w:val="18"/>
              </w:rPr>
              <w:t xml:space="preserve">Platform</w:t>
            </w:r>
          </w:p>
        </w:tc>
      </w:tr>
    </w:tbl>
    <w:p>
      <w:pPr>
        <w:spacing w:after="120"/>
      </w:pPr>
    </w:p>
    <w:p>
      <w:r>
        <w:br w:type="page"/>
      </w:r>
    </w:p>
    <w:p>
      <w:pPr>
        <w:pStyle w:val="Heading1"/>
        <w:keepNext/>
      </w:pPr>
      <w:r>
        <w:t xml:space="preserve">14. Items to verify for your tenant</w:t>
      </w:r>
    </w:p>
    <w:p>
      <w:pPr>
        <w:spacing w:after="120" w:line="276"/>
      </w:pPr>
      <w:r>
        <w:t xml:space="preserve">These depend on Azure service availability and approvals at deployment time; the platform is built to switch without code changes.</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3203"/>
        <w:gridCol w:w="2990"/>
        <w:gridCol w:w="3445"/>
      </w:tblGrid>
      <w:tr>
        <w:trPr>
          <w:tblHeader/>
        </w:trPr>
        <w:tc>
          <w:tcPr>
            <w:tcW w:type="dxa" w:w="3203"/>
            <w:shd w:fill="E6F1FB" w:color="auto" w:val="clear"/>
            <w:tcMar>
              <w:top w:type="dxa" w:w="60"/>
              <w:left w:type="dxa" w:w="90"/>
              <w:bottom w:type="dxa" w:w="60"/>
              <w:right w:type="dxa" w:w="90"/>
            </w:tcMar>
          </w:tcPr>
          <w:p>
            <w:r>
              <w:rPr>
                <w:b/>
                <w:bCs/>
                <w:sz w:val="18"/>
                <w:szCs w:val="18"/>
              </w:rPr>
              <w:t xml:space="preserve">Item</w:t>
            </w:r>
          </w:p>
        </w:tc>
        <w:tc>
          <w:tcPr>
            <w:tcW w:type="dxa" w:w="2990"/>
            <w:shd w:fill="E6F1FB" w:color="auto" w:val="clear"/>
            <w:tcMar>
              <w:top w:type="dxa" w:w="60"/>
              <w:left w:type="dxa" w:w="90"/>
              <w:bottom w:type="dxa" w:w="60"/>
              <w:right w:type="dxa" w:w="90"/>
            </w:tcMar>
          </w:tcPr>
          <w:p>
            <w:r>
              <w:rPr>
                <w:b/>
                <w:bCs/>
                <w:sz w:val="18"/>
                <w:szCs w:val="18"/>
              </w:rPr>
              <w:t xml:space="preserve">Why</w:t>
            </w:r>
          </w:p>
        </w:tc>
        <w:tc>
          <w:tcPr>
            <w:tcW w:type="dxa" w:w="3445"/>
            <w:shd w:fill="E6F1FB" w:color="auto" w:val="clear"/>
            <w:tcMar>
              <w:top w:type="dxa" w:w="60"/>
              <w:left w:type="dxa" w:w="90"/>
              <w:bottom w:type="dxa" w:w="60"/>
              <w:right w:type="dxa" w:w="90"/>
            </w:tcMar>
          </w:tcPr>
          <w:p>
            <w:r>
              <w:rPr>
                <w:b/>
                <w:bCs/>
                <w:sz w:val="18"/>
                <w:szCs w:val="18"/>
              </w:rPr>
              <w:t xml:space="preserve">Fallback built in</w:t>
            </w:r>
          </w:p>
        </w:tc>
      </w:tr>
      <w:tr>
        <w:trPr>
          <w:cantSplit/>
        </w:trPr>
        <w:tc>
          <w:tcPr>
            <w:tcW w:type="dxa" w:w="3203"/>
            <w:tcMar>
              <w:top w:type="dxa" w:w="60"/>
              <w:left w:type="dxa" w:w="90"/>
              <w:bottom w:type="dxa" w:w="60"/>
              <w:right w:type="dxa" w:w="90"/>
            </w:tcMar>
          </w:tcPr>
          <w:p>
            <w:r>
              <w:rPr>
                <w:sz w:val="18"/>
                <w:szCs w:val="18"/>
              </w:rPr>
              <w:t xml:space="preserve">ACS interactive messages (buttons/lists) and the Advanced Messaging API version</w:t>
            </w:r>
          </w:p>
        </w:tc>
        <w:tc>
          <w:tcPr>
            <w:tcW w:type="dxa" w:w="2990"/>
            <w:tcMar>
              <w:top w:type="dxa" w:w="60"/>
              <w:left w:type="dxa" w:w="90"/>
              <w:bottom w:type="dxa" w:w="60"/>
              <w:right w:type="dxa" w:w="90"/>
            </w:tcMar>
          </w:tcPr>
          <w:p>
            <w:r>
              <w:rPr>
                <w:sz w:val="18"/>
                <w:szCs w:val="18"/>
              </w:rPr>
              <w:t xml:space="preserve">Interactive support is newer than text/templates</w:t>
            </w:r>
          </w:p>
        </w:tc>
        <w:tc>
          <w:tcPr>
            <w:tcW w:type="dxa" w:w="3445"/>
            <w:tcMar>
              <w:top w:type="dxa" w:w="60"/>
              <w:left w:type="dxa" w:w="90"/>
              <w:bottom w:type="dxa" w:w="60"/>
              <w:right w:type="dxa" w:w="90"/>
            </w:tcMar>
          </w:tcPr>
          <w:p>
            <w:r>
              <w:rPr>
                <w:sz w:val="18"/>
                <w:szCs w:val="18"/>
              </w:rPr>
              <w:t xml:space="preserve">supports_interactive: false renders numbered text menus that the flows understand</w:t>
            </w:r>
          </w:p>
        </w:tc>
      </w:tr>
      <w:tr>
        <w:trPr>
          <w:cantSplit/>
        </w:trPr>
        <w:tc>
          <w:tcPr>
            <w:tcW w:type="dxa" w:w="3203"/>
            <w:tcMar>
              <w:top w:type="dxa" w:w="60"/>
              <w:left w:type="dxa" w:w="90"/>
              <w:bottom w:type="dxa" w:w="60"/>
              <w:right w:type="dxa" w:w="90"/>
            </w:tcMar>
          </w:tcPr>
          <w:p>
            <w:r>
              <w:rPr>
                <w:sz w:val="18"/>
                <w:szCs w:val="18"/>
              </w:rPr>
              <w:t xml:space="preserve">gpt-5-mini / gpt-5 / embedding availability and quota in South or Central India</w:t>
            </w:r>
          </w:p>
        </w:tc>
        <w:tc>
          <w:tcPr>
            <w:tcW w:type="dxa" w:w="2990"/>
            <w:tcMar>
              <w:top w:type="dxa" w:w="60"/>
              <w:left w:type="dxa" w:w="90"/>
              <w:bottom w:type="dxa" w:w="60"/>
              <w:right w:type="dxa" w:w="90"/>
            </w:tcMar>
          </w:tcPr>
          <w:p>
            <w:r>
              <w:rPr>
                <w:sz w:val="18"/>
                <w:szCs w:val="18"/>
              </w:rPr>
              <w:t xml:space="preserve">Data residency requirement</w:t>
            </w:r>
          </w:p>
        </w:tc>
        <w:tc>
          <w:tcPr>
            <w:tcW w:type="dxa" w:w="3445"/>
            <w:tcMar>
              <w:top w:type="dxa" w:w="60"/>
              <w:left w:type="dxa" w:w="90"/>
              <w:bottom w:type="dxa" w:w="60"/>
              <w:right w:type="dxa" w:w="90"/>
            </w:tcMar>
          </w:tcPr>
          <w:p>
            <w:r>
              <w:rPr>
                <w:sz w:val="18"/>
                <w:szCs w:val="18"/>
              </w:rPr>
              <w:t xml:space="preserve">Change deployment names/regions in openAiDeployments and llm.profiles</w:t>
            </w:r>
          </w:p>
        </w:tc>
      </w:tr>
      <w:tr>
        <w:trPr>
          <w:cantSplit/>
        </w:trPr>
        <w:tc>
          <w:tcPr>
            <w:tcW w:type="dxa" w:w="3203"/>
            <w:tcMar>
              <w:top w:type="dxa" w:w="60"/>
              <w:left w:type="dxa" w:w="90"/>
              <w:bottom w:type="dxa" w:w="60"/>
              <w:right w:type="dxa" w:w="90"/>
            </w:tcMar>
          </w:tcPr>
          <w:p>
            <w:r>
              <w:rPr>
                <w:sz w:val="18"/>
                <w:szCs w:val="18"/>
              </w:rPr>
              <w:t xml:space="preserve">Claude in Foundry</w:t>
            </w:r>
          </w:p>
        </w:tc>
        <w:tc>
          <w:tcPr>
            <w:tcW w:type="dxa" w:w="2990"/>
            <w:tcMar>
              <w:top w:type="dxa" w:w="60"/>
              <w:left w:type="dxa" w:w="90"/>
              <w:bottom w:type="dxa" w:w="60"/>
              <w:right w:type="dxa" w:w="90"/>
            </w:tcMar>
          </w:tcPr>
          <w:p>
            <w:r>
              <w:rPr>
                <w:sz w:val="18"/>
                <w:szCs w:val="18"/>
              </w:rPr>
              <w:t xml:space="preserve">Needs an Enterprise/MCA-E subscription; regions currently outside India</w:t>
            </w:r>
          </w:p>
        </w:tc>
        <w:tc>
          <w:tcPr>
            <w:tcW w:type="dxa" w:w="3445"/>
            <w:tcMar>
              <w:top w:type="dxa" w:w="60"/>
              <w:left w:type="dxa" w:w="90"/>
              <w:bottom w:type="dxa" w:w="60"/>
              <w:right w:type="dxa" w:w="90"/>
            </w:tcMar>
          </w:tcPr>
          <w:p>
            <w:r>
              <w:rPr>
                <w:sz w:val="18"/>
                <w:szCs w:val="18"/>
              </w:rPr>
              <w:t xml:space="preserve">anthropic_foundry provider ready when allowed</w:t>
            </w:r>
          </w:p>
        </w:tc>
      </w:tr>
      <w:tr>
        <w:trPr>
          <w:cantSplit/>
        </w:trPr>
        <w:tc>
          <w:tcPr>
            <w:tcW w:type="dxa" w:w="3203"/>
            <w:tcMar>
              <w:top w:type="dxa" w:w="60"/>
              <w:left w:type="dxa" w:w="90"/>
              <w:bottom w:type="dxa" w:w="60"/>
              <w:right w:type="dxa" w:w="90"/>
            </w:tcMar>
          </w:tcPr>
          <w:p>
            <w:r>
              <w:rPr>
                <w:sz w:val="18"/>
                <w:szCs w:val="18"/>
              </w:rPr>
              <w:t xml:space="preserve">ACS SMS to Indian numbers under DLT</w:t>
            </w:r>
          </w:p>
        </w:tc>
        <w:tc>
          <w:tcPr>
            <w:tcW w:type="dxa" w:w="2990"/>
            <w:tcMar>
              <w:top w:type="dxa" w:w="60"/>
              <w:left w:type="dxa" w:w="90"/>
              <w:bottom w:type="dxa" w:w="60"/>
              <w:right w:type="dxa" w:w="90"/>
            </w:tcMar>
          </w:tcPr>
          <w:p>
            <w:r>
              <w:rPr>
                <w:sz w:val="18"/>
                <w:szCs w:val="18"/>
              </w:rPr>
              <w:t xml:space="preserve">Regulatory</w:t>
            </w:r>
          </w:p>
        </w:tc>
        <w:tc>
          <w:tcPr>
            <w:tcW w:type="dxa" w:w="3445"/>
            <w:tcMar>
              <w:top w:type="dxa" w:w="60"/>
              <w:left w:type="dxa" w:w="90"/>
              <w:bottom w:type="dxa" w:w="60"/>
              <w:right w:type="dxa" w:w="90"/>
            </w:tcMar>
          </w:tcPr>
          <w:p>
            <w:r>
              <w:rPr>
                <w:sz w:val="18"/>
                <w:szCs w:val="18"/>
              </w:rPr>
              <w:t xml:space="preserve">sms.provider: msg91 (the one non-Azure piece)</w:t>
            </w:r>
          </w:p>
        </w:tc>
      </w:tr>
      <w:tr>
        <w:trPr>
          <w:cantSplit/>
        </w:trPr>
        <w:tc>
          <w:tcPr>
            <w:tcW w:type="dxa" w:w="3203"/>
            <w:tcMar>
              <w:top w:type="dxa" w:w="60"/>
              <w:left w:type="dxa" w:w="90"/>
              <w:bottom w:type="dxa" w:w="60"/>
              <w:right w:type="dxa" w:w="90"/>
            </w:tcMar>
          </w:tcPr>
          <w:p>
            <w:r>
              <w:rPr>
                <w:sz w:val="18"/>
                <w:szCs w:val="18"/>
              </w:rPr>
              <w:t xml:space="preserve">Application Gateway for Containers WAF in the region</w:t>
            </w:r>
          </w:p>
        </w:tc>
        <w:tc>
          <w:tcPr>
            <w:tcW w:type="dxa" w:w="2990"/>
            <w:tcMar>
              <w:top w:type="dxa" w:w="60"/>
              <w:left w:type="dxa" w:w="90"/>
              <w:bottom w:type="dxa" w:w="60"/>
              <w:right w:type="dxa" w:w="90"/>
            </w:tcMar>
          </w:tcPr>
          <w:p>
            <w:r>
              <w:rPr>
                <w:sz w:val="18"/>
                <w:szCs w:val="18"/>
              </w:rPr>
              <w:t xml:space="preserve">Feature availability</w:t>
            </w:r>
          </w:p>
        </w:tc>
        <w:tc>
          <w:tcPr>
            <w:tcW w:type="dxa" w:w="3445"/>
            <w:tcMar>
              <w:top w:type="dxa" w:w="60"/>
              <w:left w:type="dxa" w:w="90"/>
              <w:bottom w:type="dxa" w:w="60"/>
              <w:right w:type="dxa" w:w="90"/>
            </w:tcMar>
          </w:tcPr>
          <w:p>
            <w:r>
              <w:rPr>
                <w:sz w:val="18"/>
                <w:szCs w:val="18"/>
              </w:rPr>
              <w:t xml:space="preserve">Front Door Premium WAF, or ingress.mode: ingress</w:t>
            </w:r>
          </w:p>
        </w:tc>
      </w:tr>
      <w:tr>
        <w:trPr>
          <w:cantSplit/>
        </w:trPr>
        <w:tc>
          <w:tcPr>
            <w:tcW w:type="dxa" w:w="3203"/>
            <w:tcMar>
              <w:top w:type="dxa" w:w="60"/>
              <w:left w:type="dxa" w:w="90"/>
              <w:bottom w:type="dxa" w:w="60"/>
              <w:right w:type="dxa" w:w="90"/>
            </w:tcMar>
          </w:tcPr>
          <w:p>
            <w:r>
              <w:rPr>
                <w:sz w:val="18"/>
                <w:szCs w:val="18"/>
              </w:rPr>
              <w:t xml:space="preserve">Power BI service principal / workload identity access</w:t>
            </w:r>
          </w:p>
        </w:tc>
        <w:tc>
          <w:tcPr>
            <w:tcW w:type="dxa" w:w="2990"/>
            <w:tcMar>
              <w:top w:type="dxa" w:w="60"/>
              <w:left w:type="dxa" w:w="90"/>
              <w:bottom w:type="dxa" w:w="60"/>
              <w:right w:type="dxa" w:w="90"/>
            </w:tcMar>
          </w:tcPr>
          <w:p>
            <w:r>
              <w:rPr>
                <w:sz w:val="18"/>
                <w:szCs w:val="18"/>
              </w:rPr>
              <w:t xml:space="preserve">Tenant setting</w:t>
            </w:r>
          </w:p>
        </w:tc>
        <w:tc>
          <w:tcPr>
            <w:tcW w:type="dxa" w:w="3445"/>
            <w:tcMar>
              <w:top w:type="dxa" w:w="60"/>
              <w:left w:type="dxa" w:w="90"/>
              <w:bottom w:type="dxa" w:w="60"/>
              <w:right w:type="dxa" w:w="90"/>
            </w:tcMar>
          </w:tcPr>
          <w:p>
            <w:r>
              <w:rPr>
                <w:sz w:val="18"/>
                <w:szCs w:val="18"/>
              </w:rPr>
              <w:t xml:space="preserve">Grafana or built-in tiles</w:t>
            </w:r>
          </w:p>
        </w:tc>
      </w:tr>
      <w:tr>
        <w:trPr>
          <w:cantSplit/>
        </w:trPr>
        <w:tc>
          <w:tcPr>
            <w:tcW w:type="dxa" w:w="3203"/>
            <w:tcMar>
              <w:top w:type="dxa" w:w="60"/>
              <w:left w:type="dxa" w:w="90"/>
              <w:bottom w:type="dxa" w:w="60"/>
              <w:right w:type="dxa" w:w="90"/>
            </w:tcMar>
          </w:tcPr>
          <w:p>
            <w:r>
              <w:rPr>
                <w:sz w:val="18"/>
                <w:szCs w:val="18"/>
              </w:rPr>
              <w:t xml:space="preserve">Meta business verification and template approval lead time</w:t>
            </w:r>
          </w:p>
        </w:tc>
        <w:tc>
          <w:tcPr>
            <w:tcW w:type="dxa" w:w="2990"/>
            <w:tcMar>
              <w:top w:type="dxa" w:w="60"/>
              <w:left w:type="dxa" w:w="90"/>
              <w:bottom w:type="dxa" w:w="60"/>
              <w:right w:type="dxa" w:w="90"/>
            </w:tcMar>
          </w:tcPr>
          <w:p>
            <w:r>
              <w:rPr>
                <w:sz w:val="18"/>
                <w:szCs w:val="18"/>
              </w:rPr>
              <w:t xml:space="preserve">Approvals can need rewording</w:t>
            </w:r>
          </w:p>
        </w:tc>
        <w:tc>
          <w:tcPr>
            <w:tcW w:type="dxa" w:w="3445"/>
            <w:tcMar>
              <w:top w:type="dxa" w:w="60"/>
              <w:left w:type="dxa" w:w="90"/>
              <w:bottom w:type="dxa" w:w="60"/>
              <w:right w:type="dxa" w:w="90"/>
            </w:tcMar>
          </w:tcPr>
          <w:p>
            <w:r>
              <w:rPr>
                <w:sz w:val="18"/>
                <w:szCs w:val="18"/>
              </w:rPr>
              <w:t xml:space="preserve">Submit in week 1</w:t>
            </w:r>
          </w:p>
        </w:tc>
      </w:tr>
    </w:tbl>
    <w:p>
      <w:pPr>
        <w:spacing w:after="120"/>
      </w:pPr>
    </w:p>
    <w:p>
      <w:r>
        <w:br w:type="page"/>
      </w:r>
    </w:p>
    <w:p>
      <w:pPr>
        <w:pStyle w:val="Heading1"/>
        <w:keepNext/>
      </w:pPr>
      <w:r>
        <w:t xml:space="preserve">15. Verification performed (as-built evidence)</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3203"/>
        <w:gridCol w:w="6435"/>
      </w:tblGrid>
      <w:tr>
        <w:trPr>
          <w:tblHeader/>
        </w:trPr>
        <w:tc>
          <w:tcPr>
            <w:tcW w:type="dxa" w:w="3203"/>
            <w:shd w:fill="E6F1FB" w:color="auto" w:val="clear"/>
            <w:tcMar>
              <w:top w:type="dxa" w:w="60"/>
              <w:left w:type="dxa" w:w="90"/>
              <w:bottom w:type="dxa" w:w="60"/>
              <w:right w:type="dxa" w:w="90"/>
            </w:tcMar>
          </w:tcPr>
          <w:p>
            <w:r>
              <w:rPr>
                <w:b/>
                <w:bCs/>
                <w:sz w:val="18"/>
                <w:szCs w:val="18"/>
              </w:rPr>
              <w:t xml:space="preserve">Check</w:t>
            </w:r>
          </w:p>
        </w:tc>
        <w:tc>
          <w:tcPr>
            <w:tcW w:type="dxa" w:w="6435"/>
            <w:shd w:fill="E6F1FB" w:color="auto" w:val="clear"/>
            <w:tcMar>
              <w:top w:type="dxa" w:w="60"/>
              <w:left w:type="dxa" w:w="90"/>
              <w:bottom w:type="dxa" w:w="60"/>
              <w:right w:type="dxa" w:w="90"/>
            </w:tcMar>
          </w:tcPr>
          <w:p>
            <w:r>
              <w:rPr>
                <w:b/>
                <w:bCs/>
                <w:sz w:val="18"/>
                <w:szCs w:val="18"/>
              </w:rPr>
              <w:t xml:space="preserve">Result</w:t>
            </w:r>
          </w:p>
        </w:tc>
      </w:tr>
      <w:tr>
        <w:trPr>
          <w:cantSplit/>
        </w:trPr>
        <w:tc>
          <w:tcPr>
            <w:tcW w:type="dxa" w:w="3203"/>
            <w:tcMar>
              <w:top w:type="dxa" w:w="60"/>
              <w:left w:type="dxa" w:w="90"/>
              <w:bottom w:type="dxa" w:w="60"/>
              <w:right w:type="dxa" w:w="90"/>
            </w:tcMar>
          </w:tcPr>
          <w:p>
            <w:r>
              <w:rPr>
                <w:sz w:val="18"/>
                <w:szCs w:val="18"/>
              </w:rPr>
              <w:t xml:space="preserve">Backend test suite (pytest) against PostgreSQL 16 + pgvector</w:t>
            </w:r>
          </w:p>
        </w:tc>
        <w:tc>
          <w:tcPr>
            <w:tcW w:type="dxa" w:w="6435"/>
            <w:tcMar>
              <w:top w:type="dxa" w:w="60"/>
              <w:left w:type="dxa" w:w="90"/>
              <w:bottom w:type="dxa" w:w="60"/>
              <w:right w:type="dxa" w:w="90"/>
            </w:tcMar>
          </w:tcPr>
          <w:p>
            <w:r>
              <w:rPr>
                <w:sz w:val="18"/>
                <w:szCs w:val="18"/>
              </w:rPr>
              <w:t xml:space="preserve">48 passed – config, security, ACS/Meta adapters, booking flow end to end, consent/STOP, emergencies (Malayalam), FAQ RAG, handover, reminders (idempotency, opt-out, button ownership), reports (DOB, OTP, lockout, opted-out), feedback/tickets/escalation, staff and internal APIs, row-level security isolation</w:t>
            </w:r>
          </w:p>
        </w:tc>
      </w:tr>
      <w:tr>
        <w:trPr>
          <w:cantSplit/>
        </w:trPr>
        <w:tc>
          <w:tcPr>
            <w:tcW w:type="dxa" w:w="3203"/>
            <w:tcMar>
              <w:top w:type="dxa" w:w="60"/>
              <w:left w:type="dxa" w:w="90"/>
              <w:bottom w:type="dxa" w:w="60"/>
              <w:right w:type="dxa" w:w="90"/>
            </w:tcMar>
          </w:tcPr>
          <w:p>
            <w:r>
              <w:rPr>
                <w:sz w:val="18"/>
                <w:szCs w:val="18"/>
              </w:rPr>
              <w:t xml:space="preserve">Lint</w:t>
            </w:r>
          </w:p>
        </w:tc>
        <w:tc>
          <w:tcPr>
            <w:tcW w:type="dxa" w:w="6435"/>
            <w:tcMar>
              <w:top w:type="dxa" w:w="60"/>
              <w:left w:type="dxa" w:w="90"/>
              <w:bottom w:type="dxa" w:w="60"/>
              <w:right w:type="dxa" w:w="90"/>
            </w:tcMar>
          </w:tcPr>
          <w:p>
            <w:r>
              <w:rPr>
                <w:sz w:val="18"/>
                <w:szCs w:val="18"/>
              </w:rPr>
              <w:t xml:space="preserve">ruff check + ruff format clean (Google docstring convention) for backend and functions</w:t>
            </w:r>
          </w:p>
        </w:tc>
      </w:tr>
      <w:tr>
        <w:trPr>
          <w:cantSplit/>
        </w:trPr>
        <w:tc>
          <w:tcPr>
            <w:tcW w:type="dxa" w:w="3203"/>
            <w:tcMar>
              <w:top w:type="dxa" w:w="60"/>
              <w:left w:type="dxa" w:w="90"/>
              <w:bottom w:type="dxa" w:w="60"/>
              <w:right w:type="dxa" w:w="90"/>
            </w:tcMar>
          </w:tcPr>
          <w:p>
            <w:r>
              <w:rPr>
                <w:sz w:val="18"/>
                <w:szCs w:val="18"/>
              </w:rPr>
              <w:t xml:space="preserve">Migrations</w:t>
            </w:r>
          </w:p>
        </w:tc>
        <w:tc>
          <w:tcPr>
            <w:tcW w:type="dxa" w:w="6435"/>
            <w:tcMar>
              <w:top w:type="dxa" w:w="60"/>
              <w:left w:type="dxa" w:w="90"/>
              <w:bottom w:type="dxa" w:w="60"/>
              <w:right w:type="dxa" w:w="90"/>
            </w:tcMar>
          </w:tcPr>
          <w:p>
            <w:r>
              <w:rPr>
                <w:sz w:val="18"/>
                <w:szCs w:val="18"/>
              </w:rPr>
              <w:t xml:space="preserve">Alembic upgrade → downgrade → upgrade on PostgreSQL 16 (40 RLS policies, pgvector HNSW index, views)</w:t>
            </w:r>
          </w:p>
        </w:tc>
      </w:tr>
      <w:tr>
        <w:trPr>
          <w:cantSplit/>
        </w:trPr>
        <w:tc>
          <w:tcPr>
            <w:tcW w:type="dxa" w:w="3203"/>
            <w:tcMar>
              <w:top w:type="dxa" w:w="60"/>
              <w:left w:type="dxa" w:w="90"/>
              <w:bottom w:type="dxa" w:w="60"/>
              <w:right w:type="dxa" w:w="90"/>
            </w:tcMar>
          </w:tcPr>
          <w:p>
            <w:r>
              <w:rPr>
                <w:sz w:val="18"/>
                <w:szCs w:val="18"/>
              </w:rPr>
              <w:t xml:space="preserve">Bicep</w:t>
            </w:r>
          </w:p>
        </w:tc>
        <w:tc>
          <w:tcPr>
            <w:tcW w:type="dxa" w:w="6435"/>
            <w:tcMar>
              <w:top w:type="dxa" w:w="60"/>
              <w:left w:type="dxa" w:w="90"/>
              <w:bottom w:type="dxa" w:w="60"/>
              <w:right w:type="dxa" w:w="90"/>
            </w:tcMar>
          </w:tcPr>
          <w:p>
            <w:r>
              <w:rPr>
                <w:sz w:val="18"/>
                <w:szCs w:val="18"/>
              </w:rPr>
              <w:t xml:space="preserve">main.bicep and dev/prod .bicepparam build with Bicep CLI 0.48.1 – no errors or linter warnings</w:t>
            </w:r>
          </w:p>
        </w:tc>
      </w:tr>
      <w:tr>
        <w:trPr>
          <w:cantSplit/>
        </w:trPr>
        <w:tc>
          <w:tcPr>
            <w:tcW w:type="dxa" w:w="3203"/>
            <w:tcMar>
              <w:top w:type="dxa" w:w="60"/>
              <w:left w:type="dxa" w:w="90"/>
              <w:bottom w:type="dxa" w:w="60"/>
              <w:right w:type="dxa" w:w="90"/>
            </w:tcMar>
          </w:tcPr>
          <w:p>
            <w:r>
              <w:rPr>
                <w:sz w:val="18"/>
                <w:szCs w:val="18"/>
              </w:rPr>
              <w:t xml:space="preserve">Helm</w:t>
            </w:r>
          </w:p>
        </w:tc>
        <w:tc>
          <w:tcPr>
            <w:tcW w:type="dxa" w:w="6435"/>
            <w:tcMar>
              <w:top w:type="dxa" w:w="60"/>
              <w:left w:type="dxa" w:w="90"/>
              <w:bottom w:type="dxa" w:w="60"/>
              <w:right w:type="dxa" w:w="90"/>
            </w:tcMar>
          </w:tcPr>
          <w:p>
            <w:r>
              <w:rPr>
                <w:sz w:val="18"/>
                <w:szCs w:val="18"/>
              </w:rPr>
              <w:t xml:space="preserve">helm lint for default, local and Azure overlays; 70 rendered objects valid in kubeconform strict mode, including Gateway API, ALB WAF policy, KEDA and SecretProviderClass CRDs</w:t>
            </w:r>
          </w:p>
        </w:tc>
      </w:tr>
      <w:tr>
        <w:trPr>
          <w:cantSplit/>
        </w:trPr>
        <w:tc>
          <w:tcPr>
            <w:tcW w:type="dxa" w:w="3203"/>
            <w:tcMar>
              <w:top w:type="dxa" w:w="60"/>
              <w:left w:type="dxa" w:w="90"/>
              <w:bottom w:type="dxa" w:w="60"/>
              <w:right w:type="dxa" w:w="90"/>
            </w:tcMar>
          </w:tcPr>
          <w:p>
            <w:r>
              <w:rPr>
                <w:sz w:val="18"/>
                <w:szCs w:val="18"/>
              </w:rPr>
              <w:t xml:space="preserve">Container images</w:t>
            </w:r>
          </w:p>
        </w:tc>
        <w:tc>
          <w:tcPr>
            <w:tcW w:type="dxa" w:w="6435"/>
            <w:tcMar>
              <w:top w:type="dxa" w:w="60"/>
              <w:left w:type="dxa" w:w="90"/>
              <w:bottom w:type="dxa" w:w="60"/>
              <w:right w:type="dxa" w:w="90"/>
            </w:tcMar>
          </w:tcPr>
          <w:p>
            <w:r>
              <w:rPr>
                <w:sz w:val="18"/>
                <w:szCs w:val="18"/>
              </w:rPr>
              <w:t xml:space="preserve">Backend and staff UI images built; run as non-root with read-only root filesystem; migrations, FAQ indexing, assistant replies, menu and internal job API verified in the container</w:t>
            </w:r>
          </w:p>
        </w:tc>
      </w:tr>
      <w:tr>
        <w:trPr>
          <w:cantSplit/>
        </w:trPr>
        <w:tc>
          <w:tcPr>
            <w:tcW w:type="dxa" w:w="3203"/>
            <w:tcMar>
              <w:top w:type="dxa" w:w="60"/>
              <w:left w:type="dxa" w:w="90"/>
              <w:bottom w:type="dxa" w:w="60"/>
              <w:right w:type="dxa" w:w="90"/>
            </w:tcMar>
          </w:tcPr>
          <w:p>
            <w:r>
              <w:rPr>
                <w:sz w:val="18"/>
                <w:szCs w:val="18"/>
              </w:rPr>
              <w:t xml:space="preserve">Staff UI</w:t>
            </w:r>
          </w:p>
        </w:tc>
        <w:tc>
          <w:tcPr>
            <w:tcW w:type="dxa" w:w="6435"/>
            <w:tcMar>
              <w:top w:type="dxa" w:w="60"/>
              <w:left w:type="dxa" w:w="90"/>
              <w:bottom w:type="dxa" w:w="60"/>
              <w:right w:type="dxa" w:w="90"/>
            </w:tcMar>
          </w:tcPr>
          <w:p>
            <w:r>
              <w:rPr>
                <w:sz w:val="18"/>
                <w:szCs w:val="18"/>
              </w:rPr>
              <w:t xml:space="preserve">TypeScript strict build (Vite) with code-split dashboard</w:t>
            </w:r>
          </w:p>
        </w:tc>
      </w:tr>
      <w:tr>
        <w:trPr>
          <w:cantSplit/>
        </w:trPr>
        <w:tc>
          <w:tcPr>
            <w:tcW w:type="dxa" w:w="3203"/>
            <w:tcMar>
              <w:top w:type="dxa" w:w="60"/>
              <w:left w:type="dxa" w:w="90"/>
              <w:bottom w:type="dxa" w:w="60"/>
              <w:right w:type="dxa" w:w="90"/>
            </w:tcMar>
          </w:tcPr>
          <w:p>
            <w:r>
              <w:rPr>
                <w:sz w:val="18"/>
                <w:szCs w:val="18"/>
              </w:rPr>
              <w:t xml:space="preserve">Durable Functions</w:t>
            </w:r>
          </w:p>
        </w:tc>
        <w:tc>
          <w:tcPr>
            <w:tcW w:type="dxa" w:w="6435"/>
            <w:tcMar>
              <w:top w:type="dxa" w:w="60"/>
              <w:left w:type="dxa" w:w="90"/>
              <w:bottom w:type="dxa" w:w="60"/>
              <w:right w:type="dxa" w:w="90"/>
            </w:tcMar>
          </w:tcPr>
          <w:p>
            <w:r>
              <w:rPr>
                <w:sz w:val="18"/>
                <w:szCs w:val="18"/>
              </w:rPr>
              <w:t xml:space="preserve">Function app loads with 5 functions (starter, orchestrator, 3 activities)</w:t>
            </w:r>
          </w:p>
        </w:tc>
      </w:tr>
    </w:tbl>
    <w:p>
      <w:pPr>
        <w:spacing w:after="120"/>
      </w:pPr>
    </w:p>
    <w:p>
      <w:pPr>
        <w:pBdr>
          <w:left w:val="single" w:color="C26A00" w:sz="18" w:space="6"/>
        </w:pBdr>
        <w:shd w:fill="FFF4E5" w:color="auto" w:val="clear"/>
        <w:spacing w:after="160" w:before="120"/>
        <w:ind w:left="160" w:right="120"/>
      </w:pPr>
      <w:r>
        <w:t xml:space="preserve">Not executed in this build: a live deployment to an Azure subscription (requires tenant credentials, Meta approval and model quota). Run section 11.4 in a dev subscription first.</w:t>
      </w:r>
    </w:p>
    <w:p>
      <w:r>
        <w:br w:type="page"/>
      </w:r>
    </w:p>
    <w:p>
      <w:pPr>
        <w:pStyle w:val="Heading1"/>
        <w:keepNext/>
      </w:pPr>
      <w:r>
        <w:t xml:space="preserve">Appendix A – WhatsApp templates for submission</w:t>
      </w:r>
    </w:p>
    <w:p>
      <w:pPr>
        <w:spacing w:after="120" w:line="276"/>
      </w:pPr>
      <w:r>
        <w:t xml:space="preserve">Suggested English body text; parameters must stay in the order listed in config/messaging/templates.yaml. Translate into Malayalam and Hindi with native review and submit each language under the same template name.</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2776"/>
        <w:gridCol w:w="4940"/>
        <w:gridCol w:w="1922"/>
      </w:tblGrid>
      <w:tr>
        <w:trPr>
          <w:tblHeader/>
        </w:trPr>
        <w:tc>
          <w:tcPr>
            <w:tcW w:type="dxa" w:w="2776"/>
            <w:shd w:fill="E6F1FB" w:color="auto" w:val="clear"/>
            <w:tcMar>
              <w:top w:type="dxa" w:w="60"/>
              <w:left w:type="dxa" w:w="90"/>
              <w:bottom w:type="dxa" w:w="60"/>
              <w:right w:type="dxa" w:w="90"/>
            </w:tcMar>
          </w:tcPr>
          <w:p>
            <w:r>
              <w:rPr>
                <w:b/>
                <w:bCs/>
                <w:sz w:val="18"/>
                <w:szCs w:val="18"/>
              </w:rPr>
              <w:t xml:space="preserve">Template (category)</w:t>
            </w:r>
          </w:p>
        </w:tc>
        <w:tc>
          <w:tcPr>
            <w:tcW w:type="dxa" w:w="4940"/>
            <w:shd w:fill="E6F1FB" w:color="auto" w:val="clear"/>
            <w:tcMar>
              <w:top w:type="dxa" w:w="60"/>
              <w:left w:type="dxa" w:w="90"/>
              <w:bottom w:type="dxa" w:w="60"/>
              <w:right w:type="dxa" w:w="90"/>
            </w:tcMar>
          </w:tcPr>
          <w:p>
            <w:r>
              <w:rPr>
                <w:b/>
                <w:bCs/>
                <w:sz w:val="18"/>
                <w:szCs w:val="18"/>
              </w:rPr>
              <w:t xml:space="preserve">Body</w:t>
            </w:r>
          </w:p>
        </w:tc>
        <w:tc>
          <w:tcPr>
            <w:tcW w:type="dxa" w:w="1922"/>
            <w:shd w:fill="E6F1FB" w:color="auto" w:val="clear"/>
            <w:tcMar>
              <w:top w:type="dxa" w:w="60"/>
              <w:left w:type="dxa" w:w="90"/>
              <w:bottom w:type="dxa" w:w="60"/>
              <w:right w:type="dxa" w:w="90"/>
            </w:tcMar>
          </w:tcPr>
          <w:p>
            <w:r>
              <w:rPr>
                <w:b/>
                <w:bCs/>
                <w:sz w:val="18"/>
                <w:szCs w:val="18"/>
              </w:rPr>
              <w:t xml:space="preserve">Buttons</w:t>
            </w:r>
          </w:p>
        </w:tc>
      </w:tr>
      <w:tr>
        <w:trPr>
          <w:cantSplit/>
        </w:trPr>
        <w:tc>
          <w:tcPr>
            <w:tcW w:type="dxa" w:w="2776"/>
            <w:tcMar>
              <w:top w:type="dxa" w:w="60"/>
              <w:left w:type="dxa" w:w="90"/>
              <w:bottom w:type="dxa" w:w="60"/>
              <w:right w:type="dxa" w:w="90"/>
            </w:tcMar>
          </w:tcPr>
          <w:p>
            <w:r>
              <w:rPr>
                <w:sz w:val="18"/>
                <w:szCs w:val="18"/>
              </w:rPr>
              <w:t xml:space="preserve">hcw_appointment_confirmation (utility)</w:t>
            </w:r>
          </w:p>
        </w:tc>
        <w:tc>
          <w:tcPr>
            <w:tcW w:type="dxa" w:w="4940"/>
            <w:tcMar>
              <w:top w:type="dxa" w:w="60"/>
              <w:left w:type="dxa" w:w="90"/>
              <w:bottom w:type="dxa" w:w="60"/>
              <w:right w:type="dxa" w:w="90"/>
            </w:tcMar>
          </w:tcPr>
          <w:p>
            <w:r>
              <w:rPr>
                <w:sz w:val="18"/>
                <w:szCs w:val="18"/>
              </w:rPr>
              <w:t xml:space="preserve">Hello {{1}}, your appointment with {{2}} on {{3}} at {{4}} is confirmed. Reply here if you need any help.</w:t>
            </w:r>
          </w:p>
        </w:tc>
        <w:tc>
          <w:tcPr>
            <w:tcW w:type="dxa" w:w="1922"/>
            <w:tcMar>
              <w:top w:type="dxa" w:w="60"/>
              <w:left w:type="dxa" w:w="90"/>
              <w:bottom w:type="dxa" w:w="60"/>
              <w:right w:type="dxa" w:w="90"/>
            </w:tcMar>
          </w:tcPr>
          <w:p>
            <w:r>
              <w:rPr>
                <w:sz w:val="18"/>
                <w:szCs w:val="18"/>
              </w:rPr>
              <w:t xml:space="preserve">—</w:t>
            </w:r>
          </w:p>
        </w:tc>
      </w:tr>
      <w:tr>
        <w:trPr>
          <w:cantSplit/>
        </w:trPr>
        <w:tc>
          <w:tcPr>
            <w:tcW w:type="dxa" w:w="2776"/>
            <w:tcMar>
              <w:top w:type="dxa" w:w="60"/>
              <w:left w:type="dxa" w:w="90"/>
              <w:bottom w:type="dxa" w:w="60"/>
              <w:right w:type="dxa" w:w="90"/>
            </w:tcMar>
          </w:tcPr>
          <w:p>
            <w:r>
              <w:rPr>
                <w:sz w:val="18"/>
                <w:szCs w:val="18"/>
              </w:rPr>
              <w:t xml:space="preserve">hcw_appointment_reminder (utility)</w:t>
            </w:r>
          </w:p>
        </w:tc>
        <w:tc>
          <w:tcPr>
            <w:tcW w:type="dxa" w:w="4940"/>
            <w:tcMar>
              <w:top w:type="dxa" w:w="60"/>
              <w:left w:type="dxa" w:w="90"/>
              <w:bottom w:type="dxa" w:w="60"/>
              <w:right w:type="dxa" w:w="90"/>
            </w:tcMar>
          </w:tcPr>
          <w:p>
            <w:r>
              <w:rPr>
                <w:sz w:val="18"/>
                <w:szCs w:val="18"/>
              </w:rPr>
              <w:t xml:space="preserve">Hello {{1}}, this is a reminder of your appointment with {{2}} on {{3}} at {{4}}. Please confirm, reschedule or cancel below.</w:t>
            </w:r>
          </w:p>
        </w:tc>
        <w:tc>
          <w:tcPr>
            <w:tcW w:type="dxa" w:w="1922"/>
            <w:tcMar>
              <w:top w:type="dxa" w:w="60"/>
              <w:left w:type="dxa" w:w="90"/>
              <w:bottom w:type="dxa" w:w="60"/>
              <w:right w:type="dxa" w:w="90"/>
            </w:tcMar>
          </w:tcPr>
          <w:p>
            <w:r>
              <w:rPr>
                <w:sz w:val="18"/>
                <w:szCs w:val="18"/>
              </w:rPr>
              <w:t xml:space="preserve">Quick replies: Confirm · Reschedule · Cancel</w:t>
            </w:r>
          </w:p>
        </w:tc>
      </w:tr>
      <w:tr>
        <w:trPr>
          <w:cantSplit/>
        </w:trPr>
        <w:tc>
          <w:tcPr>
            <w:tcW w:type="dxa" w:w="2776"/>
            <w:tcMar>
              <w:top w:type="dxa" w:w="60"/>
              <w:left w:type="dxa" w:w="90"/>
              <w:bottom w:type="dxa" w:w="60"/>
              <w:right w:type="dxa" w:w="90"/>
            </w:tcMar>
          </w:tcPr>
          <w:p>
            <w:r>
              <w:rPr>
                <w:sz w:val="18"/>
                <w:szCs w:val="18"/>
              </w:rPr>
              <w:t xml:space="preserve">hcw_appointment_prep (utility)</w:t>
            </w:r>
          </w:p>
        </w:tc>
        <w:tc>
          <w:tcPr>
            <w:tcW w:type="dxa" w:w="4940"/>
            <w:tcMar>
              <w:top w:type="dxa" w:w="60"/>
              <w:left w:type="dxa" w:w="90"/>
              <w:bottom w:type="dxa" w:w="60"/>
              <w:right w:type="dxa" w:w="90"/>
            </w:tcMar>
          </w:tcPr>
          <w:p>
            <w:r>
              <w:rPr>
                <w:sz w:val="18"/>
                <w:szCs w:val="18"/>
              </w:rPr>
              <w:t xml:space="preserve">Hello {{1}}, your appointment with {{2}} is today at {{3}}. Please bring previous reports and prescriptions, a photo ID and your insurance card, and follow any fasting instructions you were given.</w:t>
            </w:r>
          </w:p>
        </w:tc>
        <w:tc>
          <w:tcPr>
            <w:tcW w:type="dxa" w:w="1922"/>
            <w:tcMar>
              <w:top w:type="dxa" w:w="60"/>
              <w:left w:type="dxa" w:w="90"/>
              <w:bottom w:type="dxa" w:w="60"/>
              <w:right w:type="dxa" w:w="90"/>
            </w:tcMar>
          </w:tcPr>
          <w:p>
            <w:r>
              <w:rPr>
                <w:sz w:val="18"/>
                <w:szCs w:val="18"/>
              </w:rPr>
              <w:t xml:space="preserve">—</w:t>
            </w:r>
          </w:p>
        </w:tc>
      </w:tr>
      <w:tr>
        <w:trPr>
          <w:cantSplit/>
        </w:trPr>
        <w:tc>
          <w:tcPr>
            <w:tcW w:type="dxa" w:w="2776"/>
            <w:tcMar>
              <w:top w:type="dxa" w:w="60"/>
              <w:left w:type="dxa" w:w="90"/>
              <w:bottom w:type="dxa" w:w="60"/>
              <w:right w:type="dxa" w:w="90"/>
            </w:tcMar>
          </w:tcPr>
          <w:p>
            <w:r>
              <w:rPr>
                <w:sz w:val="18"/>
                <w:szCs w:val="18"/>
              </w:rPr>
              <w:t xml:space="preserve">hcw_missed_appointment (utility)</w:t>
            </w:r>
          </w:p>
        </w:tc>
        <w:tc>
          <w:tcPr>
            <w:tcW w:type="dxa" w:w="4940"/>
            <w:tcMar>
              <w:top w:type="dxa" w:w="60"/>
              <w:left w:type="dxa" w:w="90"/>
              <w:bottom w:type="dxa" w:w="60"/>
              <w:right w:type="dxa" w:w="90"/>
            </w:tcMar>
          </w:tcPr>
          <w:p>
            <w:r>
              <w:rPr>
                <w:sz w:val="18"/>
                <w:szCs w:val="18"/>
              </w:rPr>
              <w:t xml:space="preserve">Hello {{1}}, we missed you today for your appointment with {{2}}. Would you like to book a new time?</w:t>
            </w:r>
          </w:p>
        </w:tc>
        <w:tc>
          <w:tcPr>
            <w:tcW w:type="dxa" w:w="1922"/>
            <w:tcMar>
              <w:top w:type="dxa" w:w="60"/>
              <w:left w:type="dxa" w:w="90"/>
              <w:bottom w:type="dxa" w:w="60"/>
              <w:right w:type="dxa" w:w="90"/>
            </w:tcMar>
          </w:tcPr>
          <w:p>
            <w:r>
              <w:rPr>
                <w:sz w:val="18"/>
                <w:szCs w:val="18"/>
              </w:rPr>
              <w:t xml:space="preserve">Quick reply: Rebook</w:t>
            </w:r>
          </w:p>
        </w:tc>
      </w:tr>
      <w:tr>
        <w:trPr>
          <w:cantSplit/>
        </w:trPr>
        <w:tc>
          <w:tcPr>
            <w:tcW w:type="dxa" w:w="2776"/>
            <w:tcMar>
              <w:top w:type="dxa" w:w="60"/>
              <w:left w:type="dxa" w:w="90"/>
              <w:bottom w:type="dxa" w:w="60"/>
              <w:right w:type="dxa" w:w="90"/>
            </w:tcMar>
          </w:tcPr>
          <w:p>
            <w:r>
              <w:rPr>
                <w:sz w:val="18"/>
                <w:szCs w:val="18"/>
              </w:rPr>
              <w:t xml:space="preserve">hcw_follow_up_due (utility)</w:t>
            </w:r>
          </w:p>
        </w:tc>
        <w:tc>
          <w:tcPr>
            <w:tcW w:type="dxa" w:w="4940"/>
            <w:tcMar>
              <w:top w:type="dxa" w:w="60"/>
              <w:left w:type="dxa" w:w="90"/>
              <w:bottom w:type="dxa" w:w="60"/>
              <w:right w:type="dxa" w:w="90"/>
            </w:tcMar>
          </w:tcPr>
          <w:p>
            <w:r>
              <w:rPr>
                <w:sz w:val="18"/>
                <w:szCs w:val="18"/>
              </w:rPr>
              <w:t xml:space="preserve">Hello {{1}}, {{2}} advised a follow-up visit on {{3}}. Tap below to choose a convenient time.</w:t>
            </w:r>
          </w:p>
        </w:tc>
        <w:tc>
          <w:tcPr>
            <w:tcW w:type="dxa" w:w="1922"/>
            <w:tcMar>
              <w:top w:type="dxa" w:w="60"/>
              <w:left w:type="dxa" w:w="90"/>
              <w:bottom w:type="dxa" w:w="60"/>
              <w:right w:type="dxa" w:w="90"/>
            </w:tcMar>
          </w:tcPr>
          <w:p>
            <w:r>
              <w:rPr>
                <w:sz w:val="18"/>
                <w:szCs w:val="18"/>
              </w:rPr>
              <w:t xml:space="preserve">Quick reply: Book follow-up</w:t>
            </w:r>
          </w:p>
        </w:tc>
      </w:tr>
      <w:tr>
        <w:trPr>
          <w:cantSplit/>
        </w:trPr>
        <w:tc>
          <w:tcPr>
            <w:tcW w:type="dxa" w:w="2776"/>
            <w:tcMar>
              <w:top w:type="dxa" w:w="60"/>
              <w:left w:type="dxa" w:w="90"/>
              <w:bottom w:type="dxa" w:w="60"/>
              <w:right w:type="dxa" w:w="90"/>
            </w:tcMar>
          </w:tcPr>
          <w:p>
            <w:r>
              <w:rPr>
                <w:sz w:val="18"/>
                <w:szCs w:val="18"/>
              </w:rPr>
              <w:t xml:space="preserve">hcw_report_ready (utility)</w:t>
            </w:r>
          </w:p>
        </w:tc>
        <w:tc>
          <w:tcPr>
            <w:tcW w:type="dxa" w:w="4940"/>
            <w:tcMar>
              <w:top w:type="dxa" w:w="60"/>
              <w:left w:type="dxa" w:w="90"/>
              <w:bottom w:type="dxa" w:w="60"/>
              <w:right w:type="dxa" w:w="90"/>
            </w:tcMar>
          </w:tcPr>
          <w:p>
            <w:r>
              <w:rPr>
                <w:sz w:val="18"/>
                <w:szCs w:val="18"/>
              </w:rPr>
              <w:t xml:space="preserve">Hello {{1}}, your {{2}} report is ready. For your privacy, open it with the secure link below and verify with a one-time code or date of birth. The link expires in {{3}} hours.</w:t>
            </w:r>
          </w:p>
        </w:tc>
        <w:tc>
          <w:tcPr>
            <w:tcW w:type="dxa" w:w="1922"/>
            <w:tcMar>
              <w:top w:type="dxa" w:w="60"/>
              <w:left w:type="dxa" w:w="90"/>
              <w:bottom w:type="dxa" w:w="60"/>
              <w:right w:type="dxa" w:w="90"/>
            </w:tcMar>
          </w:tcPr>
          <w:p>
            <w:r>
              <w:rPr>
                <w:sz w:val="18"/>
                <w:szCs w:val="18"/>
              </w:rPr>
              <w:t xml:space="preserve">URL: https://reports.&lt;domain&gt;/r/{{1}}</w:t>
            </w:r>
          </w:p>
        </w:tc>
      </w:tr>
      <w:tr>
        <w:trPr>
          <w:cantSplit/>
        </w:trPr>
        <w:tc>
          <w:tcPr>
            <w:tcW w:type="dxa" w:w="2776"/>
            <w:tcMar>
              <w:top w:type="dxa" w:w="60"/>
              <w:left w:type="dxa" w:w="90"/>
              <w:bottom w:type="dxa" w:w="60"/>
              <w:right w:type="dxa" w:w="90"/>
            </w:tcMar>
          </w:tcPr>
          <w:p>
            <w:r>
              <w:rPr>
                <w:sz w:val="18"/>
                <w:szCs w:val="18"/>
              </w:rPr>
              <w:t xml:space="preserve">hcw_otp_code (authentication)</w:t>
            </w:r>
          </w:p>
        </w:tc>
        <w:tc>
          <w:tcPr>
            <w:tcW w:type="dxa" w:w="4940"/>
            <w:tcMar>
              <w:top w:type="dxa" w:w="60"/>
              <w:left w:type="dxa" w:w="90"/>
              <w:bottom w:type="dxa" w:w="60"/>
              <w:right w:type="dxa" w:w="90"/>
            </w:tcMar>
          </w:tcPr>
          <w:p>
            <w:r>
              <w:rPr>
                <w:sz w:val="18"/>
                <w:szCs w:val="18"/>
              </w:rPr>
              <w:t xml:space="preserve">{{1}} is your verification code. For your security, do not share this code.</w:t>
            </w:r>
          </w:p>
        </w:tc>
        <w:tc>
          <w:tcPr>
            <w:tcW w:type="dxa" w:w="1922"/>
            <w:tcMar>
              <w:top w:type="dxa" w:w="60"/>
              <w:left w:type="dxa" w:w="90"/>
              <w:bottom w:type="dxa" w:w="60"/>
              <w:right w:type="dxa" w:w="90"/>
            </w:tcMar>
          </w:tcPr>
          <w:p>
            <w:r>
              <w:rPr>
                <w:sz w:val="18"/>
                <w:szCs w:val="18"/>
              </w:rPr>
              <w:t xml:space="preserve">Copy code</w:t>
            </w:r>
          </w:p>
        </w:tc>
      </w:tr>
      <w:tr>
        <w:trPr>
          <w:cantSplit/>
        </w:trPr>
        <w:tc>
          <w:tcPr>
            <w:tcW w:type="dxa" w:w="2776"/>
            <w:tcMar>
              <w:top w:type="dxa" w:w="60"/>
              <w:left w:type="dxa" w:w="90"/>
              <w:bottom w:type="dxa" w:w="60"/>
              <w:right w:type="dxa" w:w="90"/>
            </w:tcMar>
          </w:tcPr>
          <w:p>
            <w:r>
              <w:rPr>
                <w:sz w:val="18"/>
                <w:szCs w:val="18"/>
              </w:rPr>
              <w:t xml:space="preserve">hcw_feedback_request (utility)</w:t>
            </w:r>
          </w:p>
        </w:tc>
        <w:tc>
          <w:tcPr>
            <w:tcW w:type="dxa" w:w="4940"/>
            <w:tcMar>
              <w:top w:type="dxa" w:w="60"/>
              <w:left w:type="dxa" w:w="90"/>
              <w:bottom w:type="dxa" w:w="60"/>
              <w:right w:type="dxa" w:w="90"/>
            </w:tcMar>
          </w:tcPr>
          <w:p>
            <w:r>
              <w:rPr>
                <w:sz w:val="18"/>
                <w:szCs w:val="18"/>
              </w:rPr>
              <w:t xml:space="preserve">Hello {{1}}, thank you for visiting {{2}}. How likely are you to recommend us to friends and family? Please reply with a number from 0 (not likely) to 10 (very likely).</w:t>
            </w:r>
          </w:p>
        </w:tc>
        <w:tc>
          <w:tcPr>
            <w:tcW w:type="dxa" w:w="1922"/>
            <w:tcMar>
              <w:top w:type="dxa" w:w="60"/>
              <w:left w:type="dxa" w:w="90"/>
              <w:bottom w:type="dxa" w:w="60"/>
              <w:right w:type="dxa" w:w="90"/>
            </w:tcMar>
          </w:tcPr>
          <w:p>
            <w:r>
              <w:rPr>
                <w:sz w:val="18"/>
                <w:szCs w:val="18"/>
              </w:rPr>
              <w:t xml:space="preserve">—</w:t>
            </w:r>
          </w:p>
        </w:tc>
      </w:tr>
      <w:tr>
        <w:trPr>
          <w:cantSplit/>
        </w:trPr>
        <w:tc>
          <w:tcPr>
            <w:tcW w:type="dxa" w:w="2776"/>
            <w:tcMar>
              <w:top w:type="dxa" w:w="60"/>
              <w:left w:type="dxa" w:w="90"/>
              <w:bottom w:type="dxa" w:w="60"/>
              <w:right w:type="dxa" w:w="90"/>
            </w:tcMar>
          </w:tcPr>
          <w:p>
            <w:r>
              <w:rPr>
                <w:sz w:val="18"/>
                <w:szCs w:val="18"/>
              </w:rPr>
              <w:t xml:space="preserve">hcw_staff_ticket_alert (utility)</w:t>
            </w:r>
          </w:p>
        </w:tc>
        <w:tc>
          <w:tcPr>
            <w:tcW w:type="dxa" w:w="4940"/>
            <w:tcMar>
              <w:top w:type="dxa" w:w="60"/>
              <w:left w:type="dxa" w:w="90"/>
              <w:bottom w:type="dxa" w:w="60"/>
              <w:right w:type="dxa" w:w="90"/>
            </w:tcMar>
          </w:tcPr>
          <w:p>
            <w:r>
              <w:rPr>
                <w:sz w:val="18"/>
                <w:szCs w:val="18"/>
              </w:rPr>
              <w:t xml:space="preserve">{{1}}: new patient complaint – {{2}}, score {{3}}. {{4}} Please respond in the staff app.</w:t>
            </w:r>
          </w:p>
        </w:tc>
        <w:tc>
          <w:tcPr>
            <w:tcW w:type="dxa" w:w="1922"/>
            <w:tcMar>
              <w:top w:type="dxa" w:w="60"/>
              <w:left w:type="dxa" w:w="90"/>
              <w:bottom w:type="dxa" w:w="60"/>
              <w:right w:type="dxa" w:w="90"/>
            </w:tcMar>
          </w:tcPr>
          <w:p>
            <w:r>
              <w:rPr>
                <w:sz w:val="18"/>
                <w:szCs w:val="18"/>
              </w:rPr>
              <w:t xml:space="preserve">—</w:t>
            </w:r>
          </w:p>
        </w:tc>
      </w:tr>
      <w:tr>
        <w:trPr>
          <w:cantSplit/>
        </w:trPr>
        <w:tc>
          <w:tcPr>
            <w:tcW w:type="dxa" w:w="2776"/>
            <w:tcMar>
              <w:top w:type="dxa" w:w="60"/>
              <w:left w:type="dxa" w:w="90"/>
              <w:bottom w:type="dxa" w:w="60"/>
              <w:right w:type="dxa" w:w="90"/>
            </w:tcMar>
          </w:tcPr>
          <w:p>
            <w:r>
              <w:rPr>
                <w:sz w:val="18"/>
                <w:szCs w:val="18"/>
              </w:rPr>
              <w:t xml:space="preserve">hcw_daily_briefing (utility)</w:t>
            </w:r>
          </w:p>
        </w:tc>
        <w:tc>
          <w:tcPr>
            <w:tcW w:type="dxa" w:w="4940"/>
            <w:tcMar>
              <w:top w:type="dxa" w:w="60"/>
              <w:left w:type="dxa" w:w="90"/>
              <w:bottom w:type="dxa" w:w="60"/>
              <w:right w:type="dxa" w:w="90"/>
            </w:tcMar>
          </w:tcPr>
          <w:p>
            <w:r>
              <w:rPr>
                <w:sz w:val="18"/>
                <w:szCs w:val="18"/>
              </w:rPr>
              <w:t xml:space="preserve">{{1}} daily briefing for {{2}}: bookings {{3}}; no-show rate {{4}}; reports {{5}}; NPS {{6}}; handled by assistant {{7}}.</w:t>
            </w:r>
          </w:p>
        </w:tc>
        <w:tc>
          <w:tcPr>
            <w:tcW w:type="dxa" w:w="1922"/>
            <w:tcMar>
              <w:top w:type="dxa" w:w="60"/>
              <w:left w:type="dxa" w:w="90"/>
              <w:bottom w:type="dxa" w:w="60"/>
              <w:right w:type="dxa" w:w="90"/>
            </w:tcMar>
          </w:tcPr>
          <w:p>
            <w:r>
              <w:rPr>
                <w:sz w:val="18"/>
                <w:szCs w:val="18"/>
              </w:rPr>
              <w:t xml:space="preserve">—</w:t>
            </w:r>
          </w:p>
        </w:tc>
      </w:tr>
    </w:tbl>
    <w:p>
      <w:pPr>
        <w:spacing w:after="120"/>
      </w:pPr>
    </w:p>
    <w:p>
      <w:r>
        <w:br w:type="page"/>
      </w:r>
    </w:p>
    <w:p>
      <w:pPr>
        <w:pStyle w:val="Heading1"/>
        <w:keepNext/>
      </w:pPr>
      <w:r>
        <w:t xml:space="preserve">Appendix B – Key environment variables</w:t>
      </w:r>
    </w:p>
    <w:p>
      <w:pPr>
        <w:spacing w:after="120" w:line="276"/>
      </w:pPr>
      <w:r>
        <w:t xml:space="preserve">The complete, commented list is in .env.example. In AKS these are set by Helm (values-azure.yaml and the generated values) or come from Key Vault.</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4058"/>
        <w:gridCol w:w="5580"/>
      </w:tblGrid>
      <w:tr>
        <w:trPr>
          <w:tblHeader/>
        </w:trPr>
        <w:tc>
          <w:tcPr>
            <w:tcW w:type="dxa" w:w="4058"/>
            <w:shd w:fill="E6F1FB" w:color="auto" w:val="clear"/>
            <w:tcMar>
              <w:top w:type="dxa" w:w="60"/>
              <w:left w:type="dxa" w:w="90"/>
              <w:bottom w:type="dxa" w:w="60"/>
              <w:right w:type="dxa" w:w="90"/>
            </w:tcMar>
          </w:tcPr>
          <w:p>
            <w:r>
              <w:rPr>
                <w:b/>
                <w:bCs/>
                <w:sz w:val="18"/>
                <w:szCs w:val="18"/>
              </w:rPr>
              <w:t xml:space="preserve">Variable</w:t>
            </w:r>
          </w:p>
        </w:tc>
        <w:tc>
          <w:tcPr>
            <w:tcW w:type="dxa" w:w="5580"/>
            <w:shd w:fill="E6F1FB" w:color="auto" w:val="clear"/>
            <w:tcMar>
              <w:top w:type="dxa" w:w="60"/>
              <w:left w:type="dxa" w:w="90"/>
              <w:bottom w:type="dxa" w:w="60"/>
              <w:right w:type="dxa" w:w="90"/>
            </w:tcMar>
          </w:tcPr>
          <w:p>
            <w:r>
              <w:rPr>
                <w:b/>
                <w:bCs/>
                <w:sz w:val="18"/>
                <w:szCs w:val="18"/>
              </w:rPr>
              <w:t xml:space="preserve">Purpose</w:t>
            </w:r>
          </w:p>
        </w:tc>
      </w:tr>
      <w:tr>
        <w:trPr>
          <w:cantSplit/>
        </w:trPr>
        <w:tc>
          <w:tcPr>
            <w:tcW w:type="dxa" w:w="4058"/>
            <w:tcMar>
              <w:top w:type="dxa" w:w="60"/>
              <w:left w:type="dxa" w:w="90"/>
              <w:bottom w:type="dxa" w:w="60"/>
              <w:right w:type="dxa" w:w="90"/>
            </w:tcMar>
          </w:tcPr>
          <w:p>
            <w:r>
              <w:rPr>
                <w:sz w:val="18"/>
                <w:szCs w:val="18"/>
              </w:rPr>
              <w:t xml:space="preserve">APP_ENV</w:t>
            </w:r>
          </w:p>
        </w:tc>
        <w:tc>
          <w:tcPr>
            <w:tcW w:type="dxa" w:w="5580"/>
            <w:tcMar>
              <w:top w:type="dxa" w:w="60"/>
              <w:left w:type="dxa" w:w="90"/>
              <w:bottom w:type="dxa" w:w="60"/>
              <w:right w:type="dxa" w:w="90"/>
            </w:tcMar>
          </w:tcPr>
          <w:p>
            <w:r>
              <w:rPr>
                <w:sz w:val="18"/>
                <w:szCs w:val="18"/>
              </w:rPr>
              <w:t xml:space="preserve">Config profile: dev | test | staging | prod</w:t>
            </w:r>
          </w:p>
        </w:tc>
      </w:tr>
      <w:tr>
        <w:trPr>
          <w:cantSplit/>
        </w:trPr>
        <w:tc>
          <w:tcPr>
            <w:tcW w:type="dxa" w:w="4058"/>
            <w:tcMar>
              <w:top w:type="dxa" w:w="60"/>
              <w:left w:type="dxa" w:w="90"/>
              <w:bottom w:type="dxa" w:w="60"/>
              <w:right w:type="dxa" w:w="90"/>
            </w:tcMar>
          </w:tcPr>
          <w:p>
            <w:r>
              <w:rPr>
                <w:sz w:val="18"/>
                <w:szCs w:val="18"/>
              </w:rPr>
              <w:t xml:space="preserve">APP_SECRET_KEY (secret)</w:t>
            </w:r>
          </w:p>
        </w:tc>
        <w:tc>
          <w:tcPr>
            <w:tcW w:type="dxa" w:w="5580"/>
            <w:tcMar>
              <w:top w:type="dxa" w:w="60"/>
              <w:left w:type="dxa" w:w="90"/>
              <w:bottom w:type="dxa" w:w="60"/>
              <w:right w:type="dxa" w:w="90"/>
            </w:tcMar>
          </w:tcPr>
          <w:p>
            <w:r>
              <w:rPr>
                <w:sz w:val="18"/>
                <w:szCs w:val="18"/>
              </w:rPr>
              <w:t xml:space="preserve">HMAC key for portal cookies and OTP hashing (Key Vault APP-SECRET-KEY)</w:t>
            </w:r>
          </w:p>
        </w:tc>
      </w:tr>
      <w:tr>
        <w:trPr>
          <w:cantSplit/>
        </w:trPr>
        <w:tc>
          <w:tcPr>
            <w:tcW w:type="dxa" w:w="4058"/>
            <w:tcMar>
              <w:top w:type="dxa" w:w="60"/>
              <w:left w:type="dxa" w:w="90"/>
              <w:bottom w:type="dxa" w:w="60"/>
              <w:right w:type="dxa" w:w="90"/>
            </w:tcMar>
          </w:tcPr>
          <w:p>
            <w:r>
              <w:rPr>
                <w:sz w:val="18"/>
                <w:szCs w:val="18"/>
              </w:rPr>
              <w:t xml:space="preserve">DATABASE_URL, DATABASE_AUTH_MODE</w:t>
            </w:r>
          </w:p>
        </w:tc>
        <w:tc>
          <w:tcPr>
            <w:tcW w:type="dxa" w:w="5580"/>
            <w:tcMar>
              <w:top w:type="dxa" w:w="60"/>
              <w:left w:type="dxa" w:w="90"/>
              <w:bottom w:type="dxa" w:w="60"/>
              <w:right w:type="dxa" w:w="90"/>
            </w:tcMar>
          </w:tcPr>
          <w:p>
            <w:r>
              <w:rPr>
                <w:sz w:val="18"/>
                <w:szCs w:val="18"/>
              </w:rPr>
              <w:t xml:space="preserve">postgresql+asyncpg://&lt;identity&gt;@&lt;host&gt;:5432/hcwave; azure_ad uses workload identity tokens</w:t>
            </w:r>
          </w:p>
        </w:tc>
      </w:tr>
      <w:tr>
        <w:trPr>
          <w:cantSplit/>
        </w:trPr>
        <w:tc>
          <w:tcPr>
            <w:tcW w:type="dxa" w:w="4058"/>
            <w:tcMar>
              <w:top w:type="dxa" w:w="60"/>
              <w:left w:type="dxa" w:w="90"/>
              <w:bottom w:type="dxa" w:w="60"/>
              <w:right w:type="dxa" w:w="90"/>
            </w:tcMar>
          </w:tcPr>
          <w:p>
            <w:r>
              <w:rPr>
                <w:sz w:val="18"/>
                <w:szCs w:val="18"/>
              </w:rPr>
              <w:t xml:space="preserve">AZURE_CLIENT_ID, AZURE_TENANT_ID, AZURE_IDENTITY_MODE</w:t>
            </w:r>
          </w:p>
        </w:tc>
        <w:tc>
          <w:tcPr>
            <w:tcW w:type="dxa" w:w="5580"/>
            <w:tcMar>
              <w:top w:type="dxa" w:w="60"/>
              <w:left w:type="dxa" w:w="90"/>
              <w:bottom w:type="dxa" w:w="60"/>
              <w:right w:type="dxa" w:w="90"/>
            </w:tcMar>
          </w:tcPr>
          <w:p>
            <w:r>
              <w:rPr>
                <w:sz w:val="18"/>
                <w:szCs w:val="18"/>
              </w:rPr>
              <w:t xml:space="preserve">Identity used by Azure SDKs (injected by the workload identity webhook)</w:t>
            </w:r>
          </w:p>
        </w:tc>
      </w:tr>
      <w:tr>
        <w:trPr>
          <w:cantSplit/>
        </w:trPr>
        <w:tc>
          <w:tcPr>
            <w:tcW w:type="dxa" w:w="4058"/>
            <w:tcMar>
              <w:top w:type="dxa" w:w="60"/>
              <w:left w:type="dxa" w:w="90"/>
              <w:bottom w:type="dxa" w:w="60"/>
              <w:right w:type="dxa" w:w="90"/>
            </w:tcMar>
          </w:tcPr>
          <w:p>
            <w:r>
              <w:rPr>
                <w:sz w:val="18"/>
                <w:szCs w:val="18"/>
              </w:rPr>
              <w:t xml:space="preserve">MESSAGING_PROVIDER, ACS_ENDPOINT, &lt;HOSPITAL&gt;_CHANNEL_IDS</w:t>
            </w:r>
          </w:p>
        </w:tc>
        <w:tc>
          <w:tcPr>
            <w:tcW w:type="dxa" w:w="5580"/>
            <w:tcMar>
              <w:top w:type="dxa" w:w="60"/>
              <w:left w:type="dxa" w:w="90"/>
              <w:bottom w:type="dxa" w:w="60"/>
              <w:right w:type="dxa" w:w="90"/>
            </w:tcMar>
          </w:tcPr>
          <w:p>
            <w:r>
              <w:rPr>
                <w:sz w:val="18"/>
                <w:szCs w:val="18"/>
              </w:rPr>
              <w:t xml:space="preserve">WhatsApp channel and the channel IDs that route to each hospital</w:t>
            </w:r>
          </w:p>
        </w:tc>
      </w:tr>
      <w:tr>
        <w:trPr>
          <w:cantSplit/>
        </w:trPr>
        <w:tc>
          <w:tcPr>
            <w:tcW w:type="dxa" w:w="4058"/>
            <w:tcMar>
              <w:top w:type="dxa" w:w="60"/>
              <w:left w:type="dxa" w:w="90"/>
              <w:bottom w:type="dxa" w:w="60"/>
              <w:right w:type="dxa" w:w="90"/>
            </w:tcMar>
          </w:tcPr>
          <w:p>
            <w:r>
              <w:rPr>
                <w:sz w:val="18"/>
                <w:szCs w:val="18"/>
              </w:rPr>
              <w:t xml:space="preserve">QUEUE_PROVIDER, SERVICEBUS_NAMESPACE</w:t>
            </w:r>
          </w:p>
        </w:tc>
        <w:tc>
          <w:tcPr>
            <w:tcW w:type="dxa" w:w="5580"/>
            <w:tcMar>
              <w:top w:type="dxa" w:w="60"/>
              <w:left w:type="dxa" w:w="90"/>
              <w:bottom w:type="dxa" w:w="60"/>
              <w:right w:type="dxa" w:w="90"/>
            </w:tcMar>
          </w:tcPr>
          <w:p>
            <w:r>
              <w:rPr>
                <w:sz w:val="18"/>
                <w:szCs w:val="18"/>
              </w:rPr>
              <w:t xml:space="preserve">Queue provider and Service Bus namespace</w:t>
            </w:r>
          </w:p>
        </w:tc>
      </w:tr>
      <w:tr>
        <w:trPr>
          <w:cantSplit/>
        </w:trPr>
        <w:tc>
          <w:tcPr>
            <w:tcW w:type="dxa" w:w="4058"/>
            <w:tcMar>
              <w:top w:type="dxa" w:w="60"/>
              <w:left w:type="dxa" w:w="90"/>
              <w:bottom w:type="dxa" w:w="60"/>
              <w:right w:type="dxa" w:w="90"/>
            </w:tcMar>
          </w:tcPr>
          <w:p>
            <w:r>
              <w:rPr>
                <w:sz w:val="18"/>
                <w:szCs w:val="18"/>
              </w:rPr>
              <w:t xml:space="preserve">LLM_&lt;PROFILE&gt;_PROVIDER / _MODEL, AZURE_OPENAI_ENDPOINT</w:t>
            </w:r>
          </w:p>
        </w:tc>
        <w:tc>
          <w:tcPr>
            <w:tcW w:type="dxa" w:w="5580"/>
            <w:tcMar>
              <w:top w:type="dxa" w:w="60"/>
              <w:left w:type="dxa" w:w="90"/>
              <w:bottom w:type="dxa" w:w="60"/>
              <w:right w:type="dxa" w:w="90"/>
            </w:tcMar>
          </w:tcPr>
          <w:p>
            <w:r>
              <w:rPr>
                <w:sz w:val="18"/>
                <w:szCs w:val="18"/>
              </w:rPr>
              <w:t xml:space="preserve">Model per profile (intent, reply, tagger, embedding) and endpoint (Foundry or APIM)</w:t>
            </w:r>
          </w:p>
        </w:tc>
      </w:tr>
      <w:tr>
        <w:trPr>
          <w:cantSplit/>
        </w:trPr>
        <w:tc>
          <w:tcPr>
            <w:tcW w:type="dxa" w:w="4058"/>
            <w:tcMar>
              <w:top w:type="dxa" w:w="60"/>
              <w:left w:type="dxa" w:w="90"/>
              <w:bottom w:type="dxa" w:w="60"/>
              <w:right w:type="dxa" w:w="90"/>
            </w:tcMar>
          </w:tcPr>
          <w:p>
            <w:r>
              <w:rPr>
                <w:sz w:val="18"/>
                <w:szCs w:val="18"/>
              </w:rPr>
              <w:t xml:space="preserve">KNOWLEDGE_PROVIDER, AZURE_SEARCH_ENDPOINT</w:t>
            </w:r>
          </w:p>
        </w:tc>
        <w:tc>
          <w:tcPr>
            <w:tcW w:type="dxa" w:w="5580"/>
            <w:tcMar>
              <w:top w:type="dxa" w:w="60"/>
              <w:left w:type="dxa" w:w="90"/>
              <w:bottom w:type="dxa" w:w="60"/>
              <w:right w:type="dxa" w:w="90"/>
            </w:tcMar>
          </w:tcPr>
          <w:p>
            <w:r>
              <w:rPr>
                <w:sz w:val="18"/>
                <w:szCs w:val="18"/>
              </w:rPr>
              <w:t xml:space="preserve">RAG store</w:t>
            </w:r>
          </w:p>
        </w:tc>
      </w:tr>
      <w:tr>
        <w:trPr>
          <w:cantSplit/>
        </w:trPr>
        <w:tc>
          <w:tcPr>
            <w:tcW w:type="dxa" w:w="4058"/>
            <w:tcMar>
              <w:top w:type="dxa" w:w="60"/>
              <w:left w:type="dxa" w:w="90"/>
              <w:bottom w:type="dxa" w:w="60"/>
              <w:right w:type="dxa" w:w="90"/>
            </w:tcMar>
          </w:tcPr>
          <w:p>
            <w:r>
              <w:rPr>
                <w:sz w:val="18"/>
                <w:szCs w:val="18"/>
              </w:rPr>
              <w:t xml:space="preserve">SAFETY_PROVIDER, AZURE_CONTENT_SAFETY_ENDPOINT; LANGUAGE_PROVIDER, AZURE_TRANSLATOR_ENDPOINT</w:t>
            </w:r>
          </w:p>
        </w:tc>
        <w:tc>
          <w:tcPr>
            <w:tcW w:type="dxa" w:w="5580"/>
            <w:tcMar>
              <w:top w:type="dxa" w:w="60"/>
              <w:left w:type="dxa" w:w="90"/>
              <w:bottom w:type="dxa" w:w="60"/>
              <w:right w:type="dxa" w:w="90"/>
            </w:tcMar>
          </w:tcPr>
          <w:p>
            <w:r>
              <w:rPr>
                <w:sz w:val="18"/>
                <w:szCs w:val="18"/>
              </w:rPr>
              <w:t xml:space="preserve">Guardrails and language detection</w:t>
            </w:r>
          </w:p>
        </w:tc>
      </w:tr>
      <w:tr>
        <w:trPr>
          <w:cantSplit/>
        </w:trPr>
        <w:tc>
          <w:tcPr>
            <w:tcW w:type="dxa" w:w="4058"/>
            <w:tcMar>
              <w:top w:type="dxa" w:w="60"/>
              <w:left w:type="dxa" w:w="90"/>
              <w:bottom w:type="dxa" w:w="60"/>
              <w:right w:type="dxa" w:w="90"/>
            </w:tcMar>
          </w:tcPr>
          <w:p>
            <w:r>
              <w:rPr>
                <w:sz w:val="18"/>
                <w:szCs w:val="18"/>
              </w:rPr>
              <w:t xml:space="preserve">STORAGE_PROVIDER, AZURE_STORAGE_ACCOUNT_URL</w:t>
            </w:r>
          </w:p>
        </w:tc>
        <w:tc>
          <w:tcPr>
            <w:tcW w:type="dxa" w:w="5580"/>
            <w:tcMar>
              <w:top w:type="dxa" w:w="60"/>
              <w:left w:type="dxa" w:w="90"/>
              <w:bottom w:type="dxa" w:w="60"/>
              <w:right w:type="dxa" w:w="90"/>
            </w:tcMar>
          </w:tcPr>
          <w:p>
            <w:r>
              <w:rPr>
                <w:sz w:val="18"/>
                <w:szCs w:val="18"/>
              </w:rPr>
              <w:t xml:space="preserve">Report storage</w:t>
            </w:r>
          </w:p>
        </w:tc>
      </w:tr>
      <w:tr>
        <w:trPr>
          <w:cantSplit/>
        </w:trPr>
        <w:tc>
          <w:tcPr>
            <w:tcW w:type="dxa" w:w="4058"/>
            <w:tcMar>
              <w:top w:type="dxa" w:w="60"/>
              <w:left w:type="dxa" w:w="90"/>
              <w:bottom w:type="dxa" w:w="60"/>
              <w:right w:type="dxa" w:w="90"/>
            </w:tcMar>
          </w:tcPr>
          <w:p>
            <w:r>
              <w:rPr>
                <w:sz w:val="18"/>
                <w:szCs w:val="18"/>
              </w:rPr>
              <w:t xml:space="preserve">EMAIL_PROVIDER, EMAIL_SENDER; SMS_PROVIDER, ACS_SMS_FROM / MSG91_*</w:t>
            </w:r>
          </w:p>
        </w:tc>
        <w:tc>
          <w:tcPr>
            <w:tcW w:type="dxa" w:w="5580"/>
            <w:tcMar>
              <w:top w:type="dxa" w:w="60"/>
              <w:left w:type="dxa" w:w="90"/>
              <w:bottom w:type="dxa" w:w="60"/>
              <w:right w:type="dxa" w:w="90"/>
            </w:tcMar>
          </w:tcPr>
          <w:p>
            <w:r>
              <w:rPr>
                <w:sz w:val="18"/>
                <w:szCs w:val="18"/>
              </w:rPr>
              <w:t xml:space="preserve">Alerts and OTP fallback</w:t>
            </w:r>
          </w:p>
        </w:tc>
      </w:tr>
      <w:tr>
        <w:trPr>
          <w:cantSplit/>
        </w:trPr>
        <w:tc>
          <w:tcPr>
            <w:tcW w:type="dxa" w:w="4058"/>
            <w:tcMar>
              <w:top w:type="dxa" w:w="60"/>
              <w:left w:type="dxa" w:w="90"/>
              <w:bottom w:type="dxa" w:w="60"/>
              <w:right w:type="dxa" w:w="90"/>
            </w:tcMar>
          </w:tcPr>
          <w:p>
            <w:r>
              <w:rPr>
                <w:sz w:val="18"/>
                <w:szCs w:val="18"/>
              </w:rPr>
              <w:t xml:space="preserve">AUTH_PROVIDER, STAFF_API_AUDIENCE</w:t>
            </w:r>
          </w:p>
        </w:tc>
        <w:tc>
          <w:tcPr>
            <w:tcW w:type="dxa" w:w="5580"/>
            <w:tcMar>
              <w:top w:type="dxa" w:w="60"/>
              <w:left w:type="dxa" w:w="90"/>
              <w:bottom w:type="dxa" w:w="60"/>
              <w:right w:type="dxa" w:w="90"/>
            </w:tcMar>
          </w:tcPr>
          <w:p>
            <w:r>
              <w:rPr>
                <w:sz w:val="18"/>
                <w:szCs w:val="18"/>
              </w:rPr>
              <w:t xml:space="preserve">Staff sign-in (entra_id in cloud environments)</w:t>
            </w:r>
          </w:p>
        </w:tc>
      </w:tr>
      <w:tr>
        <w:trPr>
          <w:cantSplit/>
        </w:trPr>
        <w:tc>
          <w:tcPr>
            <w:tcW w:type="dxa" w:w="4058"/>
            <w:tcMar>
              <w:top w:type="dxa" w:w="60"/>
              <w:left w:type="dxa" w:w="90"/>
              <w:bottom w:type="dxa" w:w="60"/>
              <w:right w:type="dxa" w:w="90"/>
            </w:tcMar>
          </w:tcPr>
          <w:p>
            <w:r>
              <w:rPr>
                <w:sz w:val="18"/>
                <w:szCs w:val="18"/>
              </w:rPr>
              <w:t xml:space="preserve">INTERNAL_AUTH_MODE, INTERNAL_API_AUDIENCE, INTERNAL_ALLOWED_CLIENT_IDS</w:t>
            </w:r>
          </w:p>
        </w:tc>
        <w:tc>
          <w:tcPr>
            <w:tcW w:type="dxa" w:w="5580"/>
            <w:tcMar>
              <w:top w:type="dxa" w:w="60"/>
              <w:left w:type="dxa" w:w="90"/>
              <w:bottom w:type="dxa" w:w="60"/>
              <w:right w:type="dxa" w:w="90"/>
            </w:tcMar>
          </w:tcPr>
          <w:p>
            <w:r>
              <w:rPr>
                <w:sz w:val="18"/>
                <w:szCs w:val="18"/>
              </w:rPr>
              <w:t xml:space="preserve">Internal job API authentication</w:t>
            </w:r>
          </w:p>
        </w:tc>
      </w:tr>
      <w:tr>
        <w:trPr>
          <w:cantSplit/>
        </w:trPr>
        <w:tc>
          <w:tcPr>
            <w:tcW w:type="dxa" w:w="4058"/>
            <w:tcMar>
              <w:top w:type="dxa" w:w="60"/>
              <w:left w:type="dxa" w:w="90"/>
              <w:bottom w:type="dxa" w:w="60"/>
              <w:right w:type="dxa" w:w="90"/>
            </w:tcMar>
          </w:tcPr>
          <w:p>
            <w:r>
              <w:rPr>
                <w:sz w:val="18"/>
                <w:szCs w:val="18"/>
              </w:rPr>
              <w:t xml:space="preserve">SCHEDULER_ENGINE, FEEDBACK_ENGINE, DURABLE_FEEDBACK_START_URL</w:t>
            </w:r>
          </w:p>
        </w:tc>
        <w:tc>
          <w:tcPr>
            <w:tcW w:type="dxa" w:w="5580"/>
            <w:tcMar>
              <w:top w:type="dxa" w:w="60"/>
              <w:left w:type="dxa" w:w="90"/>
              <w:bottom w:type="dxa" w:w="60"/>
              <w:right w:type="dxa" w:w="90"/>
            </w:tcMar>
          </w:tcPr>
          <w:p>
            <w:r>
              <w:rPr>
                <w:sz w:val="18"/>
                <w:szCs w:val="18"/>
              </w:rPr>
              <w:t xml:space="preserve">Who triggers jobs; Durable Functions starter</w:t>
            </w:r>
          </w:p>
        </w:tc>
      </w:tr>
      <w:tr>
        <w:trPr>
          <w:cantSplit/>
        </w:trPr>
        <w:tc>
          <w:tcPr>
            <w:tcW w:type="dxa" w:w="4058"/>
            <w:tcMar>
              <w:top w:type="dxa" w:w="60"/>
              <w:left w:type="dxa" w:w="90"/>
              <w:bottom w:type="dxa" w:w="60"/>
              <w:right w:type="dxa" w:w="90"/>
            </w:tcMar>
          </w:tcPr>
          <w:p>
            <w:r>
              <w:rPr>
                <w:sz w:val="18"/>
                <w:szCs w:val="18"/>
              </w:rPr>
              <w:t xml:space="preserve">DASHBOARD_PROVIDER, POWERBI_*, GRAFANA_URL</w:t>
            </w:r>
          </w:p>
        </w:tc>
        <w:tc>
          <w:tcPr>
            <w:tcW w:type="dxa" w:w="5580"/>
            <w:tcMar>
              <w:top w:type="dxa" w:w="60"/>
              <w:left w:type="dxa" w:w="90"/>
              <w:bottom w:type="dxa" w:w="60"/>
              <w:right w:type="dxa" w:w="90"/>
            </w:tcMar>
          </w:tcPr>
          <w:p>
            <w:r>
              <w:rPr>
                <w:sz w:val="18"/>
                <w:szCs w:val="18"/>
              </w:rPr>
              <w:t xml:space="preserve">Dashboard embedding</w:t>
            </w:r>
          </w:p>
        </w:tc>
      </w:tr>
      <w:tr>
        <w:trPr>
          <w:cantSplit/>
        </w:trPr>
        <w:tc>
          <w:tcPr>
            <w:tcW w:type="dxa" w:w="4058"/>
            <w:tcMar>
              <w:top w:type="dxa" w:w="60"/>
              <w:left w:type="dxa" w:w="90"/>
              <w:bottom w:type="dxa" w:w="60"/>
              <w:right w:type="dxa" w:w="90"/>
            </w:tcMar>
          </w:tcPr>
          <w:p>
            <w:r>
              <w:rPr>
                <w:sz w:val="18"/>
                <w:szCs w:val="18"/>
              </w:rPr>
              <w:t xml:space="preserve">HIS_PROVIDER, HIS_API_BASE_URL / FHIR_URL</w:t>
            </w:r>
          </w:p>
        </w:tc>
        <w:tc>
          <w:tcPr>
            <w:tcW w:type="dxa" w:w="5580"/>
            <w:tcMar>
              <w:top w:type="dxa" w:w="60"/>
              <w:left w:type="dxa" w:w="90"/>
              <w:bottom w:type="dxa" w:w="60"/>
              <w:right w:type="dxa" w:w="90"/>
            </w:tcMar>
          </w:tcPr>
          <w:p>
            <w:r>
              <w:rPr>
                <w:sz w:val="18"/>
                <w:szCs w:val="18"/>
              </w:rPr>
              <w:t xml:space="preserve">HIS connector</w:t>
            </w:r>
          </w:p>
        </w:tc>
      </w:tr>
      <w:tr>
        <w:trPr>
          <w:cantSplit/>
        </w:trPr>
        <w:tc>
          <w:tcPr>
            <w:tcW w:type="dxa" w:w="4058"/>
            <w:tcMar>
              <w:top w:type="dxa" w:w="60"/>
              <w:left w:type="dxa" w:w="90"/>
              <w:bottom w:type="dxa" w:w="60"/>
              <w:right w:type="dxa" w:w="90"/>
            </w:tcMar>
          </w:tcPr>
          <w:p>
            <w:r>
              <w:rPr>
                <w:sz w:val="18"/>
                <w:szCs w:val="18"/>
              </w:rPr>
              <w:t xml:space="preserve">TELEMETRY_EXPORTER, APPLICATIONINSIGHTS_CONNECTION_STRING</w:t>
            </w:r>
          </w:p>
        </w:tc>
        <w:tc>
          <w:tcPr>
            <w:tcW w:type="dxa" w:w="5580"/>
            <w:tcMar>
              <w:top w:type="dxa" w:w="60"/>
              <w:left w:type="dxa" w:w="90"/>
              <w:bottom w:type="dxa" w:w="60"/>
              <w:right w:type="dxa" w:w="90"/>
            </w:tcMar>
          </w:tcPr>
          <w:p>
            <w:r>
              <w:rPr>
                <w:sz w:val="18"/>
                <w:szCs w:val="18"/>
              </w:rPr>
              <w:t xml:space="preserve">Telemetry destination</w:t>
            </w:r>
          </w:p>
        </w:tc>
      </w:tr>
    </w:tbl>
    <w:p>
      <w:pPr>
        <w:spacing w:after="120"/>
      </w:pPr>
    </w:p>
    <w:p>
      <w:r>
        <w:br w:type="page"/>
      </w:r>
    </w:p>
    <w:p>
      <w:pPr>
        <w:pStyle w:val="Heading1"/>
        <w:keepNext/>
      </w:pPr>
      <w:r>
        <w:t xml:space="preserve">Appendix C – Glossary</w:t>
      </w:r>
    </w:p>
    <w:tbl>
      <w:tblPr>
        <w:tblW w:type="dxa" w:w="9638"/>
        <w:tblBorders>
          <w:top w:val="single" w:color="BCCCDC" w:sz="4"/>
          <w:left w:val="single" w:color="BCCCDC" w:sz="4"/>
          <w:bottom w:val="single" w:color="BCCCDC" w:sz="4"/>
          <w:right w:val="single" w:color="BCCCDC" w:sz="4"/>
          <w:insideH w:val="single" w:color="BCCCDC" w:sz="4"/>
          <w:insideV w:val="single" w:color="BCCCDC" w:sz="4"/>
        </w:tblBorders>
      </w:tblPr>
      <w:tblGrid>
        <w:gridCol w:w="2136"/>
        <w:gridCol w:w="7502"/>
      </w:tblGrid>
      <w:tr>
        <w:trPr>
          <w:tblHeader/>
        </w:trPr>
        <w:tc>
          <w:tcPr>
            <w:tcW w:type="dxa" w:w="2136"/>
            <w:shd w:fill="E6F1FB" w:color="auto" w:val="clear"/>
            <w:tcMar>
              <w:top w:type="dxa" w:w="60"/>
              <w:left w:type="dxa" w:w="90"/>
              <w:bottom w:type="dxa" w:w="60"/>
              <w:right w:type="dxa" w:w="90"/>
            </w:tcMar>
          </w:tcPr>
          <w:p>
            <w:r>
              <w:rPr>
                <w:b/>
                <w:bCs/>
                <w:sz w:val="18"/>
                <w:szCs w:val="18"/>
              </w:rPr>
              <w:t xml:space="preserve">Term</w:t>
            </w:r>
          </w:p>
        </w:tc>
        <w:tc>
          <w:tcPr>
            <w:tcW w:type="dxa" w:w="7502"/>
            <w:shd w:fill="E6F1FB" w:color="auto" w:val="clear"/>
            <w:tcMar>
              <w:top w:type="dxa" w:w="60"/>
              <w:left w:type="dxa" w:w="90"/>
              <w:bottom w:type="dxa" w:w="60"/>
              <w:right w:type="dxa" w:w="90"/>
            </w:tcMar>
          </w:tcPr>
          <w:p>
            <w:r>
              <w:rPr>
                <w:b/>
                <w:bCs/>
                <w:sz w:val="18"/>
                <w:szCs w:val="18"/>
              </w:rPr>
              <w:t xml:space="preserve">Meaning</w:t>
            </w:r>
          </w:p>
        </w:tc>
      </w:tr>
      <w:tr>
        <w:trPr>
          <w:cantSplit/>
        </w:trPr>
        <w:tc>
          <w:tcPr>
            <w:tcW w:type="dxa" w:w="2136"/>
            <w:tcMar>
              <w:top w:type="dxa" w:w="60"/>
              <w:left w:type="dxa" w:w="90"/>
              <w:bottom w:type="dxa" w:w="60"/>
              <w:right w:type="dxa" w:w="90"/>
            </w:tcMar>
          </w:tcPr>
          <w:p>
            <w:r>
              <w:rPr>
                <w:sz w:val="18"/>
                <w:szCs w:val="18"/>
              </w:rPr>
              <w:t xml:space="preserve">ACS</w:t>
            </w:r>
          </w:p>
        </w:tc>
        <w:tc>
          <w:tcPr>
            <w:tcW w:type="dxa" w:w="7502"/>
            <w:tcMar>
              <w:top w:type="dxa" w:w="60"/>
              <w:left w:type="dxa" w:w="90"/>
              <w:bottom w:type="dxa" w:w="60"/>
              <w:right w:type="dxa" w:w="90"/>
            </w:tcMar>
          </w:tcPr>
          <w:p>
            <w:r>
              <w:rPr>
                <w:sz w:val="18"/>
                <w:szCs w:val="18"/>
              </w:rPr>
              <w:t xml:space="preserve">Azure Communication Services – WhatsApp (Advanced Messaging), SMS and Email</w:t>
            </w:r>
          </w:p>
        </w:tc>
      </w:tr>
      <w:tr>
        <w:trPr>
          <w:cantSplit/>
        </w:trPr>
        <w:tc>
          <w:tcPr>
            <w:tcW w:type="dxa" w:w="2136"/>
            <w:tcMar>
              <w:top w:type="dxa" w:w="60"/>
              <w:left w:type="dxa" w:w="90"/>
              <w:bottom w:type="dxa" w:w="60"/>
              <w:right w:type="dxa" w:w="90"/>
            </w:tcMar>
          </w:tcPr>
          <w:p>
            <w:r>
              <w:rPr>
                <w:sz w:val="18"/>
                <w:szCs w:val="18"/>
              </w:rPr>
              <w:t xml:space="preserve">AGC</w:t>
            </w:r>
          </w:p>
        </w:tc>
        <w:tc>
          <w:tcPr>
            <w:tcW w:type="dxa" w:w="7502"/>
            <w:tcMar>
              <w:top w:type="dxa" w:w="60"/>
              <w:left w:type="dxa" w:w="90"/>
              <w:bottom w:type="dxa" w:w="60"/>
              <w:right w:type="dxa" w:w="90"/>
            </w:tcMar>
          </w:tcPr>
          <w:p>
            <w:r>
              <w:rPr>
                <w:sz w:val="18"/>
                <w:szCs w:val="18"/>
              </w:rPr>
              <w:t xml:space="preserve">Application Gateway for Containers – Azure's Gateway API load balancer for AKS</w:t>
            </w:r>
          </w:p>
        </w:tc>
      </w:tr>
      <w:tr>
        <w:trPr>
          <w:cantSplit/>
        </w:trPr>
        <w:tc>
          <w:tcPr>
            <w:tcW w:type="dxa" w:w="2136"/>
            <w:tcMar>
              <w:top w:type="dxa" w:w="60"/>
              <w:left w:type="dxa" w:w="90"/>
              <w:bottom w:type="dxa" w:w="60"/>
              <w:right w:type="dxa" w:w="90"/>
            </w:tcMar>
          </w:tcPr>
          <w:p>
            <w:r>
              <w:rPr>
                <w:sz w:val="18"/>
                <w:szCs w:val="18"/>
              </w:rPr>
              <w:t xml:space="preserve">DLT</w:t>
            </w:r>
          </w:p>
        </w:tc>
        <w:tc>
          <w:tcPr>
            <w:tcW w:type="dxa" w:w="7502"/>
            <w:tcMar>
              <w:top w:type="dxa" w:w="60"/>
              <w:left w:type="dxa" w:w="90"/>
              <w:bottom w:type="dxa" w:w="60"/>
              <w:right w:type="dxa" w:w="90"/>
            </w:tcMar>
          </w:tcPr>
          <w:p>
            <w:r>
              <w:rPr>
                <w:sz w:val="18"/>
                <w:szCs w:val="18"/>
              </w:rPr>
              <w:t xml:space="preserve">Distributed Ledger Technology registration required for commercial SMS in India</w:t>
            </w:r>
          </w:p>
        </w:tc>
      </w:tr>
      <w:tr>
        <w:trPr>
          <w:cantSplit/>
        </w:trPr>
        <w:tc>
          <w:tcPr>
            <w:tcW w:type="dxa" w:w="2136"/>
            <w:tcMar>
              <w:top w:type="dxa" w:w="60"/>
              <w:left w:type="dxa" w:w="90"/>
              <w:bottom w:type="dxa" w:w="60"/>
              <w:right w:type="dxa" w:w="90"/>
            </w:tcMar>
          </w:tcPr>
          <w:p>
            <w:r>
              <w:rPr>
                <w:sz w:val="18"/>
                <w:szCs w:val="18"/>
              </w:rPr>
              <w:t xml:space="preserve">DPDP</w:t>
            </w:r>
          </w:p>
        </w:tc>
        <w:tc>
          <w:tcPr>
            <w:tcW w:type="dxa" w:w="7502"/>
            <w:tcMar>
              <w:top w:type="dxa" w:w="60"/>
              <w:left w:type="dxa" w:w="90"/>
              <w:bottom w:type="dxa" w:w="60"/>
              <w:right w:type="dxa" w:w="90"/>
            </w:tcMar>
          </w:tcPr>
          <w:p>
            <w:r>
              <w:rPr>
                <w:sz w:val="18"/>
                <w:szCs w:val="18"/>
              </w:rPr>
              <w:t xml:space="preserve">India's Digital Personal Data Protection Act, 2023</w:t>
            </w:r>
          </w:p>
        </w:tc>
      </w:tr>
      <w:tr>
        <w:trPr>
          <w:cantSplit/>
        </w:trPr>
        <w:tc>
          <w:tcPr>
            <w:tcW w:type="dxa" w:w="2136"/>
            <w:tcMar>
              <w:top w:type="dxa" w:w="60"/>
              <w:left w:type="dxa" w:w="90"/>
              <w:bottom w:type="dxa" w:w="60"/>
              <w:right w:type="dxa" w:w="90"/>
            </w:tcMar>
          </w:tcPr>
          <w:p>
            <w:r>
              <w:rPr>
                <w:sz w:val="18"/>
                <w:szCs w:val="18"/>
              </w:rPr>
              <w:t xml:space="preserve">HIS / LIS</w:t>
            </w:r>
          </w:p>
        </w:tc>
        <w:tc>
          <w:tcPr>
            <w:tcW w:type="dxa" w:w="7502"/>
            <w:tcMar>
              <w:top w:type="dxa" w:w="60"/>
              <w:left w:type="dxa" w:w="90"/>
              <w:bottom w:type="dxa" w:w="60"/>
              <w:right w:type="dxa" w:w="90"/>
            </w:tcMar>
          </w:tcPr>
          <w:p>
            <w:r>
              <w:rPr>
                <w:sz w:val="18"/>
                <w:szCs w:val="18"/>
              </w:rPr>
              <w:t xml:space="preserve">Hospital / Laboratory Information System</w:t>
            </w:r>
          </w:p>
        </w:tc>
      </w:tr>
      <w:tr>
        <w:trPr>
          <w:cantSplit/>
        </w:trPr>
        <w:tc>
          <w:tcPr>
            <w:tcW w:type="dxa" w:w="2136"/>
            <w:tcMar>
              <w:top w:type="dxa" w:w="60"/>
              <w:left w:type="dxa" w:w="90"/>
              <w:bottom w:type="dxa" w:w="60"/>
              <w:right w:type="dxa" w:w="90"/>
            </w:tcMar>
          </w:tcPr>
          <w:p>
            <w:r>
              <w:rPr>
                <w:sz w:val="18"/>
                <w:szCs w:val="18"/>
              </w:rPr>
              <w:t xml:space="preserve">NABH</w:t>
            </w:r>
          </w:p>
        </w:tc>
        <w:tc>
          <w:tcPr>
            <w:tcW w:type="dxa" w:w="7502"/>
            <w:tcMar>
              <w:top w:type="dxa" w:w="60"/>
              <w:left w:type="dxa" w:w="90"/>
              <w:bottom w:type="dxa" w:w="60"/>
              <w:right w:type="dxa" w:w="90"/>
            </w:tcMar>
          </w:tcPr>
          <w:p>
            <w:r>
              <w:rPr>
                <w:sz w:val="18"/>
                <w:szCs w:val="18"/>
              </w:rPr>
              <w:t xml:space="preserve">National Accreditation Board for Hospitals &amp; Healthcare Providers</w:t>
            </w:r>
          </w:p>
        </w:tc>
      </w:tr>
      <w:tr>
        <w:trPr>
          <w:cantSplit/>
        </w:trPr>
        <w:tc>
          <w:tcPr>
            <w:tcW w:type="dxa" w:w="2136"/>
            <w:tcMar>
              <w:top w:type="dxa" w:w="60"/>
              <w:left w:type="dxa" w:w="90"/>
              <w:bottom w:type="dxa" w:w="60"/>
              <w:right w:type="dxa" w:w="90"/>
            </w:tcMar>
          </w:tcPr>
          <w:p>
            <w:r>
              <w:rPr>
                <w:sz w:val="18"/>
                <w:szCs w:val="18"/>
              </w:rPr>
              <w:t xml:space="preserve">NPS</w:t>
            </w:r>
          </w:p>
        </w:tc>
        <w:tc>
          <w:tcPr>
            <w:tcW w:type="dxa" w:w="7502"/>
            <w:tcMar>
              <w:top w:type="dxa" w:w="60"/>
              <w:left w:type="dxa" w:w="90"/>
              <w:bottom w:type="dxa" w:w="60"/>
              <w:right w:type="dxa" w:w="90"/>
            </w:tcMar>
          </w:tcPr>
          <w:p>
            <w:r>
              <w:rPr>
                <w:sz w:val="18"/>
                <w:szCs w:val="18"/>
              </w:rPr>
              <w:t xml:space="preserve">Net Promoter Score (0–10 likelihood to recommend)</w:t>
            </w:r>
          </w:p>
        </w:tc>
      </w:tr>
      <w:tr>
        <w:trPr>
          <w:cantSplit/>
        </w:trPr>
        <w:tc>
          <w:tcPr>
            <w:tcW w:type="dxa" w:w="2136"/>
            <w:tcMar>
              <w:top w:type="dxa" w:w="60"/>
              <w:left w:type="dxa" w:w="90"/>
              <w:bottom w:type="dxa" w:w="60"/>
              <w:right w:type="dxa" w:w="90"/>
            </w:tcMar>
          </w:tcPr>
          <w:p>
            <w:r>
              <w:rPr>
                <w:sz w:val="18"/>
                <w:szCs w:val="18"/>
              </w:rPr>
              <w:t xml:space="preserve">RAG</w:t>
            </w:r>
          </w:p>
        </w:tc>
        <w:tc>
          <w:tcPr>
            <w:tcW w:type="dxa" w:w="7502"/>
            <w:tcMar>
              <w:top w:type="dxa" w:w="60"/>
              <w:left w:type="dxa" w:w="90"/>
              <w:bottom w:type="dxa" w:w="60"/>
              <w:right w:type="dxa" w:w="90"/>
            </w:tcMar>
          </w:tcPr>
          <w:p>
            <w:r>
              <w:rPr>
                <w:sz w:val="18"/>
                <w:szCs w:val="18"/>
              </w:rPr>
              <w:t xml:space="preserve">Retrieval-augmented generation – answering from retrieved hospital content</w:t>
            </w:r>
          </w:p>
        </w:tc>
      </w:tr>
      <w:tr>
        <w:trPr>
          <w:cantSplit/>
        </w:trPr>
        <w:tc>
          <w:tcPr>
            <w:tcW w:type="dxa" w:w="2136"/>
            <w:tcMar>
              <w:top w:type="dxa" w:w="60"/>
              <w:left w:type="dxa" w:w="90"/>
              <w:bottom w:type="dxa" w:w="60"/>
              <w:right w:type="dxa" w:w="90"/>
            </w:tcMar>
          </w:tcPr>
          <w:p>
            <w:r>
              <w:rPr>
                <w:sz w:val="18"/>
                <w:szCs w:val="18"/>
              </w:rPr>
              <w:t xml:space="preserve">RLS</w:t>
            </w:r>
          </w:p>
        </w:tc>
        <w:tc>
          <w:tcPr>
            <w:tcW w:type="dxa" w:w="7502"/>
            <w:tcMar>
              <w:top w:type="dxa" w:w="60"/>
              <w:left w:type="dxa" w:w="90"/>
              <w:bottom w:type="dxa" w:w="60"/>
              <w:right w:type="dxa" w:w="90"/>
            </w:tcMar>
          </w:tcPr>
          <w:p>
            <w:r>
              <w:rPr>
                <w:sz w:val="18"/>
                <w:szCs w:val="18"/>
              </w:rPr>
              <w:t xml:space="preserve">PostgreSQL row-level security</w:t>
            </w:r>
          </w:p>
        </w:tc>
      </w:tr>
      <w:tr>
        <w:trPr>
          <w:cantSplit/>
        </w:trPr>
        <w:tc>
          <w:tcPr>
            <w:tcW w:type="dxa" w:w="2136"/>
            <w:tcMar>
              <w:top w:type="dxa" w:w="60"/>
              <w:left w:type="dxa" w:w="90"/>
              <w:bottom w:type="dxa" w:w="60"/>
              <w:right w:type="dxa" w:w="90"/>
            </w:tcMar>
          </w:tcPr>
          <w:p>
            <w:r>
              <w:rPr>
                <w:sz w:val="18"/>
                <w:szCs w:val="18"/>
              </w:rPr>
              <w:t xml:space="preserve">Workload ID</w:t>
            </w:r>
          </w:p>
        </w:tc>
        <w:tc>
          <w:tcPr>
            <w:tcW w:type="dxa" w:w="7502"/>
            <w:tcMar>
              <w:top w:type="dxa" w:w="60"/>
              <w:left w:type="dxa" w:w="90"/>
              <w:bottom w:type="dxa" w:w="60"/>
              <w:right w:type="dxa" w:w="90"/>
            </w:tcMar>
          </w:tcPr>
          <w:p>
            <w:r>
              <w:rPr>
                <w:sz w:val="18"/>
                <w:szCs w:val="18"/>
              </w:rPr>
              <w:t xml:space="preserve">Microsoft Entra Workload ID – Kubernetes service accounts federated to managed identities</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r>
      <w:rPr>
        <w:color w:val="52606D"/>
        <w:sz w:val="16"/>
        <w:szCs w:val="16"/>
      </w:rPr>
      <w:t xml:space="preserve"> of </w:t>
    </w:r>
    <w:r>
      <w:rPr>
        <w:color w:val="52606D"/>
        <w:sz w:val="16"/>
        <w:szCs w:val="16"/>
      </w:rPr>
      <w:fldChar w:fldCharType="begin"/>
      <w:instrText xml:space="preserve">NUMPAGES</w:instrText>
      <w:fldChar w:fldCharType="separate"/>
      <w:fldChar w:fldCharType="end"/>
    </w:r>
    <w:r>
      <w:rPr>
        <w:color w:val="52606D"/>
        <w:sz w:val="16"/>
        <w:szCs w:val="16"/>
      </w:rPr>
      <w:t xml:space="preserve">   ·   Confidential – contains security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606D"/>
        <w:sz w:val="16"/>
        <w:szCs w:val="16"/>
      </w:rPr>
      <w:t xml:space="preserve">Hospital AI – Wave 1 · As-built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B4F8C"/>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B6BC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B4F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4bfea7c493b8b8a030c530b9e8ac244796c08f.png"/><Relationship Id="rId10" Type="http://schemas.openxmlformats.org/officeDocument/2006/relationships/image" Target="media/b791c293c7a07f2d1184fbc46988dfcd80ae23ae.png"/><Relationship Id="rId11" Type="http://schemas.openxmlformats.org/officeDocument/2006/relationships/image" Target="media/57eb51b0b3d9c0e837b6e11dd3cde0e941814b93.png"/><Relationship Id="rId12" Type="http://schemas.openxmlformats.org/officeDocument/2006/relationships/image" Target="media/a4ac561973f02d2d3f258901826ca9f9de31a5d5.png"/><Relationship Id="rId13" Type="http://schemas.openxmlformats.org/officeDocument/2006/relationships/image" Target="media/a005ddbb54ef4a8c2f08c45d9341704eddde6c08.png"/><Relationship Id="rId14" Type="http://schemas.openxmlformats.org/officeDocument/2006/relationships/image" Target="media/39cbf36afeefecd0b1bea584e1581363ebfad54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AI – Wave 1: As-Built Solution Architecture and Execution Guide</dc:title>
  <dc:creator>hcwave platform team</dc:creator>
  <dc:description>As-built architecture, security design and deployment instructions</dc:description>
  <cp:lastModifiedBy>Un-named</cp:lastModifiedBy>
  <cp:revision>1</cp:revision>
  <dcterms:created xsi:type="dcterms:W3CDTF">2026-10-13T19:07:52.659Z</dcterms:created>
  <dcterms:modified xsi:type="dcterms:W3CDTF">2026-10-13T19:07:52.659Z</dcterms:modified>
</cp:coreProperties>
</file>

<file path=docProps/custom.xml><?xml version="1.0" encoding="utf-8"?>
<Properties xmlns="http://schemas.openxmlformats.org/officeDocument/2006/custom-properties" xmlns:vt="http://schemas.openxmlformats.org/officeDocument/2006/docPropsVTypes"/>
</file>