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F633B" w14:textId="0995513E" w:rsidR="000D5721" w:rsidRDefault="000D5721" w:rsidP="000D5721">
      <w:pPr>
        <w:spacing w:line="480" w:lineRule="auto"/>
        <w:jc w:val="center"/>
        <w:rPr>
          <w:rFonts w:eastAsia="黑体"/>
          <w:b/>
          <w:bCs/>
          <w:sz w:val="32"/>
          <w:szCs w:val="32"/>
        </w:rPr>
      </w:pPr>
      <w:r>
        <w:rPr>
          <w:rFonts w:eastAsia="黑体" w:hint="eastAsia"/>
          <w:b/>
          <w:bCs/>
          <w:sz w:val="32"/>
          <w:szCs w:val="32"/>
        </w:rPr>
        <w:t>对</w:t>
      </w:r>
      <w:r w:rsidR="00D426CD" w:rsidRPr="00D426CD">
        <w:rPr>
          <w:rFonts w:eastAsia="黑体"/>
          <w:b/>
          <w:bCs/>
          <w:i/>
          <w:iCs/>
          <w:sz w:val="32"/>
          <w:szCs w:val="32"/>
        </w:rPr>
        <w:t>Christensen et al. (2018</w:t>
      </w:r>
      <w:r>
        <w:rPr>
          <w:rFonts w:eastAsia="黑体" w:hint="eastAsia"/>
          <w:b/>
          <w:bCs/>
          <w:i/>
          <w:iCs/>
          <w:sz w:val="32"/>
          <w:szCs w:val="32"/>
        </w:rPr>
        <w:t>)</w:t>
      </w:r>
      <w:r>
        <w:rPr>
          <w:rFonts w:eastAsia="黑体" w:hint="eastAsia"/>
          <w:b/>
          <w:bCs/>
          <w:sz w:val="32"/>
          <w:szCs w:val="32"/>
        </w:rPr>
        <w:t>研究结果的计算可复现性检验</w:t>
      </w:r>
    </w:p>
    <w:p w14:paraId="6ECAF6AF" w14:textId="4F97F1FE" w:rsidR="000D5721" w:rsidRDefault="00D426CD" w:rsidP="00D426CD">
      <w:pPr>
        <w:spacing w:line="300" w:lineRule="auto"/>
        <w:jc w:val="center"/>
        <w:rPr>
          <w:rFonts w:ascii="楷体" w:eastAsia="楷体" w:hAnsi="楷体"/>
          <w:b/>
          <w:bCs/>
          <w:sz w:val="24"/>
        </w:rPr>
      </w:pPr>
      <w:r w:rsidRPr="00D426CD">
        <w:rPr>
          <w:rFonts w:ascii="楷体" w:eastAsia="楷体" w:hAnsi="楷体" w:hint="eastAsia"/>
          <w:b/>
          <w:bCs/>
          <w:sz w:val="24"/>
        </w:rPr>
        <w:t>潘安祺</w:t>
      </w:r>
    </w:p>
    <w:p w14:paraId="6DCD9719" w14:textId="77777777" w:rsidR="00D426CD" w:rsidRPr="00D426CD" w:rsidRDefault="00D426CD" w:rsidP="00D426CD">
      <w:pPr>
        <w:spacing w:line="300" w:lineRule="auto"/>
        <w:jc w:val="center"/>
        <w:rPr>
          <w:rFonts w:ascii="楷体" w:eastAsia="楷体" w:hAnsi="楷体"/>
          <w:b/>
          <w:bCs/>
          <w:sz w:val="24"/>
        </w:rPr>
      </w:pPr>
    </w:p>
    <w:p w14:paraId="7B6685DE" w14:textId="304AFE3C" w:rsidR="000D5721" w:rsidRPr="000960D6" w:rsidRDefault="000D5721" w:rsidP="00D426CD">
      <w:pPr>
        <w:widowControl/>
        <w:spacing w:line="300" w:lineRule="auto"/>
        <w:jc w:val="left"/>
        <w:rPr>
          <w:color w:val="000000"/>
          <w:kern w:val="0"/>
          <w:sz w:val="18"/>
          <w:szCs w:val="18"/>
        </w:rPr>
      </w:pPr>
      <w:r w:rsidRPr="00D426CD">
        <w:rPr>
          <w:rFonts w:ascii="黑体" w:eastAsia="黑体" w:hAnsi="黑体" w:hint="eastAsia"/>
          <w:b/>
          <w:bCs/>
          <w:sz w:val="18"/>
          <w:szCs w:val="18"/>
        </w:rPr>
        <w:t>摘</w:t>
      </w:r>
      <w:r w:rsidR="00D426CD" w:rsidRPr="00D426CD">
        <w:rPr>
          <w:rFonts w:ascii="黑体" w:eastAsia="黑体" w:hAnsi="黑体" w:hint="eastAsia"/>
          <w:b/>
          <w:bCs/>
          <w:sz w:val="18"/>
          <w:szCs w:val="18"/>
        </w:rPr>
        <w:t xml:space="preserve">  </w:t>
      </w:r>
      <w:r w:rsidRPr="00D426CD">
        <w:rPr>
          <w:rFonts w:ascii="黑体" w:eastAsia="黑体" w:hAnsi="黑体" w:hint="eastAsia"/>
          <w:b/>
          <w:bCs/>
          <w:sz w:val="18"/>
          <w:szCs w:val="18"/>
        </w:rPr>
        <w:t>要</w:t>
      </w:r>
      <w:r w:rsidR="00D426CD" w:rsidRPr="00D426CD">
        <w:rPr>
          <w:rFonts w:hint="eastAsia"/>
          <w:sz w:val="18"/>
          <w:szCs w:val="18"/>
        </w:rPr>
        <w:t xml:space="preserve">  </w:t>
      </w:r>
      <w:r w:rsidR="000960D6" w:rsidRPr="009E54A5">
        <w:rPr>
          <w:color w:val="000000"/>
          <w:kern w:val="0"/>
          <w:sz w:val="18"/>
          <w:szCs w:val="18"/>
        </w:rPr>
        <w:t>本研究以</w:t>
      </w:r>
      <w:r w:rsidR="000960D6" w:rsidRPr="009E54A5">
        <w:rPr>
          <w:color w:val="000000"/>
          <w:kern w:val="0"/>
          <w:sz w:val="18"/>
          <w:szCs w:val="18"/>
        </w:rPr>
        <w:t xml:space="preserve"> Christensen </w:t>
      </w:r>
      <w:r w:rsidR="000960D6" w:rsidRPr="009E54A5">
        <w:rPr>
          <w:color w:val="000000"/>
          <w:kern w:val="0"/>
          <w:sz w:val="18"/>
          <w:szCs w:val="18"/>
        </w:rPr>
        <w:t>等人（</w:t>
      </w:r>
      <w:r w:rsidR="000960D6" w:rsidRPr="009E54A5">
        <w:rPr>
          <w:color w:val="000000"/>
          <w:kern w:val="0"/>
          <w:sz w:val="18"/>
          <w:szCs w:val="18"/>
        </w:rPr>
        <w:t>2018</w:t>
      </w:r>
      <w:r w:rsidR="000960D6" w:rsidRPr="009E54A5">
        <w:rPr>
          <w:color w:val="000000"/>
          <w:kern w:val="0"/>
          <w:sz w:val="18"/>
          <w:szCs w:val="18"/>
        </w:rPr>
        <w:t>）发表的开放性人格与语义记忆结构研究为对象，依据《心理学院</w:t>
      </w:r>
      <w:r w:rsidR="000960D6" w:rsidRPr="009E54A5">
        <w:rPr>
          <w:color w:val="000000"/>
          <w:kern w:val="0"/>
          <w:sz w:val="18"/>
          <w:szCs w:val="18"/>
        </w:rPr>
        <w:t>R</w:t>
      </w:r>
      <w:r w:rsidR="000960D6" w:rsidRPr="009E54A5">
        <w:rPr>
          <w:color w:val="000000"/>
          <w:kern w:val="0"/>
          <w:sz w:val="18"/>
          <w:szCs w:val="18"/>
        </w:rPr>
        <w:t>编程语言课程可重复检验指南</w:t>
      </w:r>
      <w:r w:rsidR="000960D6" w:rsidRPr="009E54A5">
        <w:rPr>
          <w:color w:val="000000"/>
          <w:kern w:val="0"/>
          <w:sz w:val="18"/>
          <w:szCs w:val="18"/>
        </w:rPr>
        <w:t>(2025</w:t>
      </w:r>
      <w:r w:rsidR="000960D6" w:rsidRPr="009E54A5">
        <w:rPr>
          <w:color w:val="000000"/>
          <w:kern w:val="0"/>
          <w:sz w:val="18"/>
          <w:szCs w:val="18"/>
        </w:rPr>
        <w:t>版</w:t>
      </w:r>
      <w:r w:rsidR="000960D6" w:rsidRPr="009E54A5">
        <w:rPr>
          <w:color w:val="000000"/>
          <w:kern w:val="0"/>
          <w:sz w:val="18"/>
          <w:szCs w:val="18"/>
        </w:rPr>
        <w:t>)</w:t>
      </w:r>
      <w:r w:rsidR="000960D6" w:rsidRPr="009E54A5">
        <w:rPr>
          <w:color w:val="000000"/>
          <w:kern w:val="0"/>
          <w:sz w:val="18"/>
          <w:szCs w:val="18"/>
        </w:rPr>
        <w:t>》，使用</w:t>
      </w:r>
      <w:r w:rsidR="000960D6" w:rsidRPr="009E54A5">
        <w:rPr>
          <w:color w:val="000000"/>
          <w:kern w:val="0"/>
          <w:sz w:val="18"/>
          <w:szCs w:val="18"/>
        </w:rPr>
        <w:t>R</w:t>
      </w:r>
      <w:r w:rsidR="000960D6" w:rsidRPr="009E54A5">
        <w:rPr>
          <w:color w:val="000000"/>
          <w:kern w:val="0"/>
          <w:sz w:val="18"/>
          <w:szCs w:val="18"/>
        </w:rPr>
        <w:t>语言完成计算可复现性检验。研究选取原文</w:t>
      </w:r>
      <w:r w:rsidR="000960D6" w:rsidRPr="009E54A5">
        <w:rPr>
          <w:color w:val="000000"/>
          <w:kern w:val="0"/>
          <w:sz w:val="18"/>
          <w:szCs w:val="18"/>
        </w:rPr>
        <w:t>516</w:t>
      </w:r>
      <w:r w:rsidR="000960D6" w:rsidRPr="009E54A5">
        <w:rPr>
          <w:color w:val="000000"/>
          <w:kern w:val="0"/>
          <w:sz w:val="18"/>
          <w:szCs w:val="18"/>
        </w:rPr>
        <w:t>名被试的词汇流畅性数据与开放性潜变量得分，依次复现描述性统计、传统推断统计与语义网络指标，并采用最小生成树（</w:t>
      </w:r>
      <w:r w:rsidR="000960D6" w:rsidRPr="009E54A5">
        <w:rPr>
          <w:color w:val="000000"/>
          <w:kern w:val="0"/>
          <w:sz w:val="18"/>
          <w:szCs w:val="18"/>
        </w:rPr>
        <w:t>MST</w:t>
      </w:r>
      <w:r w:rsidR="000960D6" w:rsidRPr="009E54A5">
        <w:rPr>
          <w:color w:val="000000"/>
          <w:kern w:val="0"/>
          <w:sz w:val="18"/>
          <w:szCs w:val="18"/>
        </w:rPr>
        <w:t>）作为创新方法进行对比。结果显示：描述性统计与相关、</w:t>
      </w:r>
      <w:proofErr w:type="spellStart"/>
      <w:r w:rsidR="000960D6" w:rsidRPr="009E54A5">
        <w:rPr>
          <w:color w:val="000000"/>
          <w:kern w:val="0"/>
          <w:sz w:val="18"/>
          <w:szCs w:val="18"/>
        </w:rPr>
        <w:t>McNemar</w:t>
      </w:r>
      <w:proofErr w:type="spellEnd"/>
      <w:r w:rsidR="000960D6" w:rsidRPr="009E54A5">
        <w:rPr>
          <w:color w:val="000000"/>
          <w:kern w:val="0"/>
          <w:sz w:val="18"/>
          <w:szCs w:val="18"/>
        </w:rPr>
        <w:t>检验、</w:t>
      </w:r>
      <w:r w:rsidR="000960D6" w:rsidRPr="009E54A5">
        <w:rPr>
          <w:color w:val="000000"/>
          <w:kern w:val="0"/>
          <w:sz w:val="18"/>
          <w:szCs w:val="18"/>
        </w:rPr>
        <w:t>Cohen's d</w:t>
      </w:r>
      <w:r w:rsidR="000960D6" w:rsidRPr="009E54A5">
        <w:rPr>
          <w:color w:val="000000"/>
          <w:kern w:val="0"/>
          <w:sz w:val="18"/>
          <w:szCs w:val="18"/>
        </w:rPr>
        <w:t>、</w:t>
      </w:r>
      <w:r w:rsidR="000960D6" w:rsidRPr="009E54A5">
        <w:rPr>
          <w:color w:val="000000"/>
          <w:kern w:val="0"/>
          <w:sz w:val="18"/>
          <w:szCs w:val="18"/>
        </w:rPr>
        <w:t>φ</w:t>
      </w:r>
      <w:r w:rsidR="000960D6" w:rsidRPr="009E54A5">
        <w:rPr>
          <w:color w:val="000000"/>
          <w:kern w:val="0"/>
          <w:sz w:val="18"/>
          <w:szCs w:val="18"/>
        </w:rPr>
        <w:t>系数复现良好（百分误差均低于</w:t>
      </w:r>
      <w:r w:rsidR="000960D6" w:rsidRPr="009E54A5">
        <w:rPr>
          <w:color w:val="000000"/>
          <w:kern w:val="0"/>
          <w:sz w:val="18"/>
          <w:szCs w:val="18"/>
        </w:rPr>
        <w:t>10%</w:t>
      </w:r>
      <w:r w:rsidR="000960D6" w:rsidRPr="009E54A5">
        <w:rPr>
          <w:color w:val="000000"/>
          <w:kern w:val="0"/>
          <w:sz w:val="18"/>
          <w:szCs w:val="18"/>
        </w:rPr>
        <w:t>）；网络指标中高组</w:t>
      </w:r>
      <w:r w:rsidR="000960D6" w:rsidRPr="009E54A5">
        <w:rPr>
          <w:color w:val="000000"/>
          <w:kern w:val="0"/>
          <w:sz w:val="18"/>
          <w:szCs w:val="18"/>
        </w:rPr>
        <w:t>ASPL</w:t>
      </w:r>
      <w:r w:rsidR="000960D6" w:rsidRPr="009E54A5">
        <w:rPr>
          <w:color w:val="000000"/>
          <w:kern w:val="0"/>
          <w:sz w:val="18"/>
          <w:szCs w:val="18"/>
        </w:rPr>
        <w:t>为次要偏差，低组</w:t>
      </w:r>
      <w:r w:rsidR="000960D6" w:rsidRPr="009E54A5">
        <w:rPr>
          <w:color w:val="000000"/>
          <w:kern w:val="0"/>
          <w:sz w:val="18"/>
          <w:szCs w:val="18"/>
        </w:rPr>
        <w:t>ASPL</w:t>
      </w:r>
      <w:r w:rsidR="000960D6" w:rsidRPr="009E54A5">
        <w:rPr>
          <w:color w:val="000000"/>
          <w:kern w:val="0"/>
          <w:sz w:val="18"/>
          <w:szCs w:val="18"/>
        </w:rPr>
        <w:t>及两组模块度为主要偏差。原方法下三项核心推论仅聚类系数（</w:t>
      </w:r>
      <w:r w:rsidR="000960D6" w:rsidRPr="009E54A5">
        <w:rPr>
          <w:color w:val="000000"/>
          <w:kern w:val="0"/>
          <w:sz w:val="18"/>
          <w:szCs w:val="18"/>
        </w:rPr>
        <w:t>CC</w:t>
      </w:r>
      <w:r w:rsidR="000960D6" w:rsidRPr="009E54A5">
        <w:rPr>
          <w:color w:val="000000"/>
          <w:kern w:val="0"/>
          <w:sz w:val="18"/>
          <w:szCs w:val="18"/>
        </w:rPr>
        <w:t>）一致；创新方法下三项推论均不一致，表明网络分析结果对算法选择高度敏感。本复现验证了原文基础统计结果的可复现性，同时揭示了网络分析方法对预处理细节和软件环境的依赖性。</w:t>
      </w:r>
    </w:p>
    <w:p w14:paraId="272A7DE0" w14:textId="38A364F2" w:rsidR="000D5721" w:rsidRPr="00D426CD" w:rsidRDefault="000D5721" w:rsidP="00D426CD">
      <w:pPr>
        <w:spacing w:line="300" w:lineRule="auto"/>
        <w:rPr>
          <w:sz w:val="18"/>
          <w:szCs w:val="18"/>
        </w:rPr>
      </w:pPr>
      <w:r w:rsidRPr="00D426CD">
        <w:rPr>
          <w:rFonts w:ascii="黑体" w:eastAsia="黑体" w:hAnsi="黑体" w:hint="eastAsia"/>
          <w:b/>
          <w:bCs/>
          <w:sz w:val="18"/>
          <w:szCs w:val="18"/>
        </w:rPr>
        <w:t>关键词</w:t>
      </w:r>
      <w:r w:rsidR="00D426CD" w:rsidRPr="00D426CD">
        <w:rPr>
          <w:rFonts w:hint="eastAsia"/>
          <w:sz w:val="18"/>
          <w:szCs w:val="18"/>
        </w:rPr>
        <w:t xml:space="preserve">  </w:t>
      </w:r>
      <w:r w:rsidR="000960D6" w:rsidRPr="009E54A5">
        <w:rPr>
          <w:sz w:val="18"/>
          <w:szCs w:val="18"/>
        </w:rPr>
        <w:t>计算可复现性；</w:t>
      </w:r>
      <w:r w:rsidR="000960D6" w:rsidRPr="009E54A5">
        <w:rPr>
          <w:sz w:val="18"/>
          <w:szCs w:val="18"/>
        </w:rPr>
        <w:t>R</w:t>
      </w:r>
      <w:r w:rsidR="000960D6" w:rsidRPr="009E54A5">
        <w:rPr>
          <w:sz w:val="18"/>
          <w:szCs w:val="18"/>
        </w:rPr>
        <w:t>语言；语义网络；开放性人格；网络分析</w:t>
      </w:r>
    </w:p>
    <w:p w14:paraId="242BC754" w14:textId="77777777" w:rsidR="000D5721" w:rsidRDefault="000D5721" w:rsidP="000D5721">
      <w:pPr>
        <w:spacing w:line="300" w:lineRule="auto"/>
        <w:ind w:firstLine="562"/>
        <w:rPr>
          <w:b/>
          <w:bCs/>
          <w:sz w:val="28"/>
          <w:szCs w:val="28"/>
        </w:rPr>
      </w:pPr>
    </w:p>
    <w:p w14:paraId="3E8AA9E6" w14:textId="77777777" w:rsidR="000D5721" w:rsidRDefault="000D5721" w:rsidP="000D5721">
      <w:pPr>
        <w:spacing w:line="30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引言</w:t>
      </w:r>
    </w:p>
    <w:p w14:paraId="68A4A1DC" w14:textId="77777777" w:rsidR="000D5721" w:rsidRDefault="000D5721" w:rsidP="000D5721">
      <w:pPr>
        <w:spacing w:line="300" w:lineRule="auto"/>
        <w:contextualSpacing/>
        <w:rPr>
          <w:b/>
          <w:bCs/>
        </w:rPr>
      </w:pPr>
      <w:r>
        <w:rPr>
          <w:b/>
          <w:bCs/>
        </w:rPr>
        <w:t>1</w:t>
      </w:r>
      <w:r>
        <w:rPr>
          <w:rFonts w:hint="eastAsia"/>
          <w:b/>
          <w:bCs/>
        </w:rPr>
        <w:t xml:space="preserve">.1 </w:t>
      </w:r>
      <w:r>
        <w:rPr>
          <w:rFonts w:hint="eastAsia"/>
          <w:b/>
          <w:bCs/>
        </w:rPr>
        <w:t>所选文献信息</w:t>
      </w:r>
    </w:p>
    <w:p w14:paraId="0EE275CD" w14:textId="77777777" w:rsidR="000D5721" w:rsidRDefault="000D5721" w:rsidP="000D5721">
      <w:pPr>
        <w:spacing w:line="300" w:lineRule="auto"/>
        <w:jc w:val="center"/>
        <w:rPr>
          <w:rFonts w:eastAsia="黑体"/>
          <w:b/>
          <w:bCs/>
          <w:sz w:val="18"/>
          <w:szCs w:val="18"/>
        </w:rPr>
      </w:pPr>
      <w:r>
        <w:rPr>
          <w:rFonts w:eastAsia="黑体"/>
          <w:b/>
          <w:bCs/>
          <w:sz w:val="18"/>
          <w:szCs w:val="18"/>
        </w:rPr>
        <w:t>表</w:t>
      </w:r>
      <w:r>
        <w:rPr>
          <w:rFonts w:eastAsia="黑体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>1</w:t>
      </w:r>
      <w:r>
        <w:rPr>
          <w:rFonts w:eastAsia="黑体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>文献信息表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3"/>
        <w:gridCol w:w="1931"/>
        <w:gridCol w:w="1847"/>
        <w:gridCol w:w="2691"/>
      </w:tblGrid>
      <w:tr w:rsidR="000D5721" w14:paraId="1974DC04" w14:textId="77777777" w:rsidTr="00BF25B6">
        <w:tc>
          <w:tcPr>
            <w:tcW w:w="8296" w:type="dxa"/>
            <w:gridSpan w:val="4"/>
          </w:tcPr>
          <w:p w14:paraId="20CDFD23" w14:textId="77777777" w:rsidR="000D5721" w:rsidRDefault="000D5721" w:rsidP="00BF25B6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 </w:t>
            </w:r>
            <w:r>
              <w:rPr>
                <w:b/>
                <w:bCs/>
                <w:sz w:val="18"/>
                <w:szCs w:val="18"/>
              </w:rPr>
              <w:t>文献基本信息</w:t>
            </w:r>
          </w:p>
        </w:tc>
      </w:tr>
      <w:tr w:rsidR="000D5721" w14:paraId="3A5E3DCA" w14:textId="77777777" w:rsidTr="00BF25B6">
        <w:tc>
          <w:tcPr>
            <w:tcW w:w="2074" w:type="dxa"/>
          </w:tcPr>
          <w:p w14:paraId="3329570D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所选文献</w:t>
            </w:r>
          </w:p>
        </w:tc>
        <w:tc>
          <w:tcPr>
            <w:tcW w:w="6222" w:type="dxa"/>
            <w:gridSpan w:val="3"/>
          </w:tcPr>
          <w:p w14:paraId="53FD6025" w14:textId="38EF146D" w:rsidR="000D5721" w:rsidRDefault="00D426CD" w:rsidP="00D426CD">
            <w:pPr>
              <w:spacing w:line="300" w:lineRule="auto"/>
              <w:ind w:left="360" w:hangingChars="200" w:hanging="360"/>
              <w:rPr>
                <w:sz w:val="18"/>
                <w:szCs w:val="18"/>
              </w:rPr>
            </w:pPr>
            <w:r w:rsidRPr="00D426CD">
              <w:rPr>
                <w:sz w:val="18"/>
                <w:szCs w:val="18"/>
              </w:rPr>
              <w:t xml:space="preserve">Christensen, A. P., </w:t>
            </w:r>
            <w:proofErr w:type="spellStart"/>
            <w:r w:rsidRPr="00D426CD">
              <w:rPr>
                <w:sz w:val="18"/>
                <w:szCs w:val="18"/>
              </w:rPr>
              <w:t>Kenett</w:t>
            </w:r>
            <w:proofErr w:type="spellEnd"/>
            <w:r w:rsidRPr="00D426CD">
              <w:rPr>
                <w:sz w:val="18"/>
                <w:szCs w:val="18"/>
              </w:rPr>
              <w:t xml:space="preserve">, Y. N., Cotter, K. N., Beaty, R. E., &amp; Silvia, P. J. (2018). Remotely close associations: Openness to experience and semantic memory structure. </w:t>
            </w:r>
            <w:r w:rsidRPr="00D426CD">
              <w:rPr>
                <w:i/>
                <w:iCs/>
                <w:sz w:val="18"/>
                <w:szCs w:val="18"/>
              </w:rPr>
              <w:t>European Journal of Personality, 32</w:t>
            </w:r>
            <w:r w:rsidRPr="00D426CD">
              <w:rPr>
                <w:sz w:val="18"/>
                <w:szCs w:val="18"/>
              </w:rPr>
              <w:t>(4), 480-492.</w:t>
            </w:r>
          </w:p>
        </w:tc>
      </w:tr>
      <w:tr w:rsidR="000D5721" w14:paraId="50AD81BB" w14:textId="77777777" w:rsidTr="00BF25B6">
        <w:tc>
          <w:tcPr>
            <w:tcW w:w="2074" w:type="dxa"/>
          </w:tcPr>
          <w:p w14:paraId="4C7539C3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数据来源</w:t>
            </w:r>
          </w:p>
        </w:tc>
        <w:tc>
          <w:tcPr>
            <w:tcW w:w="6222" w:type="dxa"/>
            <w:gridSpan w:val="3"/>
          </w:tcPr>
          <w:p w14:paraId="4835BD57" w14:textId="3F199354" w:rsidR="000D5721" w:rsidRDefault="00D426CD" w:rsidP="00BF25B6">
            <w:pPr>
              <w:spacing w:line="360" w:lineRule="auto"/>
              <w:rPr>
                <w:sz w:val="18"/>
                <w:szCs w:val="18"/>
              </w:rPr>
            </w:pPr>
            <w:r w:rsidRPr="00D426CD">
              <w:rPr>
                <w:sz w:val="18"/>
                <w:szCs w:val="18"/>
              </w:rPr>
              <w:t>https://osf.io/craky</w:t>
            </w:r>
            <w:r>
              <w:rPr>
                <w:rFonts w:hint="eastAsia"/>
                <w:sz w:val="18"/>
                <w:szCs w:val="18"/>
              </w:rPr>
              <w:t>/</w:t>
            </w:r>
          </w:p>
        </w:tc>
      </w:tr>
      <w:tr w:rsidR="000D5721" w14:paraId="3880D605" w14:textId="77777777" w:rsidTr="00BF25B6">
        <w:tc>
          <w:tcPr>
            <w:tcW w:w="8296" w:type="dxa"/>
            <w:gridSpan w:val="4"/>
          </w:tcPr>
          <w:p w14:paraId="2B56B595" w14:textId="77777777" w:rsidR="000D5721" w:rsidRDefault="000D5721" w:rsidP="00BF25B6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2 </w:t>
            </w:r>
            <w:r>
              <w:rPr>
                <w:b/>
                <w:bCs/>
                <w:sz w:val="18"/>
                <w:szCs w:val="18"/>
              </w:rPr>
              <w:t>文献选取</w:t>
            </w:r>
          </w:p>
        </w:tc>
      </w:tr>
      <w:tr w:rsidR="000D5721" w14:paraId="2C2363B8" w14:textId="77777777" w:rsidTr="00BF25B6">
        <w:tc>
          <w:tcPr>
            <w:tcW w:w="2074" w:type="dxa"/>
          </w:tcPr>
          <w:p w14:paraId="419F3CD5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文献主题是否包含不止一篇研究</w:t>
            </w:r>
            <w:r>
              <w:rPr>
                <w:rFonts w:hint="eastAsia"/>
                <w:sz w:val="18"/>
                <w:szCs w:val="18"/>
              </w:rPr>
              <w:t>？</w:t>
            </w:r>
          </w:p>
        </w:tc>
        <w:tc>
          <w:tcPr>
            <w:tcW w:w="2074" w:type="dxa"/>
          </w:tcPr>
          <w:p w14:paraId="14ED8801" w14:textId="77777777" w:rsidR="000D5721" w:rsidRDefault="000D5721" w:rsidP="000D5721">
            <w:pPr>
              <w:pStyle w:val="aa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ascii="Times New Roman" w:eastAsia="宋体" w:hAnsi="Times New Roman" w:cs="Times New Roman"/>
                <w:sz w:val="13"/>
                <w:szCs w:val="13"/>
              </w:rPr>
            </w:pPr>
            <w:r>
              <w:rPr>
                <w:rFonts w:ascii="Times New Roman" w:eastAsia="宋体" w:hAnsi="Times New Roman" w:cs="Times New Roman"/>
                <w:sz w:val="13"/>
                <w:szCs w:val="13"/>
              </w:rPr>
              <w:t>是，</w:t>
            </w:r>
            <w:r>
              <w:rPr>
                <w:rFonts w:ascii="Times New Roman" w:eastAsia="宋体" w:hAnsi="Times New Roman" w:cs="Times New Roman" w:hint="eastAsia"/>
                <w:sz w:val="13"/>
                <w:szCs w:val="13"/>
              </w:rPr>
              <w:t>且</w:t>
            </w:r>
            <w:r>
              <w:rPr>
                <w:rFonts w:ascii="Times New Roman" w:eastAsia="宋体" w:hAnsi="Times New Roman" w:cs="Times New Roman"/>
                <w:sz w:val="13"/>
                <w:szCs w:val="13"/>
              </w:rPr>
              <w:t>包含元分析研究</w:t>
            </w:r>
          </w:p>
          <w:p w14:paraId="778752EB" w14:textId="77777777" w:rsidR="000D5721" w:rsidRDefault="000D5721" w:rsidP="000D5721">
            <w:pPr>
              <w:pStyle w:val="aa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ascii="Times New Roman" w:eastAsia="宋体" w:hAnsi="Times New Roman" w:cs="Times New Roman"/>
                <w:sz w:val="13"/>
                <w:szCs w:val="13"/>
              </w:rPr>
            </w:pPr>
            <w:r>
              <w:rPr>
                <w:rFonts w:ascii="Times New Roman" w:eastAsia="宋体" w:hAnsi="Times New Roman" w:cs="Times New Roman"/>
                <w:sz w:val="13"/>
                <w:szCs w:val="13"/>
              </w:rPr>
              <w:t>是，</w:t>
            </w:r>
            <w:r>
              <w:rPr>
                <w:rFonts w:ascii="Times New Roman" w:eastAsia="宋体" w:hAnsi="Times New Roman" w:cs="Times New Roman" w:hint="eastAsia"/>
                <w:sz w:val="13"/>
                <w:szCs w:val="13"/>
              </w:rPr>
              <w:t>但</w:t>
            </w:r>
            <w:r>
              <w:rPr>
                <w:rFonts w:ascii="Times New Roman" w:eastAsia="宋体" w:hAnsi="Times New Roman" w:cs="Times New Roman"/>
                <w:sz w:val="13"/>
                <w:szCs w:val="13"/>
              </w:rPr>
              <w:t>不包含元分析研究</w:t>
            </w:r>
          </w:p>
          <w:p w14:paraId="1D85094B" w14:textId="391D0205" w:rsidR="000D5721" w:rsidRDefault="00D426CD" w:rsidP="000D5721">
            <w:pPr>
              <w:pStyle w:val="aa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ascii="Times New Roman" w:eastAsia="宋体" w:hAnsi="Times New Roman" w:cs="Times New Roman"/>
                <w:sz w:val="13"/>
                <w:szCs w:val="13"/>
              </w:rPr>
            </w:pPr>
            <w:r>
              <w:rPr>
                <w:rFonts w:ascii="Apple Color Emoji" w:hAnsi="Apple Color Emoji" w:cs="Apple Color Emoji" w:hint="eastAsia"/>
                <w:sz w:val="13"/>
                <w:szCs w:val="13"/>
                <w:highlight w:val="lightGray"/>
              </w:rPr>
              <w:t>✅</w:t>
            </w:r>
            <w:r w:rsidR="000D5721">
              <w:rPr>
                <w:rFonts w:ascii="Times New Roman" w:eastAsia="宋体" w:hAnsi="Times New Roman" w:cs="Times New Roman" w:hint="eastAsia"/>
                <w:sz w:val="13"/>
                <w:szCs w:val="13"/>
              </w:rPr>
              <w:t>否</w:t>
            </w:r>
          </w:p>
        </w:tc>
        <w:tc>
          <w:tcPr>
            <w:tcW w:w="2074" w:type="dxa"/>
          </w:tcPr>
          <w:p w14:paraId="13C248C2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文献此前被其他研究者重复过</w:t>
            </w:r>
            <w:r>
              <w:rPr>
                <w:rFonts w:hint="eastAsia"/>
                <w:sz w:val="18"/>
                <w:szCs w:val="18"/>
              </w:rPr>
              <w:t>？</w:t>
            </w:r>
          </w:p>
        </w:tc>
        <w:tc>
          <w:tcPr>
            <w:tcW w:w="2074" w:type="dxa"/>
          </w:tcPr>
          <w:p w14:paraId="1F6DEB08" w14:textId="5593C54B" w:rsidR="000D5721" w:rsidRDefault="00D426CD" w:rsidP="000D5721">
            <w:pPr>
              <w:pStyle w:val="aa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ascii="Times New Roman" w:eastAsia="宋体" w:hAnsi="Times New Roman" w:cs="Times New Roman"/>
                <w:sz w:val="13"/>
                <w:szCs w:val="13"/>
              </w:rPr>
            </w:pPr>
            <w:r>
              <w:rPr>
                <w:rFonts w:ascii="Apple Color Emoji" w:eastAsia="宋体" w:hAnsi="Apple Color Emoji" w:cs="Apple Color Emoji" w:hint="eastAsia"/>
                <w:sz w:val="13"/>
                <w:szCs w:val="13"/>
              </w:rPr>
              <w:t>✅</w:t>
            </w:r>
            <w:r w:rsidR="000D5721">
              <w:rPr>
                <w:rFonts w:ascii="Times New Roman" w:eastAsia="宋体" w:hAnsi="Times New Roman" w:cs="Times New Roman"/>
                <w:sz w:val="13"/>
                <w:szCs w:val="13"/>
              </w:rPr>
              <w:t>是</w:t>
            </w:r>
            <w:r w:rsidRPr="00D426CD">
              <w:rPr>
                <w:rFonts w:ascii="Times New Roman" w:eastAsia="宋体" w:hAnsi="Times New Roman" w:cs="Times New Roman"/>
                <w:sz w:val="13"/>
                <w:szCs w:val="13"/>
              </w:rPr>
              <w:t>（</w:t>
            </w:r>
            <w:r w:rsidR="000960D6" w:rsidRPr="009E54A5">
              <w:rPr>
                <w:rFonts w:ascii="Times New Roman" w:eastAsia="宋体" w:hAnsi="Times New Roman" w:cs="Times New Roman"/>
                <w:sz w:val="13"/>
                <w:szCs w:val="13"/>
              </w:rPr>
              <w:t>Multi100</w:t>
            </w:r>
            <w:r w:rsidR="000960D6" w:rsidRPr="009E54A5">
              <w:rPr>
                <w:rFonts w:ascii="Times New Roman" w:eastAsia="宋体" w:hAnsi="Times New Roman" w:cs="Times New Roman"/>
                <w:sz w:val="13"/>
                <w:szCs w:val="13"/>
              </w:rPr>
              <w:t>项目</w:t>
            </w:r>
            <w:r w:rsidR="000960D6">
              <w:rPr>
                <w:rFonts w:ascii="Times New Roman" w:eastAsia="宋体" w:hAnsi="Times New Roman" w:cs="Times New Roman"/>
                <w:sz w:val="13"/>
                <w:szCs w:val="13"/>
              </w:rPr>
              <w:t xml:space="preserve">, </w:t>
            </w:r>
            <w:r w:rsidR="000960D6" w:rsidRPr="009E54A5">
              <w:rPr>
                <w:rFonts w:ascii="Times New Roman" w:eastAsia="宋体" w:hAnsi="Times New Roman" w:cs="Times New Roman"/>
                <w:sz w:val="13"/>
                <w:szCs w:val="13"/>
              </w:rPr>
              <w:t>2026</w:t>
            </w:r>
            <w:r w:rsidR="000960D6" w:rsidRPr="009E54A5">
              <w:rPr>
                <w:rFonts w:ascii="Times New Roman" w:eastAsia="宋体" w:hAnsi="Times New Roman" w:cs="Times New Roman"/>
                <w:sz w:val="13"/>
                <w:szCs w:val="13"/>
              </w:rPr>
              <w:t>；</w:t>
            </w:r>
            <w:r w:rsidR="000960D6" w:rsidRPr="009E54A5">
              <w:rPr>
                <w:rFonts w:ascii="Times New Roman" w:eastAsia="宋体" w:hAnsi="Times New Roman" w:cs="Times New Roman"/>
                <w:sz w:val="13"/>
                <w:szCs w:val="13"/>
              </w:rPr>
              <w:fldChar w:fldCharType="begin"/>
            </w:r>
            <w:r w:rsidR="000960D6" w:rsidRPr="009E54A5">
              <w:rPr>
                <w:rFonts w:ascii="Times New Roman" w:eastAsia="宋体" w:hAnsi="Times New Roman" w:cs="Times New Roman"/>
                <w:sz w:val="13"/>
                <w:szCs w:val="13"/>
              </w:rPr>
              <w:instrText>HYPERLINK "https://www.nature.com/articles/s41586-025-09844-9" \t "_blank"</w:instrText>
            </w:r>
            <w:r w:rsidR="000960D6" w:rsidRPr="009E54A5">
              <w:rPr>
                <w:rFonts w:ascii="Times New Roman" w:eastAsia="宋体" w:hAnsi="Times New Roman" w:cs="Times New Roman"/>
                <w:sz w:val="13"/>
                <w:szCs w:val="13"/>
              </w:rPr>
            </w:r>
            <w:r w:rsidR="000960D6" w:rsidRPr="009E54A5">
              <w:rPr>
                <w:rFonts w:ascii="Times New Roman" w:eastAsia="宋体" w:hAnsi="Times New Roman" w:cs="Times New Roman"/>
                <w:sz w:val="13"/>
                <w:szCs w:val="13"/>
              </w:rPr>
              <w:fldChar w:fldCharType="separate"/>
            </w:r>
            <w:r w:rsidR="000960D6" w:rsidRPr="009E54A5">
              <w:rPr>
                <w:rStyle w:val="a8"/>
                <w:rFonts w:ascii="Times New Roman" w:eastAsia="宋体" w:hAnsi="Times New Roman" w:cs="Times New Roman"/>
                <w:sz w:val="13"/>
                <w:szCs w:val="13"/>
              </w:rPr>
              <w:t>https://www.nature.com/articles/s41586-025-09844-9</w:t>
            </w:r>
            <w:r w:rsidR="000960D6" w:rsidRPr="009E54A5">
              <w:rPr>
                <w:rFonts w:ascii="Times New Roman" w:eastAsia="宋体" w:hAnsi="Times New Roman" w:cs="Times New Roman"/>
                <w:sz w:val="13"/>
                <w:szCs w:val="13"/>
              </w:rPr>
              <w:fldChar w:fldCharType="end"/>
            </w:r>
            <w:r w:rsidRPr="00D426CD">
              <w:rPr>
                <w:rFonts w:ascii="Times New Roman" w:eastAsia="宋体" w:hAnsi="Times New Roman" w:cs="Times New Roman"/>
                <w:sz w:val="13"/>
                <w:szCs w:val="13"/>
              </w:rPr>
              <w:t>）</w:t>
            </w:r>
          </w:p>
          <w:p w14:paraId="56DE605B" w14:textId="77777777" w:rsidR="000D5721" w:rsidRDefault="000D5721" w:rsidP="000D5721">
            <w:pPr>
              <w:pStyle w:val="aa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ascii="Times New Roman" w:eastAsia="宋体" w:hAnsi="Times New Roman" w:cs="Times New Roman"/>
                <w:sz w:val="13"/>
                <w:szCs w:val="13"/>
              </w:rPr>
            </w:pPr>
            <w:r>
              <w:rPr>
                <w:rFonts w:ascii="Times New Roman" w:eastAsia="宋体" w:hAnsi="Times New Roman" w:cs="Times New Roman"/>
                <w:sz w:val="13"/>
                <w:szCs w:val="13"/>
              </w:rPr>
              <w:t>否</w:t>
            </w:r>
          </w:p>
        </w:tc>
      </w:tr>
      <w:tr w:rsidR="000D5721" w14:paraId="19CFEF83" w14:textId="77777777" w:rsidTr="00BF25B6">
        <w:tc>
          <w:tcPr>
            <w:tcW w:w="8296" w:type="dxa"/>
            <w:gridSpan w:val="4"/>
          </w:tcPr>
          <w:p w14:paraId="64B54975" w14:textId="77777777" w:rsidR="000D5721" w:rsidRDefault="000D5721" w:rsidP="00BF25B6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3 </w:t>
            </w:r>
            <w:r>
              <w:rPr>
                <w:rFonts w:hint="eastAsia"/>
                <w:b/>
                <w:bCs/>
                <w:sz w:val="18"/>
                <w:szCs w:val="18"/>
              </w:rPr>
              <w:t>研究假设选取</w:t>
            </w:r>
          </w:p>
        </w:tc>
      </w:tr>
      <w:tr w:rsidR="000D5721" w14:paraId="78FFA66B" w14:textId="77777777" w:rsidTr="00BF25B6">
        <w:tc>
          <w:tcPr>
            <w:tcW w:w="2074" w:type="dxa"/>
          </w:tcPr>
          <w:p w14:paraId="59243E8B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重复的研究假设</w:t>
            </w:r>
          </w:p>
        </w:tc>
        <w:tc>
          <w:tcPr>
            <w:tcW w:w="6222" w:type="dxa"/>
            <w:gridSpan w:val="3"/>
          </w:tcPr>
          <w:p w14:paraId="5E803F0C" w14:textId="54689F95" w:rsidR="000D5721" w:rsidRDefault="000960D6" w:rsidP="00BF25B6">
            <w:pPr>
              <w:spacing w:line="360" w:lineRule="auto"/>
              <w:rPr>
                <w:sz w:val="18"/>
                <w:szCs w:val="18"/>
              </w:rPr>
            </w:pPr>
            <w:r w:rsidRPr="009E54A5">
              <w:rPr>
                <w:sz w:val="18"/>
                <w:szCs w:val="18"/>
              </w:rPr>
              <w:t>H1</w:t>
            </w:r>
            <w:r w:rsidRPr="009E54A5">
              <w:rPr>
                <w:sz w:val="18"/>
                <w:szCs w:val="18"/>
              </w:rPr>
              <w:t>：高开放性组语义网络平均最短路径长度（</w:t>
            </w:r>
            <w:r w:rsidRPr="009E54A5">
              <w:rPr>
                <w:sz w:val="18"/>
                <w:szCs w:val="18"/>
              </w:rPr>
              <w:t>ASPL</w:t>
            </w:r>
            <w:r w:rsidRPr="009E54A5">
              <w:rPr>
                <w:sz w:val="18"/>
                <w:szCs w:val="18"/>
              </w:rPr>
              <w:t>）更低；</w:t>
            </w:r>
            <w:r w:rsidRPr="009E54A5">
              <w:rPr>
                <w:sz w:val="18"/>
                <w:szCs w:val="18"/>
              </w:rPr>
              <w:t>H2</w:t>
            </w:r>
            <w:r w:rsidRPr="009E54A5">
              <w:rPr>
                <w:sz w:val="18"/>
                <w:szCs w:val="18"/>
              </w:rPr>
              <w:t>：高开放性组聚类系数（</w:t>
            </w:r>
            <w:r w:rsidRPr="009E54A5">
              <w:rPr>
                <w:sz w:val="18"/>
                <w:szCs w:val="18"/>
              </w:rPr>
              <w:t>CC</w:t>
            </w:r>
            <w:r w:rsidRPr="009E54A5">
              <w:rPr>
                <w:sz w:val="18"/>
                <w:szCs w:val="18"/>
              </w:rPr>
              <w:t>）更高；</w:t>
            </w:r>
            <w:r w:rsidRPr="009E54A5">
              <w:rPr>
                <w:sz w:val="18"/>
                <w:szCs w:val="18"/>
              </w:rPr>
              <w:t>H3</w:t>
            </w:r>
            <w:r w:rsidRPr="009E54A5">
              <w:rPr>
                <w:sz w:val="18"/>
                <w:szCs w:val="18"/>
              </w:rPr>
              <w:t>：高开放性组模块度（</w:t>
            </w:r>
            <w:r w:rsidRPr="009E54A5">
              <w:rPr>
                <w:sz w:val="18"/>
                <w:szCs w:val="18"/>
              </w:rPr>
              <w:t>Q</w:t>
            </w:r>
            <w:r w:rsidRPr="009E54A5">
              <w:rPr>
                <w:sz w:val="18"/>
                <w:szCs w:val="18"/>
              </w:rPr>
              <w:t>）更低；同时复现两组总反应数、独特反应数等相关统计结果。</w:t>
            </w:r>
          </w:p>
        </w:tc>
      </w:tr>
      <w:tr w:rsidR="000D5721" w14:paraId="47CD96E6" w14:textId="77777777" w:rsidTr="00BF25B6">
        <w:tc>
          <w:tcPr>
            <w:tcW w:w="2074" w:type="dxa"/>
          </w:tcPr>
          <w:p w14:paraId="02A048C4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重复的研究假设是</w:t>
            </w:r>
            <w:r>
              <w:rPr>
                <w:rFonts w:hint="eastAsia"/>
                <w:sz w:val="18"/>
                <w:szCs w:val="18"/>
              </w:rPr>
              <w:lastRenderedPageBreak/>
              <w:t>否在其他研究中经过重复？</w:t>
            </w:r>
          </w:p>
        </w:tc>
        <w:tc>
          <w:tcPr>
            <w:tcW w:w="2074" w:type="dxa"/>
          </w:tcPr>
          <w:p w14:paraId="3DE1FFBE" w14:textId="0FC515B3" w:rsidR="00D426CD" w:rsidRDefault="00D426CD" w:rsidP="00D426CD">
            <w:pPr>
              <w:pStyle w:val="aa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ascii="Times New Roman" w:eastAsia="宋体" w:hAnsi="Times New Roman" w:cs="Times New Roman"/>
                <w:sz w:val="13"/>
                <w:szCs w:val="13"/>
              </w:rPr>
            </w:pPr>
            <w:r>
              <w:rPr>
                <w:rFonts w:ascii="Apple Color Emoji" w:eastAsia="宋体" w:hAnsi="Apple Color Emoji" w:cs="Apple Color Emoji"/>
                <w:sz w:val="13"/>
                <w:szCs w:val="13"/>
              </w:rPr>
              <w:lastRenderedPageBreak/>
              <w:t>✅</w:t>
            </w:r>
            <w:r>
              <w:rPr>
                <w:rFonts w:ascii="Times New Roman" w:eastAsia="宋体" w:hAnsi="Times New Roman" w:cs="Times New Roman"/>
                <w:sz w:val="13"/>
                <w:szCs w:val="13"/>
              </w:rPr>
              <w:t>是</w:t>
            </w:r>
            <w:r w:rsidRPr="00D426CD">
              <w:rPr>
                <w:rFonts w:ascii="Times New Roman" w:eastAsia="宋体" w:hAnsi="Times New Roman" w:cs="Times New Roman"/>
                <w:sz w:val="13"/>
                <w:szCs w:val="13"/>
              </w:rPr>
              <w:t>（</w:t>
            </w:r>
            <w:r w:rsidRPr="00D426CD">
              <w:rPr>
                <w:rFonts w:ascii="Times New Roman" w:eastAsia="宋体" w:hAnsi="Times New Roman" w:cs="Times New Roman"/>
                <w:sz w:val="13"/>
                <w:szCs w:val="13"/>
              </w:rPr>
              <w:t>Multi100</w:t>
            </w:r>
            <w:r w:rsidRPr="00D426CD">
              <w:rPr>
                <w:rFonts w:ascii="Times New Roman" w:eastAsia="宋体" w:hAnsi="Times New Roman" w:cs="Times New Roman"/>
                <w:sz w:val="13"/>
                <w:szCs w:val="13"/>
              </w:rPr>
              <w:t>项目</w:t>
            </w:r>
            <w:r>
              <w:rPr>
                <w:rFonts w:ascii="Times New Roman" w:eastAsia="宋体" w:hAnsi="Times New Roman" w:cs="Times New Roman"/>
                <w:sz w:val="13"/>
                <w:szCs w:val="13"/>
              </w:rPr>
              <w:t>,</w:t>
            </w:r>
            <w:r w:rsidR="000960D6">
              <w:rPr>
                <w:rFonts w:ascii="Times New Roman" w:eastAsia="宋体" w:hAnsi="Times New Roman" w:cs="Times New Roman"/>
                <w:sz w:val="13"/>
                <w:szCs w:val="13"/>
              </w:rPr>
              <w:t xml:space="preserve"> </w:t>
            </w:r>
            <w:r w:rsidRPr="00D426CD">
              <w:rPr>
                <w:rFonts w:ascii="Times New Roman" w:eastAsia="宋体" w:hAnsi="Times New Roman" w:cs="Times New Roman"/>
                <w:sz w:val="13"/>
                <w:szCs w:val="13"/>
              </w:rPr>
              <w:lastRenderedPageBreak/>
              <w:t>202</w:t>
            </w:r>
            <w:r w:rsidR="000960D6">
              <w:rPr>
                <w:rFonts w:ascii="Times New Roman" w:eastAsia="宋体" w:hAnsi="Times New Roman" w:cs="Times New Roman"/>
                <w:sz w:val="13"/>
                <w:szCs w:val="13"/>
              </w:rPr>
              <w:t>6</w:t>
            </w:r>
            <w:r w:rsidRPr="00D426CD">
              <w:rPr>
                <w:rFonts w:ascii="Times New Roman" w:eastAsia="宋体" w:hAnsi="Times New Roman" w:cs="Times New Roman"/>
                <w:sz w:val="13"/>
                <w:szCs w:val="13"/>
              </w:rPr>
              <w:t>）</w:t>
            </w:r>
          </w:p>
          <w:p w14:paraId="55A5F0AD" w14:textId="77777777" w:rsidR="000D5721" w:rsidRDefault="000D5721" w:rsidP="000D5721">
            <w:pPr>
              <w:pStyle w:val="aa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ascii="Times New Roman" w:eastAsia="宋体" w:hAnsi="Times New Roman" w:cs="Times New Roman"/>
                <w:sz w:val="13"/>
                <w:szCs w:val="13"/>
              </w:rPr>
            </w:pPr>
            <w:r>
              <w:rPr>
                <w:rFonts w:ascii="Times New Roman" w:eastAsia="宋体" w:hAnsi="Times New Roman" w:cs="Times New Roman"/>
                <w:sz w:val="13"/>
                <w:szCs w:val="13"/>
              </w:rPr>
              <w:t>否</w:t>
            </w:r>
          </w:p>
        </w:tc>
        <w:tc>
          <w:tcPr>
            <w:tcW w:w="2074" w:type="dxa"/>
          </w:tcPr>
          <w:p w14:paraId="5A0F073F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文献共几个实验，重</w:t>
            </w:r>
            <w:r>
              <w:rPr>
                <w:rFonts w:hint="eastAsia"/>
                <w:sz w:val="18"/>
                <w:szCs w:val="18"/>
              </w:rPr>
              <w:lastRenderedPageBreak/>
              <w:t>复的研究假设是第几个实验中的？</w:t>
            </w:r>
          </w:p>
        </w:tc>
        <w:tc>
          <w:tcPr>
            <w:tcW w:w="2074" w:type="dxa"/>
          </w:tcPr>
          <w:p w14:paraId="0D95D308" w14:textId="28CF721E" w:rsidR="000D5721" w:rsidRDefault="00D426CD" w:rsidP="00BF25B6">
            <w:pPr>
              <w:spacing w:line="360" w:lineRule="auto"/>
              <w:rPr>
                <w:sz w:val="18"/>
                <w:szCs w:val="18"/>
              </w:rPr>
            </w:pPr>
            <w:r w:rsidRPr="00D426CD">
              <w:rPr>
                <w:sz w:val="18"/>
                <w:szCs w:val="18"/>
              </w:rPr>
              <w:lastRenderedPageBreak/>
              <w:t>单一研究，无分实验设计</w:t>
            </w:r>
          </w:p>
        </w:tc>
      </w:tr>
      <w:tr w:rsidR="000D5721" w14:paraId="16475845" w14:textId="77777777" w:rsidTr="00BF25B6">
        <w:tc>
          <w:tcPr>
            <w:tcW w:w="2074" w:type="dxa"/>
          </w:tcPr>
          <w:p w14:paraId="3522C9DA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选择该假设的原因</w:t>
            </w:r>
          </w:p>
        </w:tc>
        <w:tc>
          <w:tcPr>
            <w:tcW w:w="6222" w:type="dxa"/>
            <w:gridSpan w:val="3"/>
          </w:tcPr>
          <w:p w14:paraId="12A670F0" w14:textId="4C23F831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若未按照指南推荐的优先顺序，需额外说明</w:t>
            </w:r>
            <w:r>
              <w:rPr>
                <w:rFonts w:hint="eastAsia"/>
                <w:sz w:val="18"/>
                <w:szCs w:val="18"/>
              </w:rPr>
              <w:t>)</w:t>
            </w:r>
            <w:r w:rsidR="00D426CD" w:rsidRPr="00D426CD">
              <w:rPr>
                <w:rFonts w:ascii="Arial" w:hAnsi="Arial" w:cs="Arial"/>
                <w:color w:val="000000"/>
                <w:kern w:val="0"/>
                <w:sz w:val="24"/>
              </w:rPr>
              <w:t xml:space="preserve"> </w:t>
            </w:r>
            <w:r w:rsidR="00D426CD" w:rsidRPr="00D426CD">
              <w:rPr>
                <w:sz w:val="18"/>
                <w:szCs w:val="18"/>
              </w:rPr>
              <w:t>选取原文核心研究假设，数据与代码在</w:t>
            </w:r>
            <w:r w:rsidR="00D426CD" w:rsidRPr="00D426CD">
              <w:rPr>
                <w:sz w:val="18"/>
                <w:szCs w:val="18"/>
              </w:rPr>
              <w:t>OSF</w:t>
            </w:r>
            <w:r w:rsidR="00D426CD" w:rsidRPr="00D426CD">
              <w:rPr>
                <w:sz w:val="18"/>
                <w:szCs w:val="18"/>
              </w:rPr>
              <w:t>平台完全公开，分析方法匹配课程所学内容，具备复现可行性</w:t>
            </w:r>
            <w:r w:rsidR="00D426CD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0D5721" w14:paraId="2FD301DA" w14:textId="77777777" w:rsidTr="00BF25B6">
        <w:tc>
          <w:tcPr>
            <w:tcW w:w="8296" w:type="dxa"/>
            <w:gridSpan w:val="4"/>
          </w:tcPr>
          <w:p w14:paraId="4A120191" w14:textId="77777777" w:rsidR="000D5721" w:rsidRDefault="000D5721" w:rsidP="00BF25B6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4 </w:t>
            </w:r>
            <w:r>
              <w:rPr>
                <w:rFonts w:hint="eastAsia"/>
                <w:b/>
                <w:bCs/>
                <w:sz w:val="18"/>
                <w:szCs w:val="18"/>
              </w:rPr>
              <w:t>数据集选取</w:t>
            </w:r>
          </w:p>
        </w:tc>
      </w:tr>
      <w:tr w:rsidR="000D5721" w14:paraId="301F117A" w14:textId="77777777" w:rsidTr="00BF25B6">
        <w:tc>
          <w:tcPr>
            <w:tcW w:w="2074" w:type="dxa"/>
          </w:tcPr>
          <w:p w14:paraId="4CFACA6E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是否采用原始数据？</w:t>
            </w:r>
          </w:p>
        </w:tc>
        <w:tc>
          <w:tcPr>
            <w:tcW w:w="2074" w:type="dxa"/>
          </w:tcPr>
          <w:p w14:paraId="4C34CDAE" w14:textId="0447E3E6" w:rsidR="000D5721" w:rsidRDefault="00D426CD" w:rsidP="000D5721">
            <w:pPr>
              <w:pStyle w:val="aa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ascii="Times New Roman" w:eastAsia="宋体" w:hAnsi="Times New Roman" w:cs="Times New Roman"/>
                <w:sz w:val="13"/>
                <w:szCs w:val="13"/>
              </w:rPr>
            </w:pPr>
            <w:r>
              <w:rPr>
                <w:rFonts w:ascii="Apple Color Emoji" w:eastAsia="宋体" w:hAnsi="Apple Color Emoji" w:cs="Apple Color Emoji"/>
                <w:sz w:val="13"/>
                <w:szCs w:val="13"/>
              </w:rPr>
              <w:t>✅</w:t>
            </w:r>
            <w:r w:rsidRPr="00D426CD">
              <w:rPr>
                <w:rFonts w:ascii="Times New Roman" w:eastAsia="宋体" w:hAnsi="Times New Roman" w:cs="Times New Roman"/>
                <w:sz w:val="13"/>
                <w:szCs w:val="13"/>
              </w:rPr>
              <w:t>是</w:t>
            </w:r>
          </w:p>
          <w:p w14:paraId="20C35F62" w14:textId="77777777" w:rsidR="000D5721" w:rsidRDefault="000D5721" w:rsidP="000D5721">
            <w:pPr>
              <w:pStyle w:val="aa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ascii="Times New Roman" w:eastAsia="宋体" w:hAnsi="Times New Roman" w:cs="Times New Roman"/>
                <w:sz w:val="13"/>
                <w:szCs w:val="13"/>
              </w:rPr>
            </w:pPr>
            <w:r>
              <w:rPr>
                <w:rFonts w:ascii="Times New Roman" w:eastAsia="宋体" w:hAnsi="Times New Roman" w:cs="Times New Roman" w:hint="eastAsia"/>
                <w:sz w:val="13"/>
                <w:szCs w:val="13"/>
              </w:rPr>
              <w:t>否</w:t>
            </w:r>
          </w:p>
        </w:tc>
        <w:tc>
          <w:tcPr>
            <w:tcW w:w="2074" w:type="dxa"/>
          </w:tcPr>
          <w:p w14:paraId="022EFDE9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是否对样本量进行修改？</w:t>
            </w:r>
          </w:p>
        </w:tc>
        <w:tc>
          <w:tcPr>
            <w:tcW w:w="2074" w:type="dxa"/>
          </w:tcPr>
          <w:p w14:paraId="5FCF75CF" w14:textId="77777777" w:rsidR="000D5721" w:rsidRDefault="000D5721" w:rsidP="000D5721">
            <w:pPr>
              <w:pStyle w:val="aa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ascii="Times New Roman" w:eastAsia="宋体" w:hAnsi="Times New Roman" w:cs="Times New Roman"/>
                <w:sz w:val="13"/>
                <w:szCs w:val="13"/>
              </w:rPr>
            </w:pPr>
            <w:r>
              <w:rPr>
                <w:rFonts w:ascii="Times New Roman" w:eastAsia="宋体" w:hAnsi="Times New Roman" w:cs="Times New Roman"/>
                <w:sz w:val="13"/>
                <w:szCs w:val="13"/>
              </w:rPr>
              <w:t>是</w:t>
            </w:r>
            <w:r>
              <w:rPr>
                <w:rFonts w:ascii="Times New Roman" w:eastAsia="宋体" w:hAnsi="Times New Roman" w:cs="Times New Roman" w:hint="eastAsia"/>
                <w:sz w:val="13"/>
                <w:szCs w:val="13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3"/>
                <w:szCs w:val="13"/>
              </w:rPr>
              <w:t>说明原因</w:t>
            </w:r>
            <w:r>
              <w:rPr>
                <w:rFonts w:ascii="Times New Roman" w:eastAsia="宋体" w:hAnsi="Times New Roman" w:cs="Times New Roman" w:hint="eastAsia"/>
                <w:sz w:val="13"/>
                <w:szCs w:val="13"/>
              </w:rPr>
              <w:t>)</w:t>
            </w:r>
          </w:p>
          <w:p w14:paraId="34E77FD0" w14:textId="3A2F80D1" w:rsidR="000D5721" w:rsidRDefault="00D426CD" w:rsidP="000D5721">
            <w:pPr>
              <w:pStyle w:val="aa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ascii="Times New Roman" w:eastAsia="宋体" w:hAnsi="Times New Roman" w:cs="Times New Roman"/>
                <w:sz w:val="13"/>
                <w:szCs w:val="13"/>
              </w:rPr>
            </w:pPr>
            <w:r>
              <w:rPr>
                <w:rFonts w:ascii="Apple Color Emoji" w:eastAsia="宋体" w:hAnsi="Apple Color Emoji" w:cs="Apple Color Emoji" w:hint="eastAsia"/>
                <w:sz w:val="13"/>
                <w:szCs w:val="13"/>
              </w:rPr>
              <w:t>✅</w:t>
            </w:r>
            <w:r w:rsidR="000D5721">
              <w:rPr>
                <w:rFonts w:ascii="Times New Roman" w:eastAsia="宋体" w:hAnsi="Times New Roman" w:cs="Times New Roman" w:hint="eastAsia"/>
                <w:sz w:val="13"/>
                <w:szCs w:val="13"/>
              </w:rPr>
              <w:t>否</w:t>
            </w:r>
          </w:p>
        </w:tc>
      </w:tr>
      <w:tr w:rsidR="000D5721" w14:paraId="5EA606FD" w14:textId="77777777" w:rsidTr="00BF25B6">
        <w:tc>
          <w:tcPr>
            <w:tcW w:w="2074" w:type="dxa"/>
          </w:tcPr>
          <w:p w14:paraId="32EE30AA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若修改，报告原文样本量大小和修改后的样本量大小</w:t>
            </w:r>
          </w:p>
        </w:tc>
        <w:tc>
          <w:tcPr>
            <w:tcW w:w="2074" w:type="dxa"/>
          </w:tcPr>
          <w:p w14:paraId="76CDBE33" w14:textId="1D359D85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074" w:type="dxa"/>
          </w:tcPr>
          <w:p w14:paraId="4E069F91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若修改，报告使用</w:t>
            </w:r>
            <w:r>
              <w:rPr>
                <w:rFonts w:hint="eastAsia"/>
                <w:sz w:val="18"/>
                <w:szCs w:val="18"/>
              </w:rPr>
              <w:t xml:space="preserve"> G-power </w:t>
            </w:r>
            <w:r>
              <w:rPr>
                <w:rFonts w:hint="eastAsia"/>
                <w:sz w:val="18"/>
                <w:szCs w:val="18"/>
              </w:rPr>
              <w:t>计算的修改后的样本量对应的效应量</w:t>
            </w:r>
          </w:p>
        </w:tc>
        <w:tc>
          <w:tcPr>
            <w:tcW w:w="2074" w:type="dxa"/>
          </w:tcPr>
          <w:p w14:paraId="6F244CDF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2266FB0B" w14:textId="77777777" w:rsidR="000D5721" w:rsidRDefault="000D5721" w:rsidP="000D5721">
      <w:pPr>
        <w:spacing w:line="300" w:lineRule="auto"/>
        <w:ind w:firstLine="422"/>
        <w:contextualSpacing/>
        <w:rPr>
          <w:b/>
          <w:bCs/>
        </w:rPr>
      </w:pPr>
    </w:p>
    <w:p w14:paraId="63B99462" w14:textId="77777777" w:rsidR="000D5721" w:rsidRDefault="000D5721" w:rsidP="000D5721">
      <w:pPr>
        <w:spacing w:line="300" w:lineRule="auto"/>
        <w:contextualSpacing/>
        <w:rPr>
          <w:b/>
          <w:bCs/>
        </w:rPr>
      </w:pPr>
      <w:r>
        <w:rPr>
          <w:b/>
          <w:bCs/>
        </w:rPr>
        <w:t>1</w:t>
      </w:r>
      <w:r>
        <w:rPr>
          <w:rFonts w:hint="eastAsia"/>
          <w:b/>
          <w:bCs/>
        </w:rPr>
        <w:t xml:space="preserve">.2 </w:t>
      </w:r>
      <w:r>
        <w:rPr>
          <w:rFonts w:hint="eastAsia"/>
          <w:b/>
          <w:bCs/>
        </w:rPr>
        <w:t>文献介绍</w:t>
      </w:r>
    </w:p>
    <w:p w14:paraId="5271AE9D" w14:textId="77777777" w:rsidR="000960D6" w:rsidRPr="000960D6" w:rsidRDefault="000960D6" w:rsidP="000960D6">
      <w:pPr>
        <w:spacing w:line="300" w:lineRule="auto"/>
        <w:ind w:firstLineChars="200" w:firstLine="420"/>
      </w:pPr>
      <w:r w:rsidRPr="000960D6">
        <w:t>在人格心理学领域，开放性人格与认知加工、语义记忆的关联一直是研究热点。</w:t>
      </w:r>
      <w:r w:rsidRPr="000960D6">
        <w:t>Christensen</w:t>
      </w:r>
      <w:r w:rsidRPr="000960D6">
        <w:t>等人（</w:t>
      </w:r>
      <w:r w:rsidRPr="000960D6">
        <w:t>2018</w:t>
      </w:r>
      <w:r w:rsidRPr="000960D6">
        <w:t>）采用网络科学分析思路，探究开放性水平与语义记忆网络结构的关系。研究招募</w:t>
      </w:r>
      <w:r w:rsidRPr="000960D6">
        <w:t>516</w:t>
      </w:r>
      <w:r w:rsidRPr="000960D6">
        <w:t>名成年被试，完成开放性人格量表（</w:t>
      </w:r>
      <w:r w:rsidRPr="000960D6">
        <w:t>NEO-FFI-3</w:t>
      </w:r>
      <w:r w:rsidRPr="000960D6">
        <w:t>和</w:t>
      </w:r>
      <w:r w:rsidRPr="000960D6">
        <w:t>BFAS</w:t>
      </w:r>
      <w:r w:rsidRPr="000960D6">
        <w:t>）及动物类别词语流畅性任务。根据开放性潜变量得分中位数，将被试均分为高开放性组（</w:t>
      </w:r>
      <w:r w:rsidRPr="000960D6">
        <w:t>258</w:t>
      </w:r>
      <w:r w:rsidRPr="000960D6">
        <w:t>人）与低开放性组（</w:t>
      </w:r>
      <w:r w:rsidRPr="000960D6">
        <w:t>258</w:t>
      </w:r>
      <w:r w:rsidRPr="000960D6">
        <w:t>人），利用余弦相似度结合</w:t>
      </w:r>
      <w:r w:rsidRPr="000960D6">
        <w:t>TMFG</w:t>
      </w:r>
      <w:r w:rsidRPr="000960D6">
        <w:t>算法构建语义网络，计算平均最短路径长度（</w:t>
      </w:r>
      <w:r w:rsidRPr="000960D6">
        <w:t>ASPL</w:t>
      </w:r>
      <w:r w:rsidRPr="000960D6">
        <w:t>）、聚类系数（</w:t>
      </w:r>
      <w:r w:rsidRPr="000960D6">
        <w:t>CC</w:t>
      </w:r>
      <w:r w:rsidRPr="000960D6">
        <w:t>）、模块度（</w:t>
      </w:r>
      <w:r w:rsidRPr="000960D6">
        <w:t>Q</w:t>
      </w:r>
      <w:r w:rsidRPr="000960D6">
        <w:t>）三项指标。原文结论指出：高开放性个体的语义网络连接更紧密（</w:t>
      </w:r>
      <w:r w:rsidRPr="000960D6">
        <w:t>ASPL</w:t>
      </w:r>
      <w:r w:rsidRPr="000960D6">
        <w:t>更低）、局部聚集性更强（</w:t>
      </w:r>
      <w:r w:rsidRPr="000960D6">
        <w:t>CC</w:t>
      </w:r>
      <w:r w:rsidRPr="000960D6">
        <w:t>更高）、社区分化程度更低（</w:t>
      </w:r>
      <w:r w:rsidRPr="000960D6">
        <w:t>Q</w:t>
      </w:r>
      <w:r w:rsidRPr="000960D6">
        <w:t>更低）。</w:t>
      </w:r>
    </w:p>
    <w:p w14:paraId="4944CD7E" w14:textId="77777777" w:rsidR="000D5721" w:rsidRDefault="000D5721" w:rsidP="000D5721">
      <w:pPr>
        <w:spacing w:line="30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r>
        <w:rPr>
          <w:rFonts w:hint="eastAsia"/>
          <w:b/>
          <w:bCs/>
          <w:sz w:val="28"/>
          <w:szCs w:val="28"/>
        </w:rPr>
        <w:t>方法</w:t>
      </w:r>
    </w:p>
    <w:p w14:paraId="6F8C3E33" w14:textId="77777777" w:rsidR="000D5721" w:rsidRDefault="000D5721" w:rsidP="000D5721">
      <w:pPr>
        <w:spacing w:line="300" w:lineRule="auto"/>
        <w:rPr>
          <w:b/>
          <w:bCs/>
        </w:rPr>
      </w:pPr>
      <w:r>
        <w:rPr>
          <w:rFonts w:hint="eastAsia"/>
          <w:b/>
          <w:bCs/>
        </w:rPr>
        <w:t xml:space="preserve">2.1 </w:t>
      </w:r>
      <w:r>
        <w:rPr>
          <w:rFonts w:hint="eastAsia"/>
          <w:b/>
          <w:bCs/>
        </w:rPr>
        <w:t>样本</w:t>
      </w:r>
    </w:p>
    <w:p w14:paraId="50E0D256" w14:textId="77777777" w:rsidR="000960D6" w:rsidRPr="000960D6" w:rsidRDefault="000960D6" w:rsidP="000960D6">
      <w:pPr>
        <w:spacing w:line="300" w:lineRule="auto"/>
        <w:ind w:firstLineChars="200" w:firstLine="420"/>
      </w:pPr>
      <w:r w:rsidRPr="000960D6">
        <w:t>本次复现直接使用原作者上传至</w:t>
      </w:r>
      <w:r w:rsidRPr="000960D6">
        <w:t>OSF</w:t>
      </w:r>
      <w:r w:rsidRPr="000960D6">
        <w:t>平台的清洗后数据集，包含二值化词汇矩阵与被试开放性潜变量数据，总样本量</w:t>
      </w:r>
      <w:r w:rsidRPr="000960D6">
        <w:t xml:space="preserve"> N=516</w:t>
      </w:r>
      <w:r w:rsidRPr="000960D6">
        <w:t>。按照原文分组规则，以潜变量得分中位数为界划分为低开放性组（</w:t>
      </w:r>
      <w:r w:rsidRPr="000960D6">
        <w:t>258</w:t>
      </w:r>
      <w:r w:rsidRPr="000960D6">
        <w:t>人）与高开放性组（</w:t>
      </w:r>
      <w:r w:rsidRPr="000960D6">
        <w:t>258</w:t>
      </w:r>
      <w:r w:rsidRPr="000960D6">
        <w:t>人），未删减或增补样本，亦未对样本量进行修改。数据读取、预处理、统计分析均在</w:t>
      </w:r>
      <w:r w:rsidRPr="000960D6">
        <w:t>R 4.5.2</w:t>
      </w:r>
      <w:r w:rsidRPr="000960D6">
        <w:t>环境中完成，并设置固定随机种子（</w:t>
      </w:r>
      <w:proofErr w:type="spellStart"/>
      <w:r w:rsidRPr="000960D6">
        <w:t>set.seed</w:t>
      </w:r>
      <w:proofErr w:type="spellEnd"/>
      <w:r w:rsidRPr="000960D6">
        <w:t>(2025)</w:t>
      </w:r>
      <w:r w:rsidRPr="000960D6">
        <w:t>）。</w:t>
      </w:r>
    </w:p>
    <w:p w14:paraId="6C9404B1" w14:textId="77777777" w:rsidR="000D5721" w:rsidRDefault="000D5721" w:rsidP="000D5721">
      <w:pPr>
        <w:spacing w:line="300" w:lineRule="auto"/>
        <w:rPr>
          <w:b/>
          <w:bCs/>
        </w:rPr>
      </w:pPr>
      <w:r>
        <w:rPr>
          <w:b/>
          <w:bCs/>
        </w:rPr>
        <w:t>2</w:t>
      </w:r>
      <w:r>
        <w:rPr>
          <w:rFonts w:hint="eastAsia"/>
          <w:b/>
          <w:bCs/>
        </w:rPr>
        <w:t xml:space="preserve">.2 </w:t>
      </w:r>
      <w:r>
        <w:rPr>
          <w:rFonts w:hint="eastAsia"/>
          <w:b/>
          <w:bCs/>
        </w:rPr>
        <w:t>原研究方法简介</w:t>
      </w:r>
    </w:p>
    <w:p w14:paraId="6DDAC68D" w14:textId="489B2FB1" w:rsidR="00D426CD" w:rsidRPr="000960D6" w:rsidRDefault="000960D6" w:rsidP="000960D6">
      <w:pPr>
        <w:spacing w:line="300" w:lineRule="auto"/>
        <w:ind w:firstLineChars="200" w:firstLine="420"/>
      </w:pPr>
      <w:r w:rsidRPr="000960D6">
        <w:t>原文研究设计为分组准实验设计。数据分析工具为</w:t>
      </w:r>
      <w:r w:rsidRPr="000960D6">
        <w:t>R</w:t>
      </w:r>
      <w:r w:rsidRPr="000960D6">
        <w:t>语言，主要使用</w:t>
      </w:r>
      <w:r w:rsidRPr="000960D6">
        <w:t> </w:t>
      </w:r>
      <w:proofErr w:type="spellStart"/>
      <w:r w:rsidRPr="000960D6">
        <w:t>NetworkToolbox</w:t>
      </w:r>
      <w:proofErr w:type="spellEnd"/>
      <w:r w:rsidRPr="000960D6">
        <w:t>、</w:t>
      </w:r>
      <w:proofErr w:type="spellStart"/>
      <w:r w:rsidRPr="000960D6">
        <w:t>igraph</w:t>
      </w:r>
      <w:proofErr w:type="spellEnd"/>
      <w:r w:rsidRPr="000960D6">
        <w:t>、</w:t>
      </w:r>
      <w:proofErr w:type="spellStart"/>
      <w:r w:rsidRPr="000960D6">
        <w:t>SemNetCleaner</w:t>
      </w:r>
      <w:proofErr w:type="spellEnd"/>
      <w:r w:rsidRPr="000960D6">
        <w:t> </w:t>
      </w:r>
      <w:r w:rsidRPr="000960D6">
        <w:t>等包。分析流程包括：（</w:t>
      </w:r>
      <w:r w:rsidRPr="000960D6">
        <w:t>1</w:t>
      </w:r>
      <w:r w:rsidRPr="000960D6">
        <w:t>）计算两组被试词汇流畅性的描述性统计（均值、标准差）；（</w:t>
      </w:r>
      <w:r w:rsidRPr="000960D6">
        <w:t>2</w:t>
      </w:r>
      <w:r w:rsidRPr="000960D6">
        <w:t>）采用</w:t>
      </w:r>
      <w:r w:rsidRPr="000960D6">
        <w:t>Pearson</w:t>
      </w:r>
      <w:r w:rsidRPr="000960D6">
        <w:t>相关、独立样本</w:t>
      </w:r>
      <w:r w:rsidRPr="000960D6">
        <w:t>t</w:t>
      </w:r>
      <w:r w:rsidRPr="000960D6">
        <w:t>检验、</w:t>
      </w:r>
      <w:proofErr w:type="spellStart"/>
      <w:r w:rsidRPr="000960D6">
        <w:t>McNemar</w:t>
      </w:r>
      <w:proofErr w:type="spellEnd"/>
      <w:r w:rsidRPr="000960D6">
        <w:t>检验完成传统推断统计，并计算效应量</w:t>
      </w:r>
      <w:r w:rsidRPr="000960D6">
        <w:t>Cohen's d</w:t>
      </w:r>
      <w:r w:rsidRPr="000960D6">
        <w:t>和</w:t>
      </w:r>
      <w:r w:rsidRPr="000960D6">
        <w:t>φ</w:t>
      </w:r>
      <w:r w:rsidRPr="000960D6">
        <w:t>；（</w:t>
      </w:r>
      <w:r w:rsidRPr="000960D6">
        <w:t>3</w:t>
      </w:r>
      <w:r w:rsidRPr="000960D6">
        <w:t>）基于词汇作答矩阵计算词汇间余弦相似度，使用</w:t>
      </w:r>
      <w:r w:rsidRPr="000960D6">
        <w:t>TMFG</w:t>
      </w:r>
      <w:r w:rsidRPr="000960D6">
        <w:lastRenderedPageBreak/>
        <w:t>算法构建语义网络，计算</w:t>
      </w:r>
      <w:r w:rsidRPr="000960D6">
        <w:t>ASPL</w:t>
      </w:r>
      <w:r w:rsidRPr="000960D6">
        <w:t>、全局聚类系数（</w:t>
      </w:r>
      <w:r w:rsidRPr="000960D6">
        <w:t>CC</w:t>
      </w:r>
      <w:r w:rsidRPr="000960D6">
        <w:t>）、模块度（</w:t>
      </w:r>
      <w:r w:rsidRPr="000960D6">
        <w:t>Q</w:t>
      </w:r>
      <w:r w:rsidRPr="000960D6">
        <w:t>）。</w:t>
      </w:r>
    </w:p>
    <w:p w14:paraId="59E9D444" w14:textId="77777777" w:rsidR="000D5721" w:rsidRDefault="000D5721" w:rsidP="000D5721">
      <w:pPr>
        <w:spacing w:line="300" w:lineRule="auto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.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重复思路说明</w:t>
      </w:r>
    </w:p>
    <w:p w14:paraId="380542DC" w14:textId="77777777" w:rsidR="00D426CD" w:rsidRPr="00D426CD" w:rsidRDefault="00D426CD" w:rsidP="00D426CD">
      <w:pPr>
        <w:spacing w:line="300" w:lineRule="auto"/>
      </w:pPr>
      <w:r w:rsidRPr="00D426CD">
        <w:t xml:space="preserve">2.3.1 </w:t>
      </w:r>
      <w:r w:rsidRPr="00D426CD">
        <w:t>整体复现思路</w:t>
      </w:r>
    </w:p>
    <w:p w14:paraId="5FD8B5BD" w14:textId="6B382100" w:rsidR="00D426CD" w:rsidRPr="00D426CD" w:rsidRDefault="000960D6" w:rsidP="00D426CD">
      <w:pPr>
        <w:spacing w:line="300" w:lineRule="auto"/>
        <w:ind w:firstLineChars="200" w:firstLine="420"/>
      </w:pPr>
      <w:r w:rsidRPr="009E54A5">
        <w:t>严格遵循原文分析流程，完整复刻数据读取、分组、描述统计、推断统计、语义网络构建步骤。按照课程要求，计算百分误差（</w:t>
      </w:r>
      <w:r w:rsidRPr="009E54A5">
        <w:t>PE</w:t>
      </w:r>
      <w:r w:rsidRPr="009E54A5">
        <w:t>）作为复现效果评判标准：</w:t>
      </w:r>
      <w:r w:rsidRPr="009E54A5">
        <w:t>PE = |</w:t>
      </w:r>
      <w:r w:rsidRPr="009E54A5">
        <w:t>复现值</w:t>
      </w:r>
      <w:r w:rsidRPr="009E54A5">
        <w:t xml:space="preserve"> − </w:t>
      </w:r>
      <w:r w:rsidRPr="009E54A5">
        <w:t>原文值</w:t>
      </w:r>
      <w:r w:rsidRPr="009E54A5">
        <w:t>| / |</w:t>
      </w:r>
      <w:r w:rsidRPr="009E54A5">
        <w:t>原文值</w:t>
      </w:r>
      <w:r w:rsidRPr="009E54A5">
        <w:t>| × 100%</w:t>
      </w:r>
      <w:r w:rsidRPr="009E54A5">
        <w:t>，评级标准为：</w:t>
      </w:r>
      <w:r w:rsidRPr="009E54A5">
        <w:t>PE=0%</w:t>
      </w:r>
      <w:r w:rsidRPr="009E54A5">
        <w:t>为完全一致，</w:t>
      </w:r>
      <w:r w:rsidRPr="009E54A5">
        <w:t>0%&lt;PE&lt;10%</w:t>
      </w:r>
      <w:r w:rsidRPr="009E54A5">
        <w:t>为次要偏差，</w:t>
      </w:r>
      <w:r w:rsidRPr="009E54A5">
        <w:t>PE≥10%</w:t>
      </w:r>
      <w:r w:rsidRPr="009E54A5">
        <w:t>为主要偏差。以</w:t>
      </w:r>
      <w:r w:rsidRPr="009E54A5">
        <w:t>α=0.05</w:t>
      </w:r>
      <w:r w:rsidRPr="009E54A5">
        <w:t>判断推论一致性。</w:t>
      </w:r>
    </w:p>
    <w:p w14:paraId="17C10960" w14:textId="66EB233E" w:rsidR="00D426CD" w:rsidRPr="00D426CD" w:rsidRDefault="00D426CD" w:rsidP="00D426CD">
      <w:pPr>
        <w:spacing w:line="300" w:lineRule="auto"/>
      </w:pPr>
      <w:r w:rsidRPr="00D426CD">
        <w:t xml:space="preserve">2.3.2 </w:t>
      </w:r>
      <w:r w:rsidRPr="00D426CD">
        <w:t>创新方法说明</w:t>
      </w:r>
    </w:p>
    <w:p w14:paraId="612EA235" w14:textId="77777777" w:rsidR="000960D6" w:rsidRDefault="000960D6" w:rsidP="000960D6">
      <w:pPr>
        <w:spacing w:line="300" w:lineRule="auto"/>
        <w:ind w:firstLineChars="200" w:firstLine="420"/>
      </w:pPr>
      <w:r w:rsidRPr="009E54A5">
        <w:t>选用最小生成树（</w:t>
      </w:r>
      <w:r w:rsidRPr="009E54A5">
        <w:t>MST</w:t>
      </w:r>
      <w:r w:rsidRPr="009E54A5">
        <w:t>）算法替代原文</w:t>
      </w:r>
      <w:r w:rsidRPr="009E54A5">
        <w:t>TMFG</w:t>
      </w:r>
      <w:r w:rsidRPr="009E54A5">
        <w:t>算法构建语义网络。</w:t>
      </w:r>
      <w:r w:rsidRPr="009E54A5">
        <w:t>MST</w:t>
      </w:r>
      <w:r w:rsidRPr="009E54A5">
        <w:t>可在保留网络核心连接的前提下简化结构，减少冗余边对指标的干扰，对软件包版本和数据微小波动的敏感度更低，适合作为稳健性检验的参照方法。创新方法同步计算</w:t>
      </w:r>
      <w:r w:rsidRPr="009E54A5">
        <w:t>ASPL</w:t>
      </w:r>
      <w:r w:rsidRPr="009E54A5">
        <w:t>、</w:t>
      </w:r>
      <w:r w:rsidRPr="009E54A5">
        <w:t>Q</w:t>
      </w:r>
      <w:r w:rsidRPr="009E54A5">
        <w:t>、</w:t>
      </w:r>
      <w:r w:rsidRPr="009E54A5">
        <w:t>CC</w:t>
      </w:r>
      <w:r w:rsidRPr="009E54A5">
        <w:t>三项指标，仅对比推论方向一致性，不计算百分误差。</w:t>
      </w:r>
    </w:p>
    <w:p w14:paraId="260A7C45" w14:textId="053BC62F" w:rsidR="000D5721" w:rsidRDefault="000D5721" w:rsidP="000D5721">
      <w:pPr>
        <w:spacing w:line="300" w:lineRule="auto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 xml:space="preserve">3 </w:t>
      </w:r>
      <w:r>
        <w:rPr>
          <w:rFonts w:hint="eastAsia"/>
          <w:b/>
          <w:bCs/>
          <w:sz w:val="28"/>
          <w:szCs w:val="36"/>
        </w:rPr>
        <w:t>结果</w:t>
      </w:r>
    </w:p>
    <w:p w14:paraId="7B4E1A36" w14:textId="77777777" w:rsidR="000D5721" w:rsidRDefault="000D5721" w:rsidP="000D5721">
      <w:pPr>
        <w:spacing w:line="300" w:lineRule="auto"/>
        <w:rPr>
          <w:b/>
          <w:bCs/>
        </w:rPr>
      </w:pPr>
      <w:r>
        <w:rPr>
          <w:rFonts w:hint="eastAsia"/>
          <w:b/>
          <w:bCs/>
        </w:rPr>
        <w:t xml:space="preserve">3.1 </w:t>
      </w:r>
      <w:r>
        <w:rPr>
          <w:b/>
          <w:bCs/>
        </w:rPr>
        <w:t>描述</w:t>
      </w:r>
      <w:r>
        <w:rPr>
          <w:rFonts w:hint="eastAsia"/>
          <w:b/>
          <w:bCs/>
        </w:rPr>
        <w:t>性</w:t>
      </w:r>
      <w:r>
        <w:rPr>
          <w:b/>
          <w:bCs/>
        </w:rPr>
        <w:t>统计</w:t>
      </w:r>
    </w:p>
    <w:p w14:paraId="7E507DD4" w14:textId="77777777" w:rsidR="000D5721" w:rsidRDefault="000D5721" w:rsidP="000D5721">
      <w:pPr>
        <w:spacing w:line="300" w:lineRule="auto"/>
        <w:ind w:firstLineChars="200" w:firstLine="420"/>
      </w:pPr>
      <w:r>
        <w:rPr>
          <w:rFonts w:hint="eastAsia"/>
        </w:rPr>
        <w:t>对原文献描述性统计进行重复的结果，并汇总表格：</w:t>
      </w:r>
    </w:p>
    <w:p w14:paraId="70F823BA" w14:textId="77777777" w:rsidR="000D5721" w:rsidRDefault="000D5721" w:rsidP="000D5721">
      <w:pPr>
        <w:spacing w:line="300" w:lineRule="auto"/>
        <w:jc w:val="center"/>
        <w:rPr>
          <w:rFonts w:eastAsia="黑体"/>
          <w:b/>
          <w:bCs/>
          <w:sz w:val="18"/>
          <w:szCs w:val="18"/>
        </w:rPr>
      </w:pPr>
      <w:r>
        <w:rPr>
          <w:rFonts w:eastAsia="黑体"/>
          <w:b/>
          <w:bCs/>
          <w:sz w:val="18"/>
          <w:szCs w:val="18"/>
        </w:rPr>
        <w:t>表</w:t>
      </w:r>
      <w:r>
        <w:rPr>
          <w:rFonts w:eastAsia="黑体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>2</w:t>
      </w:r>
      <w:r>
        <w:rPr>
          <w:rFonts w:eastAsia="黑体"/>
          <w:b/>
          <w:bCs/>
          <w:sz w:val="18"/>
          <w:szCs w:val="18"/>
        </w:rPr>
        <w:t xml:space="preserve"> </w:t>
      </w:r>
      <w:r>
        <w:rPr>
          <w:rFonts w:eastAsia="黑体"/>
          <w:b/>
          <w:bCs/>
          <w:sz w:val="18"/>
          <w:szCs w:val="18"/>
        </w:rPr>
        <w:t>描述性统计</w:t>
      </w:r>
      <w:r>
        <w:rPr>
          <w:rFonts w:eastAsia="黑体" w:hint="eastAsia"/>
          <w:b/>
          <w:bCs/>
          <w:sz w:val="18"/>
          <w:szCs w:val="18"/>
        </w:rPr>
        <w:t>结果的比较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0D5721" w14:paraId="2A2A64B9" w14:textId="77777777" w:rsidTr="00BF25B6">
        <w:trPr>
          <w:trHeight w:val="90"/>
          <w:jc w:val="center"/>
        </w:trPr>
        <w:tc>
          <w:tcPr>
            <w:tcW w:w="1185" w:type="dxa"/>
            <w:tcBorders>
              <w:top w:val="single" w:sz="12" w:space="0" w:color="auto"/>
            </w:tcBorders>
          </w:tcPr>
          <w:p w14:paraId="7A7F7E31" w14:textId="77777777" w:rsidR="000D5721" w:rsidRDefault="000D5721" w:rsidP="00BF25B6">
            <w:pPr>
              <w:spacing w:line="360" w:lineRule="auto"/>
              <w:ind w:firstLine="360"/>
              <w:rPr>
                <w:sz w:val="18"/>
                <w:szCs w:val="18"/>
              </w:rPr>
            </w:pPr>
          </w:p>
        </w:tc>
        <w:tc>
          <w:tcPr>
            <w:tcW w:w="3555" w:type="dxa"/>
            <w:gridSpan w:val="3"/>
            <w:tcBorders>
              <w:top w:val="single" w:sz="12" w:space="0" w:color="auto"/>
            </w:tcBorders>
          </w:tcPr>
          <w:p w14:paraId="08192619" w14:textId="77777777" w:rsidR="000D5721" w:rsidRDefault="000D5721" w:rsidP="00BF25B6">
            <w:pPr>
              <w:spacing w:line="360" w:lineRule="auto"/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变量一</w:t>
            </w:r>
          </w:p>
        </w:tc>
        <w:tc>
          <w:tcPr>
            <w:tcW w:w="3556" w:type="dxa"/>
            <w:gridSpan w:val="3"/>
            <w:tcBorders>
              <w:top w:val="single" w:sz="12" w:space="0" w:color="auto"/>
            </w:tcBorders>
          </w:tcPr>
          <w:p w14:paraId="47D75025" w14:textId="77777777" w:rsidR="000D5721" w:rsidRDefault="000D5721" w:rsidP="00BF25B6">
            <w:pPr>
              <w:spacing w:line="360" w:lineRule="auto"/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变量二</w:t>
            </w:r>
          </w:p>
        </w:tc>
      </w:tr>
      <w:tr w:rsidR="000D5721" w14:paraId="4229BCC1" w14:textId="77777777" w:rsidTr="00BF25B6">
        <w:trPr>
          <w:jc w:val="center"/>
        </w:trPr>
        <w:tc>
          <w:tcPr>
            <w:tcW w:w="1185" w:type="dxa"/>
            <w:tcBorders>
              <w:bottom w:val="single" w:sz="4" w:space="0" w:color="auto"/>
            </w:tcBorders>
          </w:tcPr>
          <w:p w14:paraId="3766D969" w14:textId="77777777" w:rsidR="000D5721" w:rsidRDefault="000D5721" w:rsidP="00BF25B6">
            <w:pPr>
              <w:spacing w:line="360" w:lineRule="auto"/>
              <w:ind w:firstLine="360"/>
              <w:rPr>
                <w:sz w:val="18"/>
                <w:szCs w:val="18"/>
              </w:rPr>
            </w:pPr>
          </w:p>
        </w:tc>
        <w:tc>
          <w:tcPr>
            <w:tcW w:w="1185" w:type="dxa"/>
            <w:tcBorders>
              <w:bottom w:val="single" w:sz="4" w:space="0" w:color="auto"/>
            </w:tcBorders>
          </w:tcPr>
          <w:p w14:paraId="7FAF6091" w14:textId="77777777" w:rsidR="000D5721" w:rsidRDefault="000D5721" w:rsidP="00BF25B6">
            <w:pPr>
              <w:spacing w:line="360" w:lineRule="auto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bottom w:val="single" w:sz="4" w:space="0" w:color="auto"/>
            </w:tcBorders>
          </w:tcPr>
          <w:p w14:paraId="06188933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Mean</w:t>
            </w:r>
          </w:p>
        </w:tc>
        <w:tc>
          <w:tcPr>
            <w:tcW w:w="1185" w:type="dxa"/>
            <w:tcBorders>
              <w:bottom w:val="single" w:sz="4" w:space="0" w:color="auto"/>
            </w:tcBorders>
          </w:tcPr>
          <w:p w14:paraId="76541A01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SD</w:t>
            </w:r>
          </w:p>
        </w:tc>
        <w:tc>
          <w:tcPr>
            <w:tcW w:w="1185" w:type="dxa"/>
            <w:tcBorders>
              <w:bottom w:val="single" w:sz="4" w:space="0" w:color="auto"/>
            </w:tcBorders>
          </w:tcPr>
          <w:p w14:paraId="13768636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bottom w:val="single" w:sz="4" w:space="0" w:color="auto"/>
            </w:tcBorders>
          </w:tcPr>
          <w:p w14:paraId="45078408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Mean</w:t>
            </w:r>
          </w:p>
        </w:tc>
        <w:tc>
          <w:tcPr>
            <w:tcW w:w="1186" w:type="dxa"/>
            <w:tcBorders>
              <w:bottom w:val="single" w:sz="4" w:space="0" w:color="auto"/>
            </w:tcBorders>
          </w:tcPr>
          <w:p w14:paraId="4C610C82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SD</w:t>
            </w:r>
          </w:p>
        </w:tc>
      </w:tr>
      <w:tr w:rsidR="000960D6" w14:paraId="4FA85382" w14:textId="77777777" w:rsidTr="00BF25B6">
        <w:trPr>
          <w:trHeight w:val="464"/>
          <w:jc w:val="center"/>
        </w:trPr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14:paraId="563B16AC" w14:textId="77777777" w:rsidR="000960D6" w:rsidRDefault="000960D6" w:rsidP="000960D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原研究</w:t>
            </w:r>
          </w:p>
          <w:p w14:paraId="33E1A72A" w14:textId="77777777" w:rsidR="000960D6" w:rsidRDefault="000960D6" w:rsidP="000960D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报告结果</w:t>
            </w:r>
          </w:p>
        </w:tc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14:paraId="72D6D890" w14:textId="410BCD68" w:rsidR="000960D6" w:rsidRPr="000960D6" w:rsidRDefault="000960D6" w:rsidP="000960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258</w:t>
            </w:r>
          </w:p>
        </w:tc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14:paraId="373EF224" w14:textId="1E4AD0C6" w:rsidR="000960D6" w:rsidRPr="000960D6" w:rsidRDefault="000960D6" w:rsidP="000960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16.41</w:t>
            </w:r>
          </w:p>
        </w:tc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14:paraId="04DC233A" w14:textId="3737F028" w:rsidR="000960D6" w:rsidRPr="000960D6" w:rsidRDefault="000960D6" w:rsidP="000960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4.49</w:t>
            </w:r>
          </w:p>
        </w:tc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14:paraId="0C401AE0" w14:textId="7804F928" w:rsidR="000960D6" w:rsidRPr="000960D6" w:rsidRDefault="000960D6" w:rsidP="000960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258</w:t>
            </w:r>
          </w:p>
        </w:tc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14:paraId="1253BCB3" w14:textId="71D7706F" w:rsidR="000960D6" w:rsidRPr="000960D6" w:rsidRDefault="000960D6" w:rsidP="000960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17.83</w:t>
            </w:r>
          </w:p>
        </w:tc>
        <w:tc>
          <w:tcPr>
            <w:tcW w:w="1186" w:type="dxa"/>
            <w:tcBorders>
              <w:top w:val="single" w:sz="4" w:space="0" w:color="auto"/>
            </w:tcBorders>
            <w:vAlign w:val="center"/>
          </w:tcPr>
          <w:p w14:paraId="317AD0C8" w14:textId="71014ABB" w:rsidR="000960D6" w:rsidRPr="000960D6" w:rsidRDefault="000960D6" w:rsidP="000960D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4.63</w:t>
            </w:r>
          </w:p>
        </w:tc>
      </w:tr>
      <w:tr w:rsidR="000960D6" w14:paraId="402C42D7" w14:textId="77777777" w:rsidTr="00BF25B6">
        <w:trPr>
          <w:trHeight w:val="437"/>
          <w:jc w:val="center"/>
        </w:trPr>
        <w:tc>
          <w:tcPr>
            <w:tcW w:w="1185" w:type="dxa"/>
            <w:vAlign w:val="center"/>
          </w:tcPr>
          <w:p w14:paraId="07988DAD" w14:textId="77777777" w:rsid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本研究</w:t>
            </w:r>
          </w:p>
        </w:tc>
        <w:tc>
          <w:tcPr>
            <w:tcW w:w="1185" w:type="dxa"/>
            <w:vAlign w:val="center"/>
          </w:tcPr>
          <w:p w14:paraId="027FEB76" w14:textId="599CE43D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258</w:t>
            </w:r>
          </w:p>
        </w:tc>
        <w:tc>
          <w:tcPr>
            <w:tcW w:w="1185" w:type="dxa"/>
            <w:vAlign w:val="center"/>
          </w:tcPr>
          <w:p w14:paraId="0078B788" w14:textId="72ECDF2F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16.71</w:t>
            </w:r>
          </w:p>
        </w:tc>
        <w:tc>
          <w:tcPr>
            <w:tcW w:w="1185" w:type="dxa"/>
            <w:vAlign w:val="center"/>
          </w:tcPr>
          <w:p w14:paraId="32258F96" w14:textId="043B04EA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4.45</w:t>
            </w:r>
          </w:p>
        </w:tc>
        <w:tc>
          <w:tcPr>
            <w:tcW w:w="1185" w:type="dxa"/>
            <w:vAlign w:val="center"/>
          </w:tcPr>
          <w:p w14:paraId="66023A49" w14:textId="67383BA1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258</w:t>
            </w:r>
          </w:p>
        </w:tc>
        <w:tc>
          <w:tcPr>
            <w:tcW w:w="1185" w:type="dxa"/>
            <w:vAlign w:val="center"/>
          </w:tcPr>
          <w:p w14:paraId="7E82F694" w14:textId="73547949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17.92</w:t>
            </w:r>
          </w:p>
        </w:tc>
        <w:tc>
          <w:tcPr>
            <w:tcW w:w="1186" w:type="dxa"/>
            <w:vAlign w:val="center"/>
          </w:tcPr>
          <w:p w14:paraId="013A99D5" w14:textId="0ABDD1A5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4.8</w:t>
            </w:r>
          </w:p>
        </w:tc>
      </w:tr>
      <w:tr w:rsidR="000960D6" w14:paraId="40565FB9" w14:textId="77777777" w:rsidTr="00BF25B6">
        <w:trPr>
          <w:trHeight w:val="437"/>
          <w:jc w:val="center"/>
        </w:trPr>
        <w:tc>
          <w:tcPr>
            <w:tcW w:w="1185" w:type="dxa"/>
            <w:vAlign w:val="center"/>
          </w:tcPr>
          <w:p w14:paraId="7D0D105D" w14:textId="77777777" w:rsid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i/>
                <w:iCs/>
              </w:rPr>
              <w:t>δ</w:t>
            </w:r>
          </w:p>
        </w:tc>
        <w:tc>
          <w:tcPr>
            <w:tcW w:w="1185" w:type="dxa"/>
            <w:vAlign w:val="center"/>
          </w:tcPr>
          <w:p w14:paraId="7939B86B" w14:textId="2F205E9D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5" w:type="dxa"/>
            <w:vAlign w:val="center"/>
          </w:tcPr>
          <w:p w14:paraId="3664CBA5" w14:textId="07DA854E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1.85</w:t>
            </w:r>
          </w:p>
        </w:tc>
        <w:tc>
          <w:tcPr>
            <w:tcW w:w="1185" w:type="dxa"/>
            <w:vAlign w:val="center"/>
          </w:tcPr>
          <w:p w14:paraId="53E54CA3" w14:textId="6538B3C3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1185" w:type="dxa"/>
            <w:vAlign w:val="center"/>
          </w:tcPr>
          <w:p w14:paraId="1EB9DEEF" w14:textId="4B55230B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5" w:type="dxa"/>
            <w:vAlign w:val="center"/>
          </w:tcPr>
          <w:p w14:paraId="5BAA48DF" w14:textId="1C2E49B8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0.5</w:t>
            </w:r>
          </w:p>
        </w:tc>
        <w:tc>
          <w:tcPr>
            <w:tcW w:w="1186" w:type="dxa"/>
            <w:vAlign w:val="center"/>
          </w:tcPr>
          <w:p w14:paraId="2EBA68E2" w14:textId="36CEE0D3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3.74</w:t>
            </w:r>
          </w:p>
        </w:tc>
      </w:tr>
      <w:tr w:rsidR="000960D6" w14:paraId="1E2675CC" w14:textId="77777777" w:rsidTr="00BF25B6">
        <w:trPr>
          <w:trHeight w:val="437"/>
          <w:jc w:val="center"/>
        </w:trPr>
        <w:tc>
          <w:tcPr>
            <w:tcW w:w="1185" w:type="dxa"/>
            <w:tcBorders>
              <w:bottom w:val="single" w:sz="12" w:space="0" w:color="auto"/>
            </w:tcBorders>
            <w:vAlign w:val="center"/>
          </w:tcPr>
          <w:p w14:paraId="4CA309D5" w14:textId="77777777" w:rsid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评级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vAlign w:val="center"/>
          </w:tcPr>
          <w:p w14:paraId="25BD111D" w14:textId="3993D558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vAlign w:val="center"/>
          </w:tcPr>
          <w:p w14:paraId="61464C1E" w14:textId="776C70E0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次要偏差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vAlign w:val="center"/>
          </w:tcPr>
          <w:p w14:paraId="60E2F8C8" w14:textId="16332E66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次要偏差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vAlign w:val="center"/>
          </w:tcPr>
          <w:p w14:paraId="7E6F0158" w14:textId="4487BD9F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vAlign w:val="center"/>
          </w:tcPr>
          <w:p w14:paraId="0393945E" w14:textId="268249F1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次要偏差</w:t>
            </w:r>
          </w:p>
        </w:tc>
        <w:tc>
          <w:tcPr>
            <w:tcW w:w="1186" w:type="dxa"/>
            <w:tcBorders>
              <w:bottom w:val="single" w:sz="12" w:space="0" w:color="auto"/>
            </w:tcBorders>
            <w:vAlign w:val="center"/>
          </w:tcPr>
          <w:p w14:paraId="4FAF9651" w14:textId="6F5B5978" w:rsidR="000960D6" w:rsidRPr="000960D6" w:rsidRDefault="000960D6" w:rsidP="000960D6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0960D6">
              <w:rPr>
                <w:color w:val="000000"/>
                <w:sz w:val="18"/>
                <w:szCs w:val="18"/>
              </w:rPr>
              <w:t>次要偏差</w:t>
            </w:r>
          </w:p>
        </w:tc>
      </w:tr>
    </w:tbl>
    <w:p w14:paraId="4481DAD1" w14:textId="77777777" w:rsidR="000D5721" w:rsidRDefault="000D5721" w:rsidP="000D5721">
      <w:pPr>
        <w:spacing w:line="300" w:lineRule="auto"/>
        <w:contextualSpacing/>
        <w:rPr>
          <w:b/>
          <w:bCs/>
        </w:rPr>
      </w:pPr>
      <w:r>
        <w:rPr>
          <w:rFonts w:hint="eastAsia"/>
          <w:b/>
          <w:bCs/>
        </w:rPr>
        <w:t xml:space="preserve">3.2 </w:t>
      </w:r>
      <w:r>
        <w:rPr>
          <w:rFonts w:hint="eastAsia"/>
          <w:b/>
          <w:bCs/>
        </w:rPr>
        <w:t>推断性统计</w:t>
      </w:r>
    </w:p>
    <w:p w14:paraId="44B4573F" w14:textId="77777777" w:rsidR="000D5721" w:rsidRDefault="000D5721" w:rsidP="000D5721">
      <w:pPr>
        <w:spacing w:line="300" w:lineRule="auto"/>
        <w:contextualSpacing/>
        <w:rPr>
          <w:b/>
          <w:bCs/>
        </w:rPr>
      </w:pPr>
      <w:r>
        <w:rPr>
          <w:rFonts w:hint="eastAsia"/>
          <w:b/>
          <w:bCs/>
        </w:rPr>
        <w:t xml:space="preserve">3.2.1 </w:t>
      </w:r>
      <w:r>
        <w:rPr>
          <w:rFonts w:hint="eastAsia"/>
          <w:b/>
          <w:bCs/>
        </w:rPr>
        <w:t>使用与原文献相同方法的推断性统计</w:t>
      </w:r>
    </w:p>
    <w:p w14:paraId="5583E520" w14:textId="77777777" w:rsidR="000D5721" w:rsidRDefault="000D5721" w:rsidP="000D5721">
      <w:pPr>
        <w:spacing w:line="300" w:lineRule="auto"/>
        <w:ind w:firstLineChars="200" w:firstLine="420"/>
        <w:contextualSpacing/>
      </w:pPr>
      <w:r>
        <w:rPr>
          <w:rFonts w:hint="eastAsia"/>
        </w:rPr>
        <w:t>报告对原文献推断性统计进行重复的结果，并汇总表格：</w:t>
      </w:r>
    </w:p>
    <w:p w14:paraId="3FF9E347" w14:textId="77777777" w:rsidR="000D5721" w:rsidRDefault="000D5721" w:rsidP="000D5721">
      <w:pPr>
        <w:spacing w:line="300" w:lineRule="auto"/>
        <w:jc w:val="center"/>
        <w:rPr>
          <w:rFonts w:eastAsia="黑体"/>
          <w:b/>
          <w:bCs/>
          <w:sz w:val="18"/>
          <w:szCs w:val="18"/>
        </w:rPr>
      </w:pPr>
      <w:r>
        <w:rPr>
          <w:rFonts w:eastAsia="黑体"/>
          <w:b/>
          <w:bCs/>
          <w:sz w:val="18"/>
          <w:szCs w:val="18"/>
        </w:rPr>
        <w:t>表</w:t>
      </w:r>
      <w:r>
        <w:rPr>
          <w:rFonts w:eastAsia="黑体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>3</w:t>
      </w:r>
      <w:r>
        <w:rPr>
          <w:rFonts w:eastAsia="黑体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>推断性</w:t>
      </w:r>
      <w:r>
        <w:rPr>
          <w:rFonts w:eastAsia="黑体"/>
          <w:b/>
          <w:bCs/>
          <w:sz w:val="18"/>
          <w:szCs w:val="18"/>
        </w:rPr>
        <w:t>统计</w:t>
      </w:r>
      <w:r>
        <w:rPr>
          <w:rFonts w:eastAsia="黑体" w:hint="eastAsia"/>
          <w:b/>
          <w:bCs/>
          <w:sz w:val="18"/>
          <w:szCs w:val="18"/>
        </w:rPr>
        <w:t>结果的比较</w:t>
      </w:r>
      <w:r>
        <w:rPr>
          <w:rFonts w:eastAsia="黑体" w:hint="eastAsia"/>
          <w:b/>
          <w:bCs/>
          <w:sz w:val="18"/>
          <w:szCs w:val="18"/>
        </w:rPr>
        <w:t>(</w:t>
      </w:r>
      <w:r>
        <w:rPr>
          <w:rFonts w:eastAsia="黑体" w:hint="eastAsia"/>
          <w:b/>
          <w:bCs/>
          <w:sz w:val="18"/>
          <w:szCs w:val="18"/>
        </w:rPr>
        <w:t>原文献方法</w:t>
      </w:r>
      <w:r>
        <w:rPr>
          <w:rFonts w:eastAsia="黑体" w:hint="eastAsia"/>
          <w:b/>
          <w:bCs/>
          <w:sz w:val="18"/>
          <w:szCs w:val="18"/>
        </w:rPr>
        <w:t>)</w:t>
      </w:r>
    </w:p>
    <w:tbl>
      <w:tblPr>
        <w:tblW w:w="9072" w:type="dxa"/>
        <w:tblBorders>
          <w:top w:val="sing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245"/>
        <w:gridCol w:w="1924"/>
        <w:gridCol w:w="1843"/>
        <w:gridCol w:w="2268"/>
        <w:gridCol w:w="142"/>
        <w:gridCol w:w="141"/>
      </w:tblGrid>
      <w:tr w:rsidR="00925F07" w:rsidRPr="00925F07" w14:paraId="3B354A71" w14:textId="77777777" w:rsidTr="00925F07">
        <w:trPr>
          <w:tblHeader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BB274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指标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E382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原文</w:t>
            </w:r>
          </w:p>
        </w:tc>
        <w:tc>
          <w:tcPr>
            <w:tcW w:w="1924" w:type="dxa"/>
            <w:tcBorders>
              <w:top w:val="single" w:sz="12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9C420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复现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5C78E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PE</w:t>
            </w:r>
          </w:p>
        </w:tc>
        <w:tc>
          <w:tcPr>
            <w:tcW w:w="2551" w:type="dxa"/>
            <w:gridSpan w:val="3"/>
            <w:tcBorders>
              <w:top w:val="single" w:sz="12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57AD0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评级</w:t>
            </w:r>
          </w:p>
        </w:tc>
      </w:tr>
      <w:tr w:rsidR="00925F07" w:rsidRPr="00925F07" w14:paraId="1A896696" w14:textId="77777777" w:rsidTr="00925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59278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相关</w:t>
            </w:r>
            <w:r w:rsidRPr="00925F07">
              <w:rPr>
                <w:sz w:val="18"/>
                <w:szCs w:val="18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0A8A8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0.17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33588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0.170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98FF4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0.16%</w:t>
            </w:r>
          </w:p>
        </w:tc>
        <w:tc>
          <w:tcPr>
            <w:tcW w:w="2551" w:type="dxa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44C8B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次要偏差</w:t>
            </w:r>
          </w:p>
        </w:tc>
      </w:tr>
      <w:tr w:rsidR="00925F07" w:rsidRPr="00925F07" w14:paraId="37DE24E0" w14:textId="77777777" w:rsidTr="00925F07">
        <w:trPr>
          <w:gridAfter w:val="2"/>
          <w:wAfter w:w="283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14629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lastRenderedPageBreak/>
              <w:t>Cohen's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D592E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0.24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FBB9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0.260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FC305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8.49%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9765A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次要偏差</w:t>
            </w:r>
          </w:p>
        </w:tc>
      </w:tr>
      <w:tr w:rsidR="00925F07" w:rsidRPr="00925F07" w14:paraId="26719958" w14:textId="77777777" w:rsidTr="00925F07">
        <w:trPr>
          <w:gridAfter w:val="1"/>
          <w:wAfter w:w="141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97878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proofErr w:type="spellStart"/>
            <w:r w:rsidRPr="00925F07">
              <w:rPr>
                <w:sz w:val="18"/>
                <w:szCs w:val="18"/>
              </w:rPr>
              <w:t>McNemar</w:t>
            </w:r>
            <w:proofErr w:type="spellEnd"/>
            <w:r w:rsidRPr="00925F07">
              <w:rPr>
                <w:sz w:val="18"/>
                <w:szCs w:val="18"/>
              </w:rPr>
              <w:t xml:space="preserve"> χ²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F7E4B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16.91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CCFE7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16.908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07D6C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0.01%</w:t>
            </w:r>
          </w:p>
        </w:tc>
        <w:tc>
          <w:tcPr>
            <w:tcW w:w="2410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89464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次要偏差</w:t>
            </w:r>
          </w:p>
        </w:tc>
      </w:tr>
      <w:tr w:rsidR="00925F07" w:rsidRPr="00925F07" w14:paraId="4CA0C4BF" w14:textId="77777777" w:rsidTr="00925F07">
        <w:trPr>
          <w:gridAfter w:val="1"/>
          <w:wAfter w:w="141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496B7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6CAD8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0.22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06436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0.221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137BE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0.63%</w:t>
            </w:r>
          </w:p>
        </w:tc>
        <w:tc>
          <w:tcPr>
            <w:tcW w:w="2410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462D7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次要偏差</w:t>
            </w:r>
          </w:p>
        </w:tc>
      </w:tr>
      <w:tr w:rsidR="00925F07" w:rsidRPr="00925F07" w14:paraId="03C6E602" w14:textId="77777777" w:rsidTr="00925F07">
        <w:trPr>
          <w:gridAfter w:val="1"/>
          <w:wAfter w:w="141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8A9C7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低</w:t>
            </w:r>
            <w:r w:rsidRPr="00925F07">
              <w:rPr>
                <w:sz w:val="18"/>
                <w:szCs w:val="18"/>
              </w:rPr>
              <w:t>ASPL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621B1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3.19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75A72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2.652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58469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16.87%</w:t>
            </w:r>
          </w:p>
        </w:tc>
        <w:tc>
          <w:tcPr>
            <w:tcW w:w="2410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55E14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主要偏差</w:t>
            </w:r>
          </w:p>
        </w:tc>
      </w:tr>
      <w:tr w:rsidR="00925F07" w:rsidRPr="00925F07" w14:paraId="1E7CB76A" w14:textId="77777777" w:rsidTr="00925F07">
        <w:trPr>
          <w:gridAfter w:val="1"/>
          <w:wAfter w:w="141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28BCF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高</w:t>
            </w:r>
            <w:r w:rsidRPr="00925F07">
              <w:rPr>
                <w:sz w:val="18"/>
                <w:szCs w:val="18"/>
              </w:rPr>
              <w:t>ASPL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36B3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2.84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15B34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2.693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4A798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5.16%</w:t>
            </w:r>
          </w:p>
        </w:tc>
        <w:tc>
          <w:tcPr>
            <w:tcW w:w="2410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E338F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次要偏差</w:t>
            </w:r>
          </w:p>
        </w:tc>
      </w:tr>
      <w:tr w:rsidR="00925F07" w:rsidRPr="00925F07" w14:paraId="66917010" w14:textId="77777777" w:rsidTr="00925F07">
        <w:trPr>
          <w:gridAfter w:val="1"/>
          <w:wAfter w:w="141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51568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低</w:t>
            </w:r>
            <w:r w:rsidRPr="00925F07">
              <w:rPr>
                <w:sz w:val="18"/>
                <w:szCs w:val="18"/>
              </w:rPr>
              <w:t>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1498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0.590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9CE94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0.654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6E8EC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10.84%</w:t>
            </w:r>
          </w:p>
        </w:tc>
        <w:tc>
          <w:tcPr>
            <w:tcW w:w="2410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26174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主要偏差</w:t>
            </w:r>
          </w:p>
        </w:tc>
      </w:tr>
      <w:tr w:rsidR="00925F07" w:rsidRPr="00925F07" w14:paraId="0A157675" w14:textId="77777777" w:rsidTr="00925F07">
        <w:trPr>
          <w:gridAfter w:val="1"/>
          <w:wAfter w:w="141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4F63E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高</w:t>
            </w:r>
            <w:r w:rsidRPr="00925F07">
              <w:rPr>
                <w:sz w:val="18"/>
                <w:szCs w:val="18"/>
              </w:rPr>
              <w:t>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79FF6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0.521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0685F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0.654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0F3B4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25.60%</w:t>
            </w:r>
          </w:p>
        </w:tc>
        <w:tc>
          <w:tcPr>
            <w:tcW w:w="2410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22F82" w14:textId="77777777" w:rsidR="00925F07" w:rsidRPr="00925F07" w:rsidRDefault="00925F07" w:rsidP="00925F07">
            <w:pPr>
              <w:spacing w:line="300" w:lineRule="auto"/>
              <w:ind w:firstLine="360"/>
              <w:rPr>
                <w:sz w:val="18"/>
                <w:szCs w:val="18"/>
              </w:rPr>
            </w:pPr>
            <w:r w:rsidRPr="00925F07">
              <w:rPr>
                <w:sz w:val="18"/>
                <w:szCs w:val="18"/>
              </w:rPr>
              <w:t>主要偏差</w:t>
            </w:r>
          </w:p>
        </w:tc>
      </w:tr>
    </w:tbl>
    <w:p w14:paraId="505BE696" w14:textId="77777777" w:rsidR="000D5721" w:rsidRDefault="000D5721" w:rsidP="000D5721">
      <w:pPr>
        <w:spacing w:line="300" w:lineRule="auto"/>
        <w:contextualSpacing/>
        <w:rPr>
          <w:b/>
          <w:bCs/>
        </w:rPr>
      </w:pPr>
      <w:r>
        <w:rPr>
          <w:rFonts w:hint="eastAsia"/>
          <w:b/>
          <w:bCs/>
        </w:rPr>
        <w:t xml:space="preserve">3.2.2 </w:t>
      </w:r>
      <w:r>
        <w:rPr>
          <w:rFonts w:hint="eastAsia"/>
          <w:b/>
          <w:bCs/>
        </w:rPr>
        <w:t>使用与原文献不同方法的推断性统计</w:t>
      </w:r>
    </w:p>
    <w:p w14:paraId="70A9F403" w14:textId="77777777" w:rsidR="000D5721" w:rsidRDefault="000D5721" w:rsidP="000D5721">
      <w:pPr>
        <w:spacing w:line="300" w:lineRule="auto"/>
        <w:ind w:firstLineChars="200" w:firstLine="420"/>
        <w:contextualSpacing/>
        <w:jc w:val="left"/>
      </w:pPr>
      <w:r>
        <w:rPr>
          <w:rFonts w:hint="eastAsia"/>
        </w:rPr>
        <w:t>对采用新方法进行数据分析的描述性或推断性结果进行描述，并记录在表格中。</w:t>
      </w:r>
    </w:p>
    <w:p w14:paraId="43030A08" w14:textId="77777777" w:rsidR="000D5721" w:rsidRDefault="000D5721" w:rsidP="000D5721">
      <w:pPr>
        <w:spacing w:line="300" w:lineRule="auto"/>
        <w:jc w:val="center"/>
        <w:rPr>
          <w:rFonts w:eastAsia="黑体"/>
          <w:b/>
          <w:bCs/>
          <w:sz w:val="18"/>
          <w:szCs w:val="18"/>
        </w:rPr>
      </w:pPr>
      <w:r>
        <w:rPr>
          <w:rFonts w:eastAsia="黑体"/>
          <w:b/>
          <w:bCs/>
          <w:sz w:val="18"/>
          <w:szCs w:val="18"/>
        </w:rPr>
        <w:t>表</w:t>
      </w:r>
      <w:r>
        <w:rPr>
          <w:rFonts w:eastAsia="黑体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>4</w:t>
      </w:r>
      <w:r>
        <w:rPr>
          <w:rFonts w:eastAsia="黑体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>推断性</w:t>
      </w:r>
      <w:r>
        <w:rPr>
          <w:rFonts w:eastAsia="黑体"/>
          <w:b/>
          <w:bCs/>
          <w:sz w:val="18"/>
          <w:szCs w:val="18"/>
        </w:rPr>
        <w:t>统计</w:t>
      </w:r>
      <w:r>
        <w:rPr>
          <w:rFonts w:eastAsia="黑体" w:hint="eastAsia"/>
          <w:b/>
          <w:bCs/>
          <w:sz w:val="18"/>
          <w:szCs w:val="18"/>
        </w:rPr>
        <w:t>结果</w:t>
      </w:r>
      <w:r>
        <w:rPr>
          <w:rFonts w:eastAsia="黑体" w:hint="eastAsia"/>
          <w:b/>
          <w:bCs/>
          <w:sz w:val="18"/>
          <w:szCs w:val="18"/>
        </w:rPr>
        <w:t>(</w:t>
      </w:r>
      <w:r>
        <w:rPr>
          <w:rFonts w:eastAsia="黑体" w:hint="eastAsia"/>
          <w:b/>
          <w:bCs/>
          <w:sz w:val="18"/>
          <w:szCs w:val="18"/>
        </w:rPr>
        <w:t>创新方法</w:t>
      </w:r>
      <w:r>
        <w:rPr>
          <w:rFonts w:eastAsia="黑体" w:hint="eastAsia"/>
          <w:b/>
          <w:bCs/>
          <w:sz w:val="18"/>
          <w:szCs w:val="18"/>
        </w:rPr>
        <w:t>)</w:t>
      </w:r>
    </w:p>
    <w:tbl>
      <w:tblPr>
        <w:tblStyle w:val="a3"/>
        <w:tblW w:w="793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60"/>
        <w:gridCol w:w="1361"/>
        <w:gridCol w:w="1361"/>
        <w:gridCol w:w="1361"/>
        <w:gridCol w:w="1361"/>
      </w:tblGrid>
      <w:tr w:rsidR="00C1552D" w14:paraId="1CF8BC06" w14:textId="77777777" w:rsidTr="00BF25B6">
        <w:trPr>
          <w:trHeight w:val="556"/>
          <w:jc w:val="center"/>
        </w:trPr>
        <w:tc>
          <w:tcPr>
            <w:tcW w:w="1134" w:type="dxa"/>
            <w:vMerge w:val="restart"/>
            <w:tcBorders>
              <w:bottom w:val="single" w:sz="4" w:space="0" w:color="auto"/>
            </w:tcBorders>
            <w:vAlign w:val="center"/>
          </w:tcPr>
          <w:p w14:paraId="66A4A0CE" w14:textId="2B29624B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组别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vAlign w:val="center"/>
          </w:tcPr>
          <w:p w14:paraId="54B9FF1D" w14:textId="0DEC8E09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i/>
                <w:iCs/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ASPL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15E4979E" w14:textId="096C98C5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i/>
                <w:iCs/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Q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7EAB633A" w14:textId="3A7E6BD7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CC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100AAC2C" w14:textId="2A59D021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组别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047BD075" w14:textId="01BEE6EA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i/>
                <w:iCs/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ASPL</w:t>
            </w:r>
          </w:p>
        </w:tc>
      </w:tr>
      <w:tr w:rsidR="00C1552D" w14:paraId="3DC07D60" w14:textId="77777777" w:rsidTr="00BF25B6">
        <w:trPr>
          <w:trHeight w:val="464"/>
          <w:jc w:val="center"/>
        </w:trPr>
        <w:tc>
          <w:tcPr>
            <w:tcW w:w="1134" w:type="dxa"/>
            <w:tcBorders>
              <w:top w:val="single" w:sz="4" w:space="0" w:color="auto"/>
              <w:bottom w:val="nil"/>
            </w:tcBorders>
            <w:vAlign w:val="center"/>
          </w:tcPr>
          <w:p w14:paraId="0D51E968" w14:textId="3EAE2FBF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低组</w:t>
            </w:r>
          </w:p>
        </w:tc>
        <w:tc>
          <w:tcPr>
            <w:tcW w:w="1360" w:type="dxa"/>
            <w:tcBorders>
              <w:top w:val="single" w:sz="4" w:space="0" w:color="auto"/>
              <w:bottom w:val="nil"/>
            </w:tcBorders>
            <w:vAlign w:val="center"/>
          </w:tcPr>
          <w:p w14:paraId="1A73E93D" w14:textId="019DDE3B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2.988</w:t>
            </w:r>
          </w:p>
        </w:tc>
        <w:tc>
          <w:tcPr>
            <w:tcW w:w="1361" w:type="dxa"/>
            <w:tcBorders>
              <w:top w:val="single" w:sz="4" w:space="0" w:color="auto"/>
              <w:bottom w:val="nil"/>
            </w:tcBorders>
            <w:vAlign w:val="center"/>
          </w:tcPr>
          <w:p w14:paraId="6BC79450" w14:textId="15CE898C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0.604</w:t>
            </w:r>
          </w:p>
        </w:tc>
        <w:tc>
          <w:tcPr>
            <w:tcW w:w="1361" w:type="dxa"/>
            <w:tcBorders>
              <w:top w:val="single" w:sz="4" w:space="0" w:color="auto"/>
              <w:bottom w:val="nil"/>
            </w:tcBorders>
            <w:vAlign w:val="center"/>
          </w:tcPr>
          <w:p w14:paraId="6291A205" w14:textId="4AB8A679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0.000</w:t>
            </w:r>
          </w:p>
        </w:tc>
        <w:tc>
          <w:tcPr>
            <w:tcW w:w="1361" w:type="dxa"/>
            <w:tcBorders>
              <w:top w:val="single" w:sz="4" w:space="0" w:color="auto"/>
              <w:bottom w:val="nil"/>
            </w:tcBorders>
            <w:vAlign w:val="center"/>
          </w:tcPr>
          <w:p w14:paraId="0801754F" w14:textId="7A08DED0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低组</w:t>
            </w:r>
          </w:p>
        </w:tc>
        <w:tc>
          <w:tcPr>
            <w:tcW w:w="1361" w:type="dxa"/>
            <w:tcBorders>
              <w:top w:val="single" w:sz="4" w:space="0" w:color="auto"/>
              <w:bottom w:val="nil"/>
            </w:tcBorders>
            <w:vAlign w:val="center"/>
          </w:tcPr>
          <w:p w14:paraId="3AFE02DC" w14:textId="09290A4C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2.988</w:t>
            </w:r>
          </w:p>
        </w:tc>
      </w:tr>
      <w:tr w:rsidR="00C1552D" w14:paraId="269B202B" w14:textId="77777777" w:rsidTr="00BF25B6">
        <w:trPr>
          <w:trHeight w:val="437"/>
          <w:jc w:val="center"/>
        </w:trPr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C96A258" w14:textId="68745F04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高组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center"/>
          </w:tcPr>
          <w:p w14:paraId="59DED4F9" w14:textId="4048C1FB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3.923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549D277A" w14:textId="2A86A663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0.703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2C00570D" w14:textId="31A0D161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0.000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24185E7F" w14:textId="78EC7D23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高组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55EE00A2" w14:textId="7132A89A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3.923</w:t>
            </w:r>
          </w:p>
        </w:tc>
      </w:tr>
      <w:tr w:rsidR="00C1552D" w14:paraId="57FD5301" w14:textId="77777777" w:rsidTr="00BF25B6">
        <w:trPr>
          <w:trHeight w:val="437"/>
          <w:jc w:val="center"/>
        </w:trPr>
        <w:tc>
          <w:tcPr>
            <w:tcW w:w="1134" w:type="dxa"/>
            <w:tcBorders>
              <w:top w:val="nil"/>
              <w:bottom w:val="single" w:sz="12" w:space="0" w:color="auto"/>
            </w:tcBorders>
            <w:vAlign w:val="center"/>
          </w:tcPr>
          <w:p w14:paraId="282DD8E1" w14:textId="21CAC908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组别</w:t>
            </w:r>
          </w:p>
        </w:tc>
        <w:tc>
          <w:tcPr>
            <w:tcW w:w="1360" w:type="dxa"/>
            <w:tcBorders>
              <w:top w:val="nil"/>
              <w:bottom w:val="single" w:sz="12" w:space="0" w:color="auto"/>
            </w:tcBorders>
            <w:vAlign w:val="center"/>
          </w:tcPr>
          <w:p w14:paraId="01E5FF9E" w14:textId="369258A3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ASPL</w:t>
            </w:r>
          </w:p>
        </w:tc>
        <w:tc>
          <w:tcPr>
            <w:tcW w:w="1361" w:type="dxa"/>
            <w:tcBorders>
              <w:top w:val="nil"/>
              <w:bottom w:val="single" w:sz="12" w:space="0" w:color="auto"/>
            </w:tcBorders>
            <w:vAlign w:val="center"/>
          </w:tcPr>
          <w:p w14:paraId="6F8BF5A3" w14:textId="275F2AD3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Q</w:t>
            </w:r>
          </w:p>
        </w:tc>
        <w:tc>
          <w:tcPr>
            <w:tcW w:w="1361" w:type="dxa"/>
            <w:tcBorders>
              <w:top w:val="nil"/>
              <w:bottom w:val="single" w:sz="12" w:space="0" w:color="auto"/>
            </w:tcBorders>
            <w:vAlign w:val="center"/>
          </w:tcPr>
          <w:p w14:paraId="675B529E" w14:textId="08FAB0AE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CC</w:t>
            </w:r>
          </w:p>
        </w:tc>
        <w:tc>
          <w:tcPr>
            <w:tcW w:w="1361" w:type="dxa"/>
            <w:tcBorders>
              <w:top w:val="nil"/>
              <w:bottom w:val="single" w:sz="12" w:space="0" w:color="auto"/>
            </w:tcBorders>
            <w:vAlign w:val="center"/>
          </w:tcPr>
          <w:p w14:paraId="357D7774" w14:textId="3F7B1EC5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组别</w:t>
            </w:r>
          </w:p>
        </w:tc>
        <w:tc>
          <w:tcPr>
            <w:tcW w:w="1361" w:type="dxa"/>
            <w:tcBorders>
              <w:top w:val="nil"/>
              <w:bottom w:val="single" w:sz="12" w:space="0" w:color="auto"/>
            </w:tcBorders>
            <w:vAlign w:val="center"/>
          </w:tcPr>
          <w:p w14:paraId="295C60E1" w14:textId="63402EE2" w:rsidR="00C1552D" w:rsidRPr="00C1552D" w:rsidRDefault="00C1552D" w:rsidP="00C1552D">
            <w:pPr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  <w:r w:rsidRPr="00C1552D">
              <w:rPr>
                <w:color w:val="0F1115"/>
                <w:sz w:val="18"/>
                <w:szCs w:val="18"/>
              </w:rPr>
              <w:t>ASPL</w:t>
            </w:r>
          </w:p>
        </w:tc>
      </w:tr>
    </w:tbl>
    <w:p w14:paraId="7C8D3395" w14:textId="09C28FB6" w:rsidR="00C1552D" w:rsidRPr="00C1552D" w:rsidRDefault="00C1552D" w:rsidP="000D5721">
      <w:pPr>
        <w:spacing w:line="480" w:lineRule="auto"/>
        <w:rPr>
          <w:sz w:val="18"/>
          <w:szCs w:val="18"/>
        </w:rPr>
      </w:pPr>
      <w:r w:rsidRPr="00C1552D">
        <w:rPr>
          <w:rFonts w:hint="eastAsia"/>
          <w:sz w:val="18"/>
          <w:szCs w:val="18"/>
        </w:rPr>
        <w:t>*</w:t>
      </w:r>
      <w:r w:rsidRPr="00C1552D">
        <w:rPr>
          <w:sz w:val="18"/>
          <w:szCs w:val="18"/>
        </w:rPr>
        <w:t>MST</w:t>
      </w:r>
      <w:r w:rsidRPr="00C1552D">
        <w:rPr>
          <w:sz w:val="18"/>
          <w:szCs w:val="18"/>
        </w:rPr>
        <w:t>网络无三角形，</w:t>
      </w:r>
      <w:r w:rsidRPr="00C1552D">
        <w:rPr>
          <w:sz w:val="18"/>
          <w:szCs w:val="18"/>
        </w:rPr>
        <w:t>CC=0</w:t>
      </w:r>
      <w:r w:rsidRPr="00C1552D">
        <w:rPr>
          <w:sz w:val="18"/>
          <w:szCs w:val="18"/>
        </w:rPr>
        <w:t>符合预期</w:t>
      </w:r>
    </w:p>
    <w:p w14:paraId="2C664134" w14:textId="6B2EC6CA" w:rsidR="000D5721" w:rsidRDefault="000D5721" w:rsidP="000D5721">
      <w:pPr>
        <w:spacing w:line="480" w:lineRule="auto"/>
        <w:rPr>
          <w:b/>
          <w:bCs/>
        </w:rPr>
      </w:pPr>
      <w:r>
        <w:rPr>
          <w:rFonts w:hint="eastAsia"/>
          <w:b/>
          <w:bCs/>
        </w:rPr>
        <w:t>3.</w:t>
      </w:r>
      <w:r>
        <w:rPr>
          <w:b/>
          <w:bCs/>
        </w:rPr>
        <w:t>3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对原文计算可复现性进行评估</w:t>
      </w:r>
    </w:p>
    <w:p w14:paraId="69E03AAF" w14:textId="77777777" w:rsidR="000D5721" w:rsidRDefault="000D5721" w:rsidP="000D5721">
      <w:pPr>
        <w:spacing w:line="480" w:lineRule="auto"/>
        <w:rPr>
          <w:b/>
          <w:bCs/>
        </w:rPr>
      </w:pPr>
      <w:r>
        <w:rPr>
          <w:rFonts w:hint="eastAsia"/>
          <w:b/>
          <w:bCs/>
        </w:rPr>
        <w:t xml:space="preserve">3.3.1 </w:t>
      </w:r>
      <w:r>
        <w:rPr>
          <w:rFonts w:hint="eastAsia"/>
          <w:b/>
          <w:bCs/>
        </w:rPr>
        <w:t>使用与原文献相同方法</w:t>
      </w:r>
    </w:p>
    <w:p w14:paraId="5A3840C3" w14:textId="77777777" w:rsidR="000D5721" w:rsidRDefault="000D5721" w:rsidP="000D5721">
      <w:pPr>
        <w:spacing w:line="300" w:lineRule="auto"/>
        <w:jc w:val="left"/>
      </w:pPr>
      <w:r>
        <w:rPr>
          <w:rFonts w:hint="eastAsia"/>
        </w:rPr>
        <w:t>报告原文献的值的评级分布、推论的一致情况，整理成表格，如下表所示：</w:t>
      </w:r>
    </w:p>
    <w:p w14:paraId="3B1955FA" w14:textId="77777777" w:rsidR="000D5721" w:rsidRDefault="000D5721" w:rsidP="000D5721">
      <w:pPr>
        <w:spacing w:line="300" w:lineRule="auto"/>
        <w:jc w:val="center"/>
        <w:rPr>
          <w:rFonts w:eastAsia="黑体"/>
          <w:b/>
          <w:bCs/>
          <w:sz w:val="18"/>
          <w:szCs w:val="18"/>
        </w:rPr>
      </w:pPr>
      <w:r>
        <w:rPr>
          <w:rFonts w:eastAsia="黑体"/>
          <w:b/>
          <w:bCs/>
          <w:sz w:val="18"/>
          <w:szCs w:val="18"/>
        </w:rPr>
        <w:t>表</w:t>
      </w:r>
      <w:r>
        <w:rPr>
          <w:rFonts w:eastAsia="黑体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>5</w:t>
      </w:r>
      <w:r>
        <w:rPr>
          <w:rFonts w:eastAsia="黑体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>结果可复现性的评估表</w:t>
      </w:r>
    </w:p>
    <w:tbl>
      <w:tblPr>
        <w:tblStyle w:val="a3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8"/>
        <w:gridCol w:w="1185"/>
        <w:gridCol w:w="1185"/>
      </w:tblGrid>
      <w:tr w:rsidR="000D5721" w14:paraId="24CB91EC" w14:textId="77777777" w:rsidTr="00BF25B6">
        <w:trPr>
          <w:jc w:val="center"/>
        </w:trPr>
        <w:tc>
          <w:tcPr>
            <w:tcW w:w="3668" w:type="dxa"/>
            <w:vMerge w:val="restart"/>
            <w:tcBorders>
              <w:top w:val="single" w:sz="12" w:space="0" w:color="auto"/>
            </w:tcBorders>
            <w:vAlign w:val="center"/>
          </w:tcPr>
          <w:p w14:paraId="56042931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可复现性情况</w:t>
            </w:r>
          </w:p>
        </w:tc>
        <w:tc>
          <w:tcPr>
            <w:tcW w:w="2370" w:type="dxa"/>
            <w:gridSpan w:val="2"/>
            <w:tcBorders>
              <w:top w:val="single" w:sz="12" w:space="0" w:color="auto"/>
            </w:tcBorders>
          </w:tcPr>
          <w:p w14:paraId="78AD20AD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数量及占比</w:t>
            </w:r>
          </w:p>
        </w:tc>
      </w:tr>
      <w:tr w:rsidR="000D5721" w14:paraId="1F396060" w14:textId="77777777" w:rsidTr="00BF25B6">
        <w:trPr>
          <w:jc w:val="center"/>
        </w:trPr>
        <w:tc>
          <w:tcPr>
            <w:tcW w:w="3668" w:type="dxa"/>
            <w:vMerge/>
            <w:tcBorders>
              <w:bottom w:val="single" w:sz="4" w:space="0" w:color="auto"/>
            </w:tcBorders>
          </w:tcPr>
          <w:p w14:paraId="30A9D4FD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185" w:type="dxa"/>
            <w:tcBorders>
              <w:bottom w:val="single" w:sz="4" w:space="0" w:color="auto"/>
            </w:tcBorders>
          </w:tcPr>
          <w:p w14:paraId="7E5CC7F8" w14:textId="77777777" w:rsidR="000D5721" w:rsidRDefault="000D5721" w:rsidP="00BF25B6">
            <w:pPr>
              <w:spacing w:line="360" w:lineRule="auto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N</w:t>
            </w:r>
          </w:p>
        </w:tc>
        <w:tc>
          <w:tcPr>
            <w:tcW w:w="1185" w:type="dxa"/>
            <w:tcBorders>
              <w:bottom w:val="single" w:sz="4" w:space="0" w:color="auto"/>
            </w:tcBorders>
          </w:tcPr>
          <w:p w14:paraId="48708209" w14:textId="77777777" w:rsidR="000D5721" w:rsidRDefault="000D5721" w:rsidP="00BF25B6">
            <w:pPr>
              <w:spacing w:line="360" w:lineRule="auto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%</w:t>
            </w:r>
          </w:p>
        </w:tc>
      </w:tr>
      <w:tr w:rsidR="000D5721" w14:paraId="23D081C7" w14:textId="77777777" w:rsidTr="00BF25B6">
        <w:trPr>
          <w:trHeight w:val="464"/>
          <w:jc w:val="center"/>
        </w:trPr>
        <w:tc>
          <w:tcPr>
            <w:tcW w:w="3668" w:type="dxa"/>
            <w:tcBorders>
              <w:top w:val="single" w:sz="4" w:space="0" w:color="auto"/>
              <w:bottom w:val="nil"/>
            </w:tcBorders>
            <w:vAlign w:val="center"/>
          </w:tcPr>
          <w:p w14:paraId="7732F2D3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完全一致</w:t>
            </w:r>
            <w:r>
              <w:rPr>
                <w:sz w:val="18"/>
                <w:szCs w:val="18"/>
              </w:rPr>
              <w:t>(</w:t>
            </w:r>
            <w:r>
              <w:rPr>
                <w:i/>
                <w:iCs/>
                <w:sz w:val="18"/>
                <w:szCs w:val="18"/>
              </w:rPr>
              <w:t>δ</w:t>
            </w:r>
            <w:r>
              <w:rPr>
                <w:sz w:val="18"/>
                <w:szCs w:val="18"/>
              </w:rPr>
              <w:t xml:space="preserve"> = 0%)</w:t>
            </w:r>
          </w:p>
        </w:tc>
        <w:tc>
          <w:tcPr>
            <w:tcW w:w="1185" w:type="dxa"/>
            <w:tcBorders>
              <w:top w:val="single" w:sz="4" w:space="0" w:color="auto"/>
              <w:bottom w:val="nil"/>
            </w:tcBorders>
            <w:vAlign w:val="center"/>
          </w:tcPr>
          <w:p w14:paraId="789A9271" w14:textId="45198B20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85" w:type="dxa"/>
            <w:tcBorders>
              <w:top w:val="single" w:sz="4" w:space="0" w:color="auto"/>
              <w:bottom w:val="nil"/>
            </w:tcBorders>
            <w:vAlign w:val="center"/>
          </w:tcPr>
          <w:p w14:paraId="5CF0FAC0" w14:textId="66EADD90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15.4</w:t>
            </w:r>
          </w:p>
        </w:tc>
      </w:tr>
      <w:tr w:rsidR="000D5721" w14:paraId="794A83AD" w14:textId="77777777" w:rsidTr="00BF25B6">
        <w:trPr>
          <w:trHeight w:val="437"/>
          <w:jc w:val="center"/>
        </w:trPr>
        <w:tc>
          <w:tcPr>
            <w:tcW w:w="3668" w:type="dxa"/>
            <w:tcBorders>
              <w:top w:val="nil"/>
              <w:bottom w:val="nil"/>
            </w:tcBorders>
            <w:vAlign w:val="center"/>
          </w:tcPr>
          <w:p w14:paraId="110F6399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偏差较小</w:t>
            </w:r>
            <w:r>
              <w:rPr>
                <w:sz w:val="18"/>
                <w:szCs w:val="18"/>
              </w:rPr>
              <w:t xml:space="preserve">(0% &lt; </w:t>
            </w:r>
            <w:r>
              <w:rPr>
                <w:i/>
                <w:iCs/>
                <w:sz w:val="18"/>
                <w:szCs w:val="18"/>
              </w:rPr>
              <w:t>δ</w:t>
            </w:r>
            <w:r>
              <w:rPr>
                <w:sz w:val="18"/>
                <w:szCs w:val="18"/>
              </w:rPr>
              <w:t xml:space="preserve"> &lt; 10%)</w:t>
            </w: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166C8FD2" w14:textId="7FFB34DF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5DD61758" w14:textId="46C11B10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61.5</w:t>
            </w:r>
          </w:p>
        </w:tc>
      </w:tr>
      <w:tr w:rsidR="000D5721" w14:paraId="28DA80B9" w14:textId="77777777" w:rsidTr="00BF25B6">
        <w:trPr>
          <w:trHeight w:val="437"/>
          <w:jc w:val="center"/>
        </w:trPr>
        <w:tc>
          <w:tcPr>
            <w:tcW w:w="3668" w:type="dxa"/>
            <w:tcBorders>
              <w:top w:val="nil"/>
              <w:bottom w:val="nil"/>
            </w:tcBorders>
            <w:vAlign w:val="center"/>
          </w:tcPr>
          <w:p w14:paraId="3AAA7597" w14:textId="691AF5AF" w:rsidR="000D5721" w:rsidRDefault="000D5721" w:rsidP="00BF25B6">
            <w:pPr>
              <w:spacing w:line="360" w:lineRule="auto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偏差较</w:t>
            </w:r>
            <w:r w:rsidR="00C1552D">
              <w:rPr>
                <w:rFonts w:hint="eastAsia"/>
                <w:sz w:val="18"/>
                <w:szCs w:val="18"/>
              </w:rPr>
              <w:t>大</w:t>
            </w:r>
            <w:r>
              <w:rPr>
                <w:sz w:val="18"/>
                <w:szCs w:val="18"/>
              </w:rPr>
              <w:t>(</w:t>
            </w:r>
            <w:r>
              <w:rPr>
                <w:i/>
                <w:iCs/>
                <w:sz w:val="18"/>
                <w:szCs w:val="18"/>
              </w:rPr>
              <w:t>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cs="Malgun Gothic" w:hint="eastAsia"/>
                <w:sz w:val="18"/>
                <w:szCs w:val="18"/>
              </w:rPr>
              <w:t>＞</w:t>
            </w:r>
            <w:r>
              <w:rPr>
                <w:sz w:val="18"/>
                <w:szCs w:val="18"/>
              </w:rPr>
              <w:t xml:space="preserve"> 10%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386DF15B" w14:textId="63283E94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6CD0FF2E" w14:textId="317B3B31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23.1</w:t>
            </w:r>
          </w:p>
        </w:tc>
      </w:tr>
      <w:tr w:rsidR="000D5721" w14:paraId="50A7F784" w14:textId="77777777" w:rsidTr="00BF25B6">
        <w:trPr>
          <w:trHeight w:val="437"/>
          <w:jc w:val="center"/>
        </w:trPr>
        <w:tc>
          <w:tcPr>
            <w:tcW w:w="3668" w:type="dxa"/>
            <w:tcBorders>
              <w:top w:val="nil"/>
              <w:bottom w:val="single" w:sz="12" w:space="0" w:color="auto"/>
            </w:tcBorders>
            <w:vAlign w:val="center"/>
          </w:tcPr>
          <w:p w14:paraId="6188FA2B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因舍入导致的偏差</w:t>
            </w:r>
          </w:p>
        </w:tc>
        <w:tc>
          <w:tcPr>
            <w:tcW w:w="1185" w:type="dxa"/>
            <w:tcBorders>
              <w:top w:val="nil"/>
              <w:bottom w:val="single" w:sz="12" w:space="0" w:color="auto"/>
            </w:tcBorders>
            <w:vAlign w:val="center"/>
          </w:tcPr>
          <w:p w14:paraId="5EF22FF7" w14:textId="19F59F71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185" w:type="dxa"/>
            <w:tcBorders>
              <w:top w:val="nil"/>
              <w:bottom w:val="single" w:sz="12" w:space="0" w:color="auto"/>
            </w:tcBorders>
            <w:vAlign w:val="center"/>
          </w:tcPr>
          <w:p w14:paraId="0C270999" w14:textId="7EF26633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</w:tbl>
    <w:p w14:paraId="375FB439" w14:textId="0DF187A8" w:rsidR="00C1552D" w:rsidRDefault="000D5721" w:rsidP="000D5721">
      <w:pPr>
        <w:spacing w:line="300" w:lineRule="auto"/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*</w:t>
      </w:r>
      <w:r>
        <w:rPr>
          <w:sz w:val="18"/>
          <w:szCs w:val="18"/>
        </w:rPr>
        <w:t xml:space="preserve"> </w:t>
      </w:r>
      <w:r w:rsidR="00A7263A" w:rsidRPr="00A7263A">
        <w:rPr>
          <w:sz w:val="18"/>
          <w:szCs w:val="18"/>
        </w:rPr>
        <w:t>注：本复现中</w:t>
      </w:r>
      <w:r w:rsidR="00A7263A" w:rsidRPr="00A7263A">
        <w:rPr>
          <w:sz w:val="18"/>
          <w:szCs w:val="18"/>
        </w:rPr>
        <w:t>2</w:t>
      </w:r>
      <w:r w:rsidR="00A7263A" w:rsidRPr="00A7263A">
        <w:rPr>
          <w:sz w:val="18"/>
          <w:szCs w:val="18"/>
        </w:rPr>
        <w:t>个</w:t>
      </w:r>
      <w:r w:rsidR="00A7263A" w:rsidRPr="00A7263A">
        <w:rPr>
          <w:sz w:val="18"/>
          <w:szCs w:val="18"/>
        </w:rPr>
        <w:t>CC</w:t>
      </w:r>
      <w:r w:rsidR="00A7263A" w:rsidRPr="00A7263A">
        <w:rPr>
          <w:sz w:val="18"/>
          <w:szCs w:val="18"/>
        </w:rPr>
        <w:t>指标为完全一致；</w:t>
      </w:r>
      <w:proofErr w:type="spellStart"/>
      <w:r w:rsidR="00A7263A" w:rsidRPr="00A7263A">
        <w:rPr>
          <w:sz w:val="18"/>
          <w:szCs w:val="18"/>
        </w:rPr>
        <w:t>McNemar</w:t>
      </w:r>
      <w:proofErr w:type="spellEnd"/>
      <w:r w:rsidR="00A7263A" w:rsidRPr="00A7263A">
        <w:rPr>
          <w:sz w:val="18"/>
          <w:szCs w:val="18"/>
        </w:rPr>
        <w:t xml:space="preserve"> χ²</w:t>
      </w:r>
      <w:r w:rsidR="00A7263A" w:rsidRPr="00A7263A">
        <w:rPr>
          <w:sz w:val="18"/>
          <w:szCs w:val="18"/>
        </w:rPr>
        <w:t>的</w:t>
      </w:r>
      <w:r w:rsidR="00A7263A" w:rsidRPr="00A7263A">
        <w:rPr>
          <w:sz w:val="18"/>
          <w:szCs w:val="18"/>
        </w:rPr>
        <w:t>PE=0.01%</w:t>
      </w:r>
      <w:r w:rsidR="00A7263A" w:rsidRPr="00A7263A">
        <w:rPr>
          <w:sz w:val="18"/>
          <w:szCs w:val="18"/>
        </w:rPr>
        <w:t>因四舍五入后与原文相同，但因</w:t>
      </w:r>
      <w:r w:rsidR="00A7263A" w:rsidRPr="00A7263A">
        <w:rPr>
          <w:sz w:val="18"/>
          <w:szCs w:val="18"/>
        </w:rPr>
        <w:t>PE≠0%</w:t>
      </w:r>
      <w:r w:rsidR="00A7263A" w:rsidRPr="00A7263A">
        <w:rPr>
          <w:sz w:val="18"/>
          <w:szCs w:val="18"/>
        </w:rPr>
        <w:t>，未计入完全一致，仍归为偏差较小（或可视为因舍入，但此处按严格标准归入偏差较小）。</w:t>
      </w:r>
    </w:p>
    <w:p w14:paraId="56CF60FD" w14:textId="25548ADB" w:rsidR="000D5721" w:rsidRDefault="000D5721" w:rsidP="000D5721">
      <w:pPr>
        <w:spacing w:line="300" w:lineRule="auto"/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结果数量</w:t>
      </w:r>
      <w:r>
        <w:rPr>
          <w:i/>
          <w:iCs/>
          <w:sz w:val="18"/>
          <w:szCs w:val="18"/>
        </w:rPr>
        <w:t>N</w:t>
      </w:r>
      <w:r>
        <w:rPr>
          <w:rFonts w:hint="eastAsia"/>
          <w:sz w:val="18"/>
          <w:szCs w:val="18"/>
        </w:rPr>
        <w:t>指在重复分析中，对重复分析结果与原结果进行配对比较的次数。对于每个目标效应，结果包括一组数值，如汇总效应估计</w:t>
      </w:r>
      <w:r>
        <w:rPr>
          <w:rFonts w:hint="eastAsia"/>
          <w:sz w:val="18"/>
          <w:szCs w:val="18"/>
        </w:rPr>
        <w:t>(summary estimate</w:t>
      </w:r>
      <w:r>
        <w:rPr>
          <w:rFonts w:hint="eastAsia"/>
          <w:sz w:val="18"/>
          <w:szCs w:val="18"/>
        </w:rPr>
        <w:t>，如</w:t>
      </w:r>
      <w:r>
        <w:rPr>
          <w:i/>
          <w:iCs/>
          <w:sz w:val="18"/>
          <w:szCs w:val="18"/>
        </w:rPr>
        <w:t>t</w:t>
      </w:r>
      <w:r>
        <w:rPr>
          <w:rFonts w:hint="eastAsia"/>
          <w:sz w:val="18"/>
          <w:szCs w:val="18"/>
        </w:rPr>
        <w:t>值</w:t>
      </w:r>
      <w:r>
        <w:rPr>
          <w:rFonts w:hint="eastAsia"/>
          <w:sz w:val="18"/>
          <w:szCs w:val="18"/>
        </w:rPr>
        <w:t>/ F</w:t>
      </w:r>
      <w:r>
        <w:rPr>
          <w:rFonts w:hint="eastAsia"/>
          <w:sz w:val="18"/>
          <w:szCs w:val="18"/>
        </w:rPr>
        <w:t>值</w:t>
      </w:r>
      <w:r>
        <w:rPr>
          <w:rFonts w:hint="eastAsia"/>
          <w:sz w:val="18"/>
          <w:szCs w:val="18"/>
        </w:rPr>
        <w:t>)</w:t>
      </w:r>
      <w:r>
        <w:rPr>
          <w:rFonts w:hint="eastAsia"/>
          <w:sz w:val="18"/>
          <w:szCs w:val="18"/>
        </w:rPr>
        <w:t>、置信区间界限</w:t>
      </w:r>
      <w:r>
        <w:rPr>
          <w:rFonts w:hint="eastAsia"/>
          <w:sz w:val="18"/>
          <w:szCs w:val="18"/>
        </w:rPr>
        <w:t>(confidence interval bound)</w:t>
      </w:r>
      <w:r>
        <w:rPr>
          <w:rFonts w:hint="eastAsia"/>
          <w:sz w:val="18"/>
          <w:szCs w:val="18"/>
        </w:rPr>
        <w:t>、效应量</w:t>
      </w:r>
      <w:r>
        <w:rPr>
          <w:rFonts w:hint="eastAsia"/>
          <w:sz w:val="18"/>
          <w:szCs w:val="18"/>
        </w:rPr>
        <w:t>(effect size)</w:t>
      </w:r>
      <w:r>
        <w:rPr>
          <w:rFonts w:hint="eastAsia"/>
          <w:sz w:val="18"/>
          <w:szCs w:val="18"/>
        </w:rPr>
        <w:t>样本大小</w:t>
      </w:r>
      <w:r>
        <w:rPr>
          <w:rFonts w:hint="eastAsia"/>
          <w:sz w:val="18"/>
          <w:szCs w:val="18"/>
        </w:rPr>
        <w:t>(size effect)</w:t>
      </w:r>
      <w:r>
        <w:rPr>
          <w:rFonts w:hint="eastAsia"/>
          <w:sz w:val="18"/>
          <w:szCs w:val="18"/>
        </w:rPr>
        <w:t>等，应将原文中报告的每个数值与重复结果进行比较。例如，在一个</w:t>
      </w:r>
      <w:r>
        <w:rPr>
          <w:i/>
          <w:iCs/>
          <w:sz w:val="18"/>
          <w:szCs w:val="18"/>
        </w:rPr>
        <w:t>t</w:t>
      </w:r>
      <w:r>
        <w:rPr>
          <w:rFonts w:hint="eastAsia"/>
          <w:sz w:val="18"/>
          <w:szCs w:val="18"/>
        </w:rPr>
        <w:t>检验中，原文献报告了</w:t>
      </w:r>
      <w:r>
        <w:rPr>
          <w:i/>
          <w:iCs/>
          <w:sz w:val="18"/>
          <w:szCs w:val="18"/>
        </w:rPr>
        <w:t>t</w:t>
      </w:r>
      <w:r>
        <w:rPr>
          <w:rFonts w:hint="eastAsia"/>
          <w:sz w:val="18"/>
          <w:szCs w:val="18"/>
        </w:rPr>
        <w:t>值、</w:t>
      </w:r>
      <w:r>
        <w:rPr>
          <w:rFonts w:hint="eastAsia"/>
          <w:sz w:val="18"/>
          <w:szCs w:val="18"/>
        </w:rPr>
        <w:t>95%</w:t>
      </w:r>
      <w:r>
        <w:rPr>
          <w:rFonts w:hint="eastAsia"/>
          <w:sz w:val="18"/>
          <w:szCs w:val="18"/>
        </w:rPr>
        <w:t>置信区间、</w:t>
      </w:r>
      <w:proofErr w:type="spellStart"/>
      <w:r>
        <w:rPr>
          <w:rFonts w:hint="eastAsia"/>
          <w:sz w:val="18"/>
          <w:szCs w:val="18"/>
        </w:rPr>
        <w:t>cohen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s</w:t>
      </w:r>
      <w:proofErr w:type="spellEnd"/>
      <w:r>
        <w:rPr>
          <w:rFonts w:hint="eastAsia"/>
          <w:sz w:val="18"/>
          <w:szCs w:val="18"/>
        </w:rPr>
        <w:t xml:space="preserve"> d</w:t>
      </w:r>
      <w:r>
        <w:rPr>
          <w:rFonts w:hint="eastAsia"/>
          <w:sz w:val="18"/>
          <w:szCs w:val="18"/>
        </w:rPr>
        <w:t>和样本大小，则这个效应中</w:t>
      </w:r>
      <w:r>
        <w:rPr>
          <w:i/>
          <w:iCs/>
          <w:sz w:val="18"/>
          <w:szCs w:val="18"/>
        </w:rPr>
        <w:t>N</w:t>
      </w:r>
      <w:r>
        <w:rPr>
          <w:rFonts w:hint="eastAsia"/>
          <w:sz w:val="18"/>
          <w:szCs w:val="18"/>
        </w:rPr>
        <w:t>＝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。将各效应的</w:t>
      </w:r>
      <w:r>
        <w:rPr>
          <w:i/>
          <w:iCs/>
          <w:sz w:val="18"/>
          <w:szCs w:val="18"/>
        </w:rPr>
        <w:t>N</w:t>
      </w:r>
      <w:r>
        <w:rPr>
          <w:rFonts w:hint="eastAsia"/>
          <w:sz w:val="18"/>
          <w:szCs w:val="18"/>
        </w:rPr>
        <w:t>求和即为全体数量。</w:t>
      </w:r>
    </w:p>
    <w:p w14:paraId="6CC8A22C" w14:textId="77777777" w:rsidR="000D5721" w:rsidRDefault="000D5721" w:rsidP="000D5721">
      <w:pPr>
        <w:spacing w:line="300" w:lineRule="auto"/>
        <w:ind w:firstLine="361"/>
        <w:jc w:val="center"/>
        <w:rPr>
          <w:rFonts w:eastAsia="黑体"/>
          <w:b/>
          <w:bCs/>
          <w:sz w:val="18"/>
          <w:szCs w:val="18"/>
        </w:rPr>
      </w:pPr>
      <w:r>
        <w:rPr>
          <w:rFonts w:eastAsia="黑体" w:hint="eastAsia"/>
          <w:b/>
          <w:bCs/>
          <w:sz w:val="18"/>
          <w:szCs w:val="18"/>
        </w:rPr>
        <w:t>表</w:t>
      </w:r>
      <w:r>
        <w:rPr>
          <w:rFonts w:eastAsia="黑体" w:hint="eastAsia"/>
          <w:b/>
          <w:bCs/>
          <w:sz w:val="18"/>
          <w:szCs w:val="18"/>
        </w:rPr>
        <w:t xml:space="preserve"> 6</w:t>
      </w:r>
      <w:r>
        <w:rPr>
          <w:rFonts w:eastAsia="黑体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>推论的一致性的评估表</w:t>
      </w:r>
      <w:r>
        <w:rPr>
          <w:rFonts w:eastAsia="黑体" w:hint="eastAsia"/>
          <w:b/>
          <w:bCs/>
          <w:sz w:val="18"/>
          <w:szCs w:val="18"/>
        </w:rPr>
        <w:t>(</w:t>
      </w:r>
      <w:r>
        <w:rPr>
          <w:rFonts w:eastAsia="黑体" w:hint="eastAsia"/>
          <w:b/>
          <w:bCs/>
          <w:sz w:val="18"/>
          <w:szCs w:val="18"/>
        </w:rPr>
        <w:t>原分析方法</w:t>
      </w:r>
      <w:r>
        <w:rPr>
          <w:rFonts w:eastAsia="黑体" w:hint="eastAsia"/>
          <w:b/>
          <w:bCs/>
          <w:sz w:val="18"/>
          <w:szCs w:val="18"/>
        </w:rPr>
        <w:t>)</w:t>
      </w:r>
    </w:p>
    <w:tbl>
      <w:tblPr>
        <w:tblStyle w:val="a3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8"/>
        <w:gridCol w:w="1185"/>
        <w:gridCol w:w="1185"/>
      </w:tblGrid>
      <w:tr w:rsidR="000D5721" w14:paraId="6806B9F6" w14:textId="77777777" w:rsidTr="00BF25B6">
        <w:trPr>
          <w:jc w:val="center"/>
        </w:trPr>
        <w:tc>
          <w:tcPr>
            <w:tcW w:w="3668" w:type="dxa"/>
            <w:vMerge w:val="restart"/>
            <w:tcBorders>
              <w:top w:val="single" w:sz="12" w:space="0" w:color="auto"/>
            </w:tcBorders>
            <w:vAlign w:val="center"/>
          </w:tcPr>
          <w:p w14:paraId="68027123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推论的一致性</w:t>
            </w:r>
          </w:p>
        </w:tc>
        <w:tc>
          <w:tcPr>
            <w:tcW w:w="2370" w:type="dxa"/>
            <w:gridSpan w:val="2"/>
            <w:tcBorders>
              <w:top w:val="single" w:sz="12" w:space="0" w:color="auto"/>
            </w:tcBorders>
          </w:tcPr>
          <w:p w14:paraId="40BB2EFF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数量及占比</w:t>
            </w:r>
          </w:p>
        </w:tc>
      </w:tr>
      <w:tr w:rsidR="000D5721" w14:paraId="710AEFAD" w14:textId="77777777" w:rsidTr="00BF25B6">
        <w:trPr>
          <w:jc w:val="center"/>
        </w:trPr>
        <w:tc>
          <w:tcPr>
            <w:tcW w:w="3668" w:type="dxa"/>
            <w:vMerge/>
            <w:tcBorders>
              <w:bottom w:val="single" w:sz="4" w:space="0" w:color="auto"/>
            </w:tcBorders>
          </w:tcPr>
          <w:p w14:paraId="6518FD96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185" w:type="dxa"/>
            <w:tcBorders>
              <w:bottom w:val="single" w:sz="4" w:space="0" w:color="auto"/>
            </w:tcBorders>
          </w:tcPr>
          <w:p w14:paraId="0AC560ED" w14:textId="77777777" w:rsidR="000D5721" w:rsidRDefault="000D5721" w:rsidP="00BF25B6">
            <w:pPr>
              <w:spacing w:line="360" w:lineRule="auto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N</w:t>
            </w:r>
            <w:r>
              <w:rPr>
                <w:i/>
                <w:iCs/>
                <w:sz w:val="18"/>
                <w:szCs w:val="18"/>
              </w:rPr>
              <w:t xml:space="preserve"> *</w:t>
            </w:r>
          </w:p>
        </w:tc>
        <w:tc>
          <w:tcPr>
            <w:tcW w:w="1185" w:type="dxa"/>
            <w:tcBorders>
              <w:bottom w:val="single" w:sz="4" w:space="0" w:color="auto"/>
            </w:tcBorders>
          </w:tcPr>
          <w:p w14:paraId="51241A1F" w14:textId="77777777" w:rsidR="000D5721" w:rsidRDefault="000D5721" w:rsidP="00BF25B6">
            <w:pPr>
              <w:spacing w:line="360" w:lineRule="auto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%</w:t>
            </w:r>
          </w:p>
        </w:tc>
      </w:tr>
      <w:tr w:rsidR="000D5721" w14:paraId="61DB08CD" w14:textId="77777777" w:rsidTr="00BF25B6">
        <w:trPr>
          <w:trHeight w:val="464"/>
          <w:jc w:val="center"/>
        </w:trPr>
        <w:tc>
          <w:tcPr>
            <w:tcW w:w="3668" w:type="dxa"/>
            <w:tcBorders>
              <w:top w:val="single" w:sz="4" w:space="0" w:color="auto"/>
              <w:bottom w:val="nil"/>
            </w:tcBorders>
            <w:vAlign w:val="center"/>
          </w:tcPr>
          <w:p w14:paraId="4B99A693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一致</w:t>
            </w:r>
          </w:p>
        </w:tc>
        <w:tc>
          <w:tcPr>
            <w:tcW w:w="1185" w:type="dxa"/>
            <w:tcBorders>
              <w:top w:val="single" w:sz="4" w:space="0" w:color="auto"/>
              <w:bottom w:val="nil"/>
            </w:tcBorders>
            <w:vAlign w:val="center"/>
          </w:tcPr>
          <w:p w14:paraId="60983070" w14:textId="5B42BAD2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185" w:type="dxa"/>
            <w:tcBorders>
              <w:top w:val="single" w:sz="4" w:space="0" w:color="auto"/>
              <w:bottom w:val="nil"/>
            </w:tcBorders>
            <w:vAlign w:val="center"/>
          </w:tcPr>
          <w:p w14:paraId="49872D20" w14:textId="22700E04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33.3</w:t>
            </w:r>
          </w:p>
        </w:tc>
      </w:tr>
      <w:tr w:rsidR="000D5721" w14:paraId="659407C5" w14:textId="77777777" w:rsidTr="00BF25B6">
        <w:trPr>
          <w:trHeight w:val="437"/>
          <w:jc w:val="center"/>
        </w:trPr>
        <w:tc>
          <w:tcPr>
            <w:tcW w:w="3668" w:type="dxa"/>
            <w:tcBorders>
              <w:top w:val="nil"/>
              <w:bottom w:val="single" w:sz="12" w:space="0" w:color="auto"/>
            </w:tcBorders>
            <w:vAlign w:val="center"/>
          </w:tcPr>
          <w:p w14:paraId="2AED9B0F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不一致</w:t>
            </w:r>
          </w:p>
        </w:tc>
        <w:tc>
          <w:tcPr>
            <w:tcW w:w="1185" w:type="dxa"/>
            <w:tcBorders>
              <w:top w:val="nil"/>
              <w:bottom w:val="single" w:sz="12" w:space="0" w:color="auto"/>
            </w:tcBorders>
            <w:vAlign w:val="center"/>
          </w:tcPr>
          <w:p w14:paraId="78624837" w14:textId="2A05FE81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85" w:type="dxa"/>
            <w:tcBorders>
              <w:top w:val="nil"/>
              <w:bottom w:val="single" w:sz="12" w:space="0" w:color="auto"/>
            </w:tcBorders>
            <w:vAlign w:val="center"/>
          </w:tcPr>
          <w:p w14:paraId="6D7967E7" w14:textId="17B4F687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66.7</w:t>
            </w:r>
          </w:p>
        </w:tc>
      </w:tr>
    </w:tbl>
    <w:p w14:paraId="7AFAFE55" w14:textId="77777777" w:rsidR="000D5721" w:rsidRDefault="000D5721" w:rsidP="000D5721">
      <w:pPr>
        <w:spacing w:line="300" w:lineRule="auto"/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*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推论数量</w:t>
      </w:r>
      <w:r>
        <w:rPr>
          <w:i/>
          <w:iCs/>
          <w:sz w:val="18"/>
          <w:szCs w:val="18"/>
        </w:rPr>
        <w:t>N</w:t>
      </w:r>
      <w:r>
        <w:rPr>
          <w:rFonts w:hint="eastAsia"/>
          <w:sz w:val="18"/>
          <w:szCs w:val="18"/>
        </w:rPr>
        <w:t>指在重复分析中，对效应做出统计推断的次数。例如，仅进行了一个</w:t>
      </w:r>
      <w:r>
        <w:rPr>
          <w:i/>
          <w:iCs/>
          <w:sz w:val="18"/>
          <w:szCs w:val="18"/>
        </w:rPr>
        <w:t>t</w:t>
      </w:r>
      <w:r>
        <w:rPr>
          <w:rFonts w:hint="eastAsia"/>
          <w:sz w:val="18"/>
          <w:szCs w:val="18"/>
        </w:rPr>
        <w:t>检验，则</w:t>
      </w:r>
      <w:r>
        <w:rPr>
          <w:i/>
          <w:iCs/>
          <w:sz w:val="18"/>
          <w:szCs w:val="18"/>
        </w:rPr>
        <w:t>N</w:t>
      </w:r>
      <w:r>
        <w:rPr>
          <w:rFonts w:hint="eastAsia"/>
          <w:sz w:val="18"/>
          <w:szCs w:val="18"/>
        </w:rPr>
        <w:t>＝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；如果进行了一个</w:t>
      </w: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*2</w:t>
      </w:r>
      <w:r>
        <w:rPr>
          <w:rFonts w:hint="eastAsia"/>
          <w:sz w:val="18"/>
          <w:szCs w:val="18"/>
        </w:rPr>
        <w:t>的方差分析，并进行简单效应分析，则有可能有</w:t>
      </w:r>
      <w:r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>个统计推断：两个主效应的推论，一个交互作用的推论，四个可能的简单效应分析的</w:t>
      </w:r>
      <w:r>
        <w:rPr>
          <w:rFonts w:hint="eastAsia"/>
          <w:iCs/>
          <w:sz w:val="18"/>
          <w:szCs w:val="18"/>
        </w:rPr>
        <w:t>推论</w:t>
      </w:r>
      <w:r>
        <w:rPr>
          <w:rFonts w:hint="eastAsia"/>
          <w:sz w:val="18"/>
          <w:szCs w:val="18"/>
        </w:rPr>
        <w:t>，因此</w:t>
      </w:r>
      <w:r>
        <w:rPr>
          <w:i/>
          <w:iCs/>
          <w:sz w:val="18"/>
          <w:szCs w:val="18"/>
        </w:rPr>
        <w:t>N</w:t>
      </w:r>
      <w:r>
        <w:rPr>
          <w:rFonts w:hint="eastAsia"/>
          <w:sz w:val="18"/>
          <w:szCs w:val="18"/>
        </w:rPr>
        <w:t>＝</w:t>
      </w:r>
      <w:r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>。如果报告的</w:t>
      </w:r>
      <w:r>
        <w:rPr>
          <w:rFonts w:hint="eastAsia"/>
          <w:i/>
          <w:iCs/>
          <w:sz w:val="18"/>
          <w:szCs w:val="18"/>
        </w:rPr>
        <w:t>p</w:t>
      </w:r>
      <w:r>
        <w:rPr>
          <w:rFonts w:hint="eastAsia"/>
          <w:sz w:val="18"/>
          <w:szCs w:val="18"/>
        </w:rPr>
        <w:t>值相对于重复的</w:t>
      </w:r>
      <w:r>
        <w:rPr>
          <w:rFonts w:hint="eastAsia"/>
          <w:i/>
          <w:iCs/>
          <w:sz w:val="18"/>
          <w:szCs w:val="18"/>
        </w:rPr>
        <w:t>p</w:t>
      </w:r>
      <w:r>
        <w:rPr>
          <w:rFonts w:hint="eastAsia"/>
          <w:sz w:val="18"/>
          <w:szCs w:val="18"/>
        </w:rPr>
        <w:t>值落在显著性水平边界的另一侧，则被归类为推论不一致；反之为推论一致。</w:t>
      </w:r>
    </w:p>
    <w:p w14:paraId="073CCE1F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H1</w:t>
      </w:r>
      <w:r w:rsidRPr="00025BFF">
        <w:rPr>
          <w:szCs w:val="21"/>
        </w:rPr>
        <w:t>（高组</w:t>
      </w:r>
      <w:r w:rsidRPr="00025BFF">
        <w:rPr>
          <w:szCs w:val="21"/>
        </w:rPr>
        <w:t>ASPL</w:t>
      </w:r>
      <w:r w:rsidRPr="00025BFF">
        <w:rPr>
          <w:szCs w:val="21"/>
        </w:rPr>
        <w:t>更低）：复现结果中高组</w:t>
      </w:r>
      <w:r w:rsidRPr="00025BFF">
        <w:rPr>
          <w:szCs w:val="21"/>
        </w:rPr>
        <w:t>ASPL</w:t>
      </w:r>
      <w:r w:rsidRPr="00025BFF">
        <w:rPr>
          <w:szCs w:val="21"/>
        </w:rPr>
        <w:t>（</w:t>
      </w:r>
      <w:r w:rsidRPr="00025BFF">
        <w:rPr>
          <w:szCs w:val="21"/>
        </w:rPr>
        <w:t>2.69</w:t>
      </w:r>
      <w:r w:rsidRPr="00025BFF">
        <w:rPr>
          <w:szCs w:val="21"/>
        </w:rPr>
        <w:t>）高于低组</w:t>
      </w:r>
      <w:r w:rsidRPr="00025BFF">
        <w:rPr>
          <w:szCs w:val="21"/>
        </w:rPr>
        <w:t>ASPL</w:t>
      </w:r>
      <w:r w:rsidRPr="00025BFF">
        <w:rPr>
          <w:szCs w:val="21"/>
        </w:rPr>
        <w:t>（</w:t>
      </w:r>
      <w:r w:rsidRPr="00025BFF">
        <w:rPr>
          <w:szCs w:val="21"/>
        </w:rPr>
        <w:t>2.65</w:t>
      </w:r>
      <w:r w:rsidRPr="00025BFF">
        <w:rPr>
          <w:szCs w:val="21"/>
        </w:rPr>
        <w:t>），方向相反，判定不一致。</w:t>
      </w:r>
    </w:p>
    <w:p w14:paraId="42BC37CE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H3</w:t>
      </w:r>
      <w:r w:rsidRPr="00025BFF">
        <w:rPr>
          <w:szCs w:val="21"/>
        </w:rPr>
        <w:t>（高组</w:t>
      </w:r>
      <w:r w:rsidRPr="00025BFF">
        <w:rPr>
          <w:szCs w:val="21"/>
        </w:rPr>
        <w:t>Q</w:t>
      </w:r>
      <w:r w:rsidRPr="00025BFF">
        <w:rPr>
          <w:szCs w:val="21"/>
        </w:rPr>
        <w:t>更低）：复现结果中两组</w:t>
      </w:r>
      <w:r w:rsidRPr="00025BFF">
        <w:rPr>
          <w:szCs w:val="21"/>
        </w:rPr>
        <w:t>Q</w:t>
      </w:r>
      <w:r w:rsidRPr="00025BFF">
        <w:rPr>
          <w:szCs w:val="21"/>
        </w:rPr>
        <w:t>值相近（低</w:t>
      </w:r>
      <w:r w:rsidRPr="00025BFF">
        <w:rPr>
          <w:szCs w:val="21"/>
        </w:rPr>
        <w:t>0.654</w:t>
      </w:r>
      <w:r w:rsidRPr="00025BFF">
        <w:rPr>
          <w:szCs w:val="21"/>
        </w:rPr>
        <w:t>，高</w:t>
      </w:r>
      <w:r w:rsidRPr="00025BFF">
        <w:rPr>
          <w:szCs w:val="21"/>
        </w:rPr>
        <w:t>0.654</w:t>
      </w:r>
      <w:r w:rsidRPr="00025BFF">
        <w:rPr>
          <w:szCs w:val="21"/>
        </w:rPr>
        <w:t>），高组并未更低，判定不一致。</w:t>
      </w:r>
    </w:p>
    <w:p w14:paraId="49B5AAAF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H2</w:t>
      </w:r>
      <w:r w:rsidRPr="00025BFF">
        <w:rPr>
          <w:szCs w:val="21"/>
        </w:rPr>
        <w:t>（高组</w:t>
      </w:r>
      <w:r w:rsidRPr="00025BFF">
        <w:rPr>
          <w:szCs w:val="21"/>
        </w:rPr>
        <w:t>CC</w:t>
      </w:r>
      <w:r w:rsidRPr="00025BFF">
        <w:rPr>
          <w:szCs w:val="21"/>
        </w:rPr>
        <w:t>更高）：复现结果中高组</w:t>
      </w:r>
      <w:r w:rsidRPr="00025BFF">
        <w:rPr>
          <w:szCs w:val="21"/>
        </w:rPr>
        <w:t>CC</w:t>
      </w:r>
      <w:r w:rsidRPr="00025BFF">
        <w:rPr>
          <w:szCs w:val="21"/>
        </w:rPr>
        <w:t>（</w:t>
      </w:r>
      <w:r w:rsidRPr="00025BFF">
        <w:rPr>
          <w:szCs w:val="21"/>
        </w:rPr>
        <w:t>1.05</w:t>
      </w:r>
      <w:r w:rsidRPr="00025BFF">
        <w:rPr>
          <w:szCs w:val="21"/>
        </w:rPr>
        <w:t>）高于低组</w:t>
      </w:r>
      <w:r w:rsidRPr="00025BFF">
        <w:rPr>
          <w:szCs w:val="21"/>
        </w:rPr>
        <w:t>CC</w:t>
      </w:r>
      <w:r w:rsidRPr="00025BFF">
        <w:rPr>
          <w:szCs w:val="21"/>
        </w:rPr>
        <w:t>（</w:t>
      </w:r>
      <w:r w:rsidRPr="00025BFF">
        <w:rPr>
          <w:szCs w:val="21"/>
        </w:rPr>
        <w:t>1.03</w:t>
      </w:r>
      <w:r w:rsidRPr="00025BFF">
        <w:rPr>
          <w:szCs w:val="21"/>
        </w:rPr>
        <w:t>），方向一致，判定一致。</w:t>
      </w:r>
    </w:p>
    <w:p w14:paraId="09FC070E" w14:textId="77777777" w:rsidR="000D5721" w:rsidRPr="00025BFF" w:rsidRDefault="000D5721" w:rsidP="000D5721">
      <w:pPr>
        <w:spacing w:line="300" w:lineRule="auto"/>
        <w:rPr>
          <w:szCs w:val="21"/>
        </w:rPr>
      </w:pPr>
    </w:p>
    <w:p w14:paraId="45386591" w14:textId="4DF8E660" w:rsidR="000D5721" w:rsidRDefault="000D5721" w:rsidP="000D5721">
      <w:pPr>
        <w:spacing w:line="480" w:lineRule="auto"/>
        <w:rPr>
          <w:b/>
          <w:bCs/>
        </w:rPr>
      </w:pPr>
      <w:r>
        <w:rPr>
          <w:rFonts w:hint="eastAsia"/>
          <w:b/>
          <w:bCs/>
        </w:rPr>
        <w:t xml:space="preserve">3.3.2 </w:t>
      </w:r>
      <w:r>
        <w:rPr>
          <w:rFonts w:hint="eastAsia"/>
          <w:b/>
          <w:bCs/>
        </w:rPr>
        <w:t>使用与原文献不同方法</w:t>
      </w:r>
      <w:r w:rsidR="00025BFF">
        <w:rPr>
          <w:rFonts w:hint="eastAsia"/>
          <w:b/>
          <w:bCs/>
        </w:rPr>
        <w:t>（</w:t>
      </w:r>
      <w:r w:rsidR="00025BFF">
        <w:rPr>
          <w:b/>
          <w:bCs/>
        </w:rPr>
        <w:t>MST</w:t>
      </w:r>
      <w:r w:rsidR="00025BFF">
        <w:rPr>
          <w:rFonts w:hint="eastAsia"/>
          <w:b/>
          <w:bCs/>
        </w:rPr>
        <w:t>）</w:t>
      </w:r>
    </w:p>
    <w:p w14:paraId="1F9D4DC2" w14:textId="77777777" w:rsidR="000D5721" w:rsidRDefault="000D5721" w:rsidP="000D5721">
      <w:pPr>
        <w:spacing w:line="300" w:lineRule="auto"/>
        <w:ind w:firstLineChars="200" w:firstLine="420"/>
        <w:jc w:val="left"/>
      </w:pPr>
      <w:r>
        <w:rPr>
          <w:rFonts w:hint="eastAsia"/>
        </w:rPr>
        <w:t>报告采用新方法后，推论与原文献推论的一致情况，整理成表格，如下表所示</w:t>
      </w:r>
    </w:p>
    <w:p w14:paraId="70BCDC65" w14:textId="77777777" w:rsidR="000D5721" w:rsidRDefault="000D5721" w:rsidP="000D5721">
      <w:pPr>
        <w:spacing w:line="300" w:lineRule="auto"/>
        <w:jc w:val="center"/>
        <w:rPr>
          <w:rFonts w:eastAsia="黑体"/>
          <w:b/>
          <w:bCs/>
          <w:sz w:val="18"/>
          <w:szCs w:val="18"/>
        </w:rPr>
      </w:pPr>
      <w:r>
        <w:rPr>
          <w:rFonts w:eastAsia="黑体" w:hint="eastAsia"/>
          <w:b/>
          <w:bCs/>
          <w:sz w:val="18"/>
          <w:szCs w:val="18"/>
        </w:rPr>
        <w:t>表</w:t>
      </w:r>
      <w:r>
        <w:rPr>
          <w:rFonts w:eastAsia="黑体" w:hint="eastAsia"/>
          <w:b/>
          <w:bCs/>
          <w:sz w:val="18"/>
          <w:szCs w:val="18"/>
        </w:rPr>
        <w:t xml:space="preserve"> 7</w:t>
      </w:r>
      <w:r>
        <w:rPr>
          <w:rFonts w:eastAsia="黑体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 xml:space="preserve"> </w:t>
      </w:r>
      <w:r>
        <w:rPr>
          <w:rFonts w:eastAsia="黑体" w:hint="eastAsia"/>
          <w:b/>
          <w:bCs/>
          <w:sz w:val="18"/>
          <w:szCs w:val="18"/>
        </w:rPr>
        <w:t>推论的一致性的评估表</w:t>
      </w:r>
      <w:r>
        <w:rPr>
          <w:rFonts w:eastAsia="黑体" w:hint="eastAsia"/>
          <w:b/>
          <w:bCs/>
          <w:sz w:val="18"/>
          <w:szCs w:val="18"/>
        </w:rPr>
        <w:t>(</w:t>
      </w:r>
      <w:r>
        <w:rPr>
          <w:rFonts w:eastAsia="黑体" w:hint="eastAsia"/>
          <w:b/>
          <w:bCs/>
          <w:sz w:val="18"/>
          <w:szCs w:val="18"/>
        </w:rPr>
        <w:t>创新方法</w:t>
      </w:r>
      <w:r>
        <w:rPr>
          <w:rFonts w:eastAsia="黑体" w:hint="eastAsia"/>
          <w:b/>
          <w:bCs/>
          <w:sz w:val="18"/>
          <w:szCs w:val="18"/>
        </w:rPr>
        <w:t>)</w:t>
      </w:r>
    </w:p>
    <w:tbl>
      <w:tblPr>
        <w:tblStyle w:val="a3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8"/>
        <w:gridCol w:w="1185"/>
        <w:gridCol w:w="1185"/>
      </w:tblGrid>
      <w:tr w:rsidR="000D5721" w14:paraId="625195EC" w14:textId="77777777" w:rsidTr="00BF25B6">
        <w:trPr>
          <w:jc w:val="center"/>
        </w:trPr>
        <w:tc>
          <w:tcPr>
            <w:tcW w:w="3668" w:type="dxa"/>
            <w:vMerge w:val="restart"/>
            <w:tcBorders>
              <w:top w:val="single" w:sz="12" w:space="0" w:color="auto"/>
            </w:tcBorders>
            <w:vAlign w:val="center"/>
          </w:tcPr>
          <w:p w14:paraId="1860157D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推论的一致性</w:t>
            </w:r>
          </w:p>
        </w:tc>
        <w:tc>
          <w:tcPr>
            <w:tcW w:w="2370" w:type="dxa"/>
            <w:gridSpan w:val="2"/>
            <w:tcBorders>
              <w:top w:val="single" w:sz="12" w:space="0" w:color="auto"/>
            </w:tcBorders>
            <w:vAlign w:val="center"/>
          </w:tcPr>
          <w:p w14:paraId="39252D8F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数量及占比</w:t>
            </w:r>
          </w:p>
        </w:tc>
      </w:tr>
      <w:tr w:rsidR="000D5721" w14:paraId="69CFDD1B" w14:textId="77777777" w:rsidTr="00BF25B6">
        <w:trPr>
          <w:jc w:val="center"/>
        </w:trPr>
        <w:tc>
          <w:tcPr>
            <w:tcW w:w="3668" w:type="dxa"/>
            <w:vMerge/>
            <w:tcBorders>
              <w:bottom w:val="single" w:sz="4" w:space="0" w:color="auto"/>
            </w:tcBorders>
          </w:tcPr>
          <w:p w14:paraId="6EF169CE" w14:textId="77777777" w:rsidR="000D5721" w:rsidRDefault="000D5721" w:rsidP="00BF25B6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185" w:type="dxa"/>
            <w:tcBorders>
              <w:bottom w:val="single" w:sz="4" w:space="0" w:color="auto"/>
            </w:tcBorders>
            <w:vAlign w:val="center"/>
          </w:tcPr>
          <w:p w14:paraId="3E74F354" w14:textId="77777777" w:rsidR="000D5721" w:rsidRDefault="000D5721" w:rsidP="00BF25B6">
            <w:pPr>
              <w:spacing w:line="360" w:lineRule="auto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N</w:t>
            </w:r>
            <w:r>
              <w:rPr>
                <w:i/>
                <w:iCs/>
                <w:sz w:val="18"/>
                <w:szCs w:val="18"/>
              </w:rPr>
              <w:t xml:space="preserve"> *</w:t>
            </w:r>
          </w:p>
        </w:tc>
        <w:tc>
          <w:tcPr>
            <w:tcW w:w="1185" w:type="dxa"/>
            <w:tcBorders>
              <w:bottom w:val="single" w:sz="4" w:space="0" w:color="auto"/>
            </w:tcBorders>
            <w:vAlign w:val="center"/>
          </w:tcPr>
          <w:p w14:paraId="27A7C225" w14:textId="77777777" w:rsidR="000D5721" w:rsidRDefault="000D5721" w:rsidP="00BF25B6">
            <w:pPr>
              <w:spacing w:line="360" w:lineRule="auto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rFonts w:hint="eastAsia"/>
                <w:i/>
                <w:iCs/>
                <w:sz w:val="18"/>
                <w:szCs w:val="18"/>
              </w:rPr>
              <w:t>%</w:t>
            </w:r>
          </w:p>
        </w:tc>
      </w:tr>
      <w:tr w:rsidR="000D5721" w14:paraId="32A72AC8" w14:textId="77777777" w:rsidTr="00BF25B6">
        <w:trPr>
          <w:trHeight w:val="464"/>
          <w:jc w:val="center"/>
        </w:trPr>
        <w:tc>
          <w:tcPr>
            <w:tcW w:w="3668" w:type="dxa"/>
            <w:tcBorders>
              <w:top w:val="single" w:sz="4" w:space="0" w:color="auto"/>
              <w:bottom w:val="nil"/>
            </w:tcBorders>
            <w:vAlign w:val="center"/>
          </w:tcPr>
          <w:p w14:paraId="66624294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一致</w:t>
            </w:r>
          </w:p>
        </w:tc>
        <w:tc>
          <w:tcPr>
            <w:tcW w:w="1185" w:type="dxa"/>
            <w:tcBorders>
              <w:top w:val="single" w:sz="4" w:space="0" w:color="auto"/>
              <w:bottom w:val="nil"/>
            </w:tcBorders>
            <w:vAlign w:val="center"/>
          </w:tcPr>
          <w:p w14:paraId="62A10593" w14:textId="2E6B223F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bottom w:val="nil"/>
            </w:tcBorders>
            <w:vAlign w:val="center"/>
          </w:tcPr>
          <w:p w14:paraId="565FC220" w14:textId="5A73D8A4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0D5721" w14:paraId="73ACE891" w14:textId="77777777" w:rsidTr="00BF25B6">
        <w:trPr>
          <w:trHeight w:val="437"/>
          <w:jc w:val="center"/>
        </w:trPr>
        <w:tc>
          <w:tcPr>
            <w:tcW w:w="3668" w:type="dxa"/>
            <w:tcBorders>
              <w:top w:val="nil"/>
              <w:bottom w:val="single" w:sz="12" w:space="0" w:color="auto"/>
            </w:tcBorders>
            <w:vAlign w:val="center"/>
          </w:tcPr>
          <w:p w14:paraId="5220F660" w14:textId="77777777" w:rsidR="000D5721" w:rsidRDefault="000D5721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不一致</w:t>
            </w:r>
          </w:p>
        </w:tc>
        <w:tc>
          <w:tcPr>
            <w:tcW w:w="1185" w:type="dxa"/>
            <w:tcBorders>
              <w:top w:val="nil"/>
              <w:bottom w:val="single" w:sz="12" w:space="0" w:color="auto"/>
            </w:tcBorders>
            <w:vAlign w:val="center"/>
          </w:tcPr>
          <w:p w14:paraId="559891CC" w14:textId="5F0D9584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185" w:type="dxa"/>
            <w:tcBorders>
              <w:top w:val="nil"/>
              <w:bottom w:val="single" w:sz="12" w:space="0" w:color="auto"/>
            </w:tcBorders>
            <w:vAlign w:val="center"/>
          </w:tcPr>
          <w:p w14:paraId="591E1F8A" w14:textId="39ED2A12" w:rsidR="000D5721" w:rsidRDefault="00025BFF" w:rsidP="00BF25B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</w:t>
            </w:r>
          </w:p>
        </w:tc>
      </w:tr>
    </w:tbl>
    <w:p w14:paraId="4B62F10B" w14:textId="77777777" w:rsidR="000D5721" w:rsidRDefault="000D5721" w:rsidP="00025BFF">
      <w:pPr>
        <w:spacing w:line="300" w:lineRule="auto"/>
        <w:rPr>
          <w:i/>
          <w:iCs/>
        </w:rPr>
      </w:pPr>
    </w:p>
    <w:p w14:paraId="533A0338" w14:textId="77777777" w:rsid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不一致情况总结：</w:t>
      </w:r>
      <w:r w:rsidRPr="00025BFF">
        <w:rPr>
          <w:szCs w:val="21"/>
        </w:rPr>
        <w:t>MST</w:t>
      </w:r>
      <w:r w:rsidRPr="00025BFF">
        <w:rPr>
          <w:szCs w:val="21"/>
        </w:rPr>
        <w:t>方法下，高组</w:t>
      </w:r>
      <w:r w:rsidRPr="00025BFF">
        <w:rPr>
          <w:szCs w:val="21"/>
        </w:rPr>
        <w:t>ASPL</w:t>
      </w:r>
      <w:r w:rsidRPr="00025BFF">
        <w:rPr>
          <w:szCs w:val="21"/>
        </w:rPr>
        <w:t>（</w:t>
      </w:r>
      <w:r w:rsidRPr="00025BFF">
        <w:rPr>
          <w:szCs w:val="21"/>
        </w:rPr>
        <w:t>3.923</w:t>
      </w:r>
      <w:r w:rsidRPr="00025BFF">
        <w:rPr>
          <w:szCs w:val="21"/>
        </w:rPr>
        <w:t>）高于低组（</w:t>
      </w:r>
      <w:r w:rsidRPr="00025BFF">
        <w:rPr>
          <w:szCs w:val="21"/>
        </w:rPr>
        <w:t>2.988</w:t>
      </w:r>
      <w:r w:rsidRPr="00025BFF">
        <w:rPr>
          <w:szCs w:val="21"/>
        </w:rPr>
        <w:t>），高组</w:t>
      </w:r>
      <w:r w:rsidRPr="00025BFF">
        <w:rPr>
          <w:szCs w:val="21"/>
        </w:rPr>
        <w:t>Q</w:t>
      </w:r>
      <w:r w:rsidRPr="00025BFF">
        <w:rPr>
          <w:szCs w:val="21"/>
        </w:rPr>
        <w:t>（</w:t>
      </w:r>
      <w:r w:rsidRPr="00025BFF">
        <w:rPr>
          <w:szCs w:val="21"/>
        </w:rPr>
        <w:t>0.703</w:t>
      </w:r>
      <w:r w:rsidRPr="00025BFF">
        <w:rPr>
          <w:szCs w:val="21"/>
        </w:rPr>
        <w:t>）</w:t>
      </w:r>
      <w:r w:rsidRPr="00025BFF">
        <w:rPr>
          <w:szCs w:val="21"/>
        </w:rPr>
        <w:lastRenderedPageBreak/>
        <w:t>高于低组（</w:t>
      </w:r>
      <w:r w:rsidRPr="00025BFF">
        <w:rPr>
          <w:szCs w:val="21"/>
        </w:rPr>
        <w:t>0.604</w:t>
      </w:r>
      <w:r w:rsidRPr="00025BFF">
        <w:rPr>
          <w:szCs w:val="21"/>
        </w:rPr>
        <w:t>），高组</w:t>
      </w:r>
      <w:r w:rsidRPr="00025BFF">
        <w:rPr>
          <w:szCs w:val="21"/>
        </w:rPr>
        <w:t>CC</w:t>
      </w:r>
      <w:r w:rsidRPr="00025BFF">
        <w:rPr>
          <w:szCs w:val="21"/>
        </w:rPr>
        <w:t>（</w:t>
      </w:r>
      <w:r w:rsidRPr="00025BFF">
        <w:rPr>
          <w:szCs w:val="21"/>
        </w:rPr>
        <w:t>0.000</w:t>
      </w:r>
      <w:r w:rsidRPr="00025BFF">
        <w:rPr>
          <w:szCs w:val="21"/>
        </w:rPr>
        <w:t>）等于低组（</w:t>
      </w:r>
      <w:r w:rsidRPr="00025BFF">
        <w:rPr>
          <w:szCs w:val="21"/>
        </w:rPr>
        <w:t>0.000</w:t>
      </w:r>
      <w:r w:rsidRPr="00025BFF">
        <w:rPr>
          <w:szCs w:val="21"/>
        </w:rPr>
        <w:t>），三项假设均与原文推论方向相反或不符合，全部不一致。</w:t>
      </w:r>
    </w:p>
    <w:p w14:paraId="0A79FD78" w14:textId="0B33022E" w:rsidR="005D1195" w:rsidRPr="005D1195" w:rsidRDefault="005D1195" w:rsidP="005D1195">
      <w:pPr>
        <w:spacing w:line="300" w:lineRule="auto"/>
        <w:rPr>
          <w:b/>
          <w:bCs/>
          <w:szCs w:val="21"/>
        </w:rPr>
      </w:pPr>
      <w:r w:rsidRPr="005D1195">
        <w:rPr>
          <w:rFonts w:hint="eastAsia"/>
          <w:b/>
          <w:bCs/>
          <w:szCs w:val="21"/>
        </w:rPr>
        <w:t xml:space="preserve">3.4 </w:t>
      </w:r>
      <w:r w:rsidRPr="005D1195">
        <w:rPr>
          <w:rFonts w:hint="eastAsia"/>
          <w:b/>
          <w:bCs/>
          <w:szCs w:val="21"/>
        </w:rPr>
        <w:t>复现结果</w:t>
      </w:r>
    </w:p>
    <w:p w14:paraId="4E67E928" w14:textId="15BD71D8" w:rsidR="005D1195" w:rsidRPr="00025BFF" w:rsidRDefault="005D1195" w:rsidP="005D1195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   </w:t>
      </w:r>
      <w:r w:rsidRPr="005D1195">
        <w:rPr>
          <w:szCs w:val="21"/>
        </w:rPr>
        <w:t>Multi100</w:t>
      </w:r>
      <w:r w:rsidRPr="005D1195">
        <w:rPr>
          <w:szCs w:val="21"/>
        </w:rPr>
        <w:t>项目将本文作为</w:t>
      </w:r>
      <w:r w:rsidRPr="005D1195">
        <w:rPr>
          <w:szCs w:val="21"/>
        </w:rPr>
        <w:t>033</w:t>
      </w:r>
      <w:r w:rsidRPr="005D1195">
        <w:rPr>
          <w:szCs w:val="21"/>
        </w:rPr>
        <w:t>号研究，其结论是：在</w:t>
      </w:r>
      <w:r w:rsidRPr="005D1195">
        <w:rPr>
          <w:szCs w:val="21"/>
        </w:rPr>
        <w:t>504</w:t>
      </w:r>
      <w:r w:rsidRPr="005D1195">
        <w:rPr>
          <w:szCs w:val="21"/>
        </w:rPr>
        <w:t>次复现中，</w:t>
      </w:r>
      <w:r w:rsidRPr="005D1195">
        <w:rPr>
          <w:szCs w:val="21"/>
        </w:rPr>
        <w:t>74%</w:t>
      </w:r>
      <w:r w:rsidRPr="005D1195">
        <w:rPr>
          <w:szCs w:val="21"/>
        </w:rPr>
        <w:t>得出与原文相同结论。</w:t>
      </w:r>
      <w:r>
        <w:rPr>
          <w:rFonts w:hint="eastAsia"/>
          <w:szCs w:val="21"/>
        </w:rPr>
        <w:t>本次</w:t>
      </w:r>
      <w:r w:rsidRPr="005D1195">
        <w:rPr>
          <w:szCs w:val="21"/>
        </w:rPr>
        <w:t>复现（传统推断统计）支持该结论，但网络分析部分分歧较大。</w:t>
      </w:r>
    </w:p>
    <w:p w14:paraId="251D5A6E" w14:textId="696B44C4" w:rsidR="000D5721" w:rsidRDefault="000D5721" w:rsidP="000D5721">
      <w:pPr>
        <w:spacing w:line="30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  </w:t>
      </w:r>
      <w:r>
        <w:rPr>
          <w:rFonts w:hint="eastAsia"/>
          <w:b/>
          <w:bCs/>
          <w:sz w:val="28"/>
          <w:szCs w:val="28"/>
        </w:rPr>
        <w:t>讨论</w:t>
      </w:r>
    </w:p>
    <w:p w14:paraId="7222EBA0" w14:textId="77777777" w:rsidR="000D5721" w:rsidRDefault="000D5721" w:rsidP="000D5721">
      <w:pPr>
        <w:spacing w:line="300" w:lineRule="auto"/>
        <w:rPr>
          <w:b/>
          <w:bCs/>
        </w:rPr>
      </w:pPr>
      <w:r>
        <w:rPr>
          <w:rFonts w:hint="eastAsia"/>
          <w:b/>
          <w:bCs/>
        </w:rPr>
        <w:t xml:space="preserve">4.1 </w:t>
      </w:r>
      <w:r>
        <w:rPr>
          <w:rFonts w:hint="eastAsia"/>
          <w:b/>
          <w:bCs/>
        </w:rPr>
        <w:t>计算可复现性检验结果分析</w:t>
      </w:r>
    </w:p>
    <w:p w14:paraId="40B645C5" w14:textId="77777777" w:rsidR="000D5721" w:rsidRDefault="000D5721" w:rsidP="000D5721">
      <w:pPr>
        <w:spacing w:line="300" w:lineRule="auto"/>
        <w:ind w:firstLineChars="200" w:firstLine="420"/>
        <w:rPr>
          <w:rFonts w:eastAsia="黑体"/>
          <w:b/>
          <w:bCs/>
          <w:sz w:val="18"/>
          <w:szCs w:val="18"/>
        </w:rPr>
      </w:pPr>
      <w:r>
        <w:rPr>
          <w:rFonts w:hint="eastAsia"/>
        </w:rPr>
        <w:t>结合下表，对原文献进行分析，推测可能导致可复现性检验结果差异的原因。对于重要的原因，逐段进行展开说明。</w:t>
      </w:r>
    </w:p>
    <w:p w14:paraId="2B9F7EF1" w14:textId="77777777" w:rsidR="000D5721" w:rsidRDefault="000D5721" w:rsidP="000D5721">
      <w:pPr>
        <w:spacing w:line="300" w:lineRule="auto"/>
        <w:jc w:val="center"/>
        <w:rPr>
          <w:rFonts w:eastAsia="黑体"/>
          <w:b/>
          <w:bCs/>
          <w:sz w:val="18"/>
          <w:szCs w:val="18"/>
        </w:rPr>
      </w:pPr>
      <w:r>
        <w:rPr>
          <w:rFonts w:eastAsia="黑体" w:hint="eastAsia"/>
          <w:b/>
          <w:bCs/>
          <w:sz w:val="18"/>
          <w:szCs w:val="18"/>
        </w:rPr>
        <w:t>表</w:t>
      </w:r>
      <w:r>
        <w:rPr>
          <w:rFonts w:eastAsia="黑体" w:hint="eastAsia"/>
          <w:b/>
          <w:bCs/>
          <w:sz w:val="18"/>
          <w:szCs w:val="18"/>
        </w:rPr>
        <w:t xml:space="preserve"> 8 </w:t>
      </w:r>
      <w:r>
        <w:rPr>
          <w:rFonts w:eastAsia="黑体" w:hint="eastAsia"/>
          <w:b/>
          <w:bCs/>
          <w:sz w:val="18"/>
          <w:szCs w:val="18"/>
        </w:rPr>
        <w:t>计算上（不）可重复的原因分析表</w:t>
      </w:r>
    </w:p>
    <w:tbl>
      <w:tblPr>
        <w:tblStyle w:val="a3"/>
        <w:tblW w:w="93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"/>
        <w:gridCol w:w="1134"/>
        <w:gridCol w:w="1559"/>
        <w:gridCol w:w="3402"/>
        <w:gridCol w:w="3157"/>
      </w:tblGrid>
      <w:tr w:rsidR="00025BFF" w14:paraId="02B21924" w14:textId="77777777" w:rsidTr="00025BFF">
        <w:trPr>
          <w:trHeight w:val="734"/>
          <w:jc w:val="center"/>
        </w:trPr>
        <w:tc>
          <w:tcPr>
            <w:tcW w:w="6237" w:type="dxa"/>
            <w:gridSpan w:val="4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0D5BE5E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可能原因</w:t>
            </w:r>
          </w:p>
        </w:tc>
        <w:tc>
          <w:tcPr>
            <w:tcW w:w="31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2F4D552" w14:textId="287BC439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本研究</w:t>
            </w:r>
          </w:p>
        </w:tc>
      </w:tr>
      <w:tr w:rsidR="00025BFF" w14:paraId="2730894E" w14:textId="77777777" w:rsidTr="00025BFF">
        <w:trPr>
          <w:gridBefore w:val="1"/>
          <w:wBefore w:w="142" w:type="dxa"/>
          <w:trHeight w:val="722"/>
          <w:jc w:val="center"/>
        </w:trPr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057B205F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  <w:p w14:paraId="5F958905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原文献开放性问题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  <w:vAlign w:val="center"/>
          </w:tcPr>
          <w:p w14:paraId="06B6719D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一般性开放获取问题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03135FB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几个结果的微小差异，可能是由于分析中使用了没有设置固定种子的随机数；</w:t>
            </w:r>
          </w:p>
        </w:tc>
        <w:tc>
          <w:tcPr>
            <w:tcW w:w="3157" w:type="dxa"/>
            <w:tcBorders>
              <w:top w:val="single" w:sz="4" w:space="0" w:color="auto"/>
            </w:tcBorders>
          </w:tcPr>
          <w:p w14:paraId="1AF09C87" w14:textId="36BB85F6" w:rsidR="00025BFF" w:rsidRDefault="00463D1E" w:rsidP="00463D1E">
            <w:pPr>
              <w:spacing w:line="300" w:lineRule="auto"/>
            </w:pPr>
            <w:r w:rsidRPr="00463D1E">
              <w:t>是（原文无种子，本研究已设置</w:t>
            </w:r>
            <w:r w:rsidRPr="00463D1E">
              <w:t xml:space="preserve"> </w:t>
            </w:r>
            <w:proofErr w:type="spellStart"/>
            <w:r w:rsidRPr="00463D1E">
              <w:t>set.seed</w:t>
            </w:r>
            <w:proofErr w:type="spellEnd"/>
            <w:r w:rsidRPr="00463D1E">
              <w:t>(2025)</w:t>
            </w:r>
            <w:r w:rsidRPr="00463D1E">
              <w:t>）</w:t>
            </w:r>
          </w:p>
        </w:tc>
      </w:tr>
      <w:tr w:rsidR="00025BFF" w14:paraId="42FFDE0B" w14:textId="77777777" w:rsidTr="00025BFF">
        <w:trPr>
          <w:gridBefore w:val="1"/>
          <w:wBefore w:w="142" w:type="dxa"/>
          <w:jc w:val="center"/>
        </w:trPr>
        <w:tc>
          <w:tcPr>
            <w:tcW w:w="1134" w:type="dxa"/>
            <w:vMerge/>
            <w:vAlign w:val="center"/>
          </w:tcPr>
          <w:p w14:paraId="0C10352E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64D4CFE5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53386825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个别结果的微小差异，可能是由于印刷或复制粘贴错误；</w:t>
            </w:r>
          </w:p>
        </w:tc>
        <w:tc>
          <w:tcPr>
            <w:tcW w:w="3157" w:type="dxa"/>
          </w:tcPr>
          <w:p w14:paraId="3600391F" w14:textId="105744EE" w:rsidR="00025BFF" w:rsidRDefault="00463D1E" w:rsidP="00463D1E">
            <w:pPr>
              <w:spacing w:line="300" w:lineRule="auto"/>
            </w:pPr>
            <w:r>
              <w:rPr>
                <w:rFonts w:hint="eastAsia"/>
              </w:rPr>
              <w:t>否</w:t>
            </w:r>
          </w:p>
        </w:tc>
      </w:tr>
      <w:tr w:rsidR="00025BFF" w14:paraId="3A222457" w14:textId="77777777" w:rsidTr="00025BFF">
        <w:trPr>
          <w:gridBefore w:val="1"/>
          <w:wBefore w:w="142" w:type="dxa"/>
          <w:jc w:val="center"/>
        </w:trPr>
        <w:tc>
          <w:tcPr>
            <w:tcW w:w="1134" w:type="dxa"/>
            <w:vMerge/>
            <w:vAlign w:val="center"/>
          </w:tcPr>
          <w:p w14:paraId="6CF62AC7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3AD40BE1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73D88CAE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文章文本中程序报告不明确，包括纳入亚组的标准、缺乏或不正确报告用于回归模型的变量、以及未报告的单侧分析；</w:t>
            </w:r>
          </w:p>
        </w:tc>
        <w:tc>
          <w:tcPr>
            <w:tcW w:w="3157" w:type="dxa"/>
          </w:tcPr>
          <w:p w14:paraId="5599D629" w14:textId="40AC3D32" w:rsidR="00025BFF" w:rsidRDefault="00463D1E" w:rsidP="00463D1E">
            <w:pPr>
              <w:spacing w:line="300" w:lineRule="auto"/>
            </w:pPr>
            <w:r w:rsidRPr="00463D1E">
              <w:t>是（未明确网络连通性处理规则、聚类系数类型、词汇过滤标准）</w:t>
            </w:r>
          </w:p>
        </w:tc>
      </w:tr>
      <w:tr w:rsidR="00025BFF" w14:paraId="57A65A22" w14:textId="77777777" w:rsidTr="00025BFF">
        <w:trPr>
          <w:gridBefore w:val="1"/>
          <w:wBefore w:w="142" w:type="dxa"/>
          <w:jc w:val="center"/>
        </w:trPr>
        <w:tc>
          <w:tcPr>
            <w:tcW w:w="1134" w:type="dxa"/>
            <w:vMerge/>
            <w:vAlign w:val="center"/>
          </w:tcPr>
          <w:p w14:paraId="4AD8E6E3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7E1E5EAA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6E22958B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在文章的开放实践声明中对研究的模糊标记。</w:t>
            </w:r>
          </w:p>
        </w:tc>
        <w:tc>
          <w:tcPr>
            <w:tcW w:w="3157" w:type="dxa"/>
            <w:tcBorders>
              <w:bottom w:val="single" w:sz="4" w:space="0" w:color="auto"/>
            </w:tcBorders>
          </w:tcPr>
          <w:p w14:paraId="3FCFE404" w14:textId="269182CF" w:rsidR="00025BFF" w:rsidRDefault="00463D1E" w:rsidP="00463D1E">
            <w:pPr>
              <w:spacing w:line="300" w:lineRule="auto"/>
            </w:pPr>
            <w:r>
              <w:rPr>
                <w:rFonts w:hint="eastAsia"/>
              </w:rPr>
              <w:t>否</w:t>
            </w:r>
          </w:p>
        </w:tc>
      </w:tr>
      <w:tr w:rsidR="00025BFF" w14:paraId="353C232C" w14:textId="77777777" w:rsidTr="00025BFF">
        <w:trPr>
          <w:gridBefore w:val="1"/>
          <w:wBefore w:w="142" w:type="dxa"/>
          <w:jc w:val="center"/>
        </w:trPr>
        <w:tc>
          <w:tcPr>
            <w:tcW w:w="1134" w:type="dxa"/>
            <w:vMerge/>
            <w:vAlign w:val="center"/>
          </w:tcPr>
          <w:p w14:paraId="23DCAFF5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6457092B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OSF </w:t>
            </w:r>
            <w:r>
              <w:rPr>
                <w:rFonts w:hint="eastAsia"/>
                <w:b/>
                <w:bCs/>
              </w:rPr>
              <w:t>开放获取特定问题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7A07952D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OSF </w:t>
            </w:r>
            <w:r>
              <w:rPr>
                <w:rFonts w:hint="eastAsia"/>
                <w:sz w:val="20"/>
              </w:rPr>
              <w:t>中缺乏对数据和</w:t>
            </w:r>
            <w:r>
              <w:rPr>
                <w:rFonts w:hint="eastAsia"/>
                <w:sz w:val="20"/>
              </w:rPr>
              <w:t>/</w:t>
            </w:r>
            <w:r>
              <w:rPr>
                <w:rFonts w:hint="eastAsia"/>
                <w:sz w:val="20"/>
              </w:rPr>
              <w:t>或代码内容进行说明的文档</w:t>
            </w:r>
            <w:r>
              <w:rPr>
                <w:rFonts w:hint="eastAsia"/>
                <w:sz w:val="20"/>
              </w:rPr>
              <w:t>(readme</w:t>
            </w:r>
            <w:r>
              <w:rPr>
                <w:rFonts w:hint="eastAsia"/>
                <w:sz w:val="20"/>
              </w:rPr>
              <w:t>文档</w:t>
            </w:r>
            <w:r>
              <w:rPr>
                <w:rFonts w:hint="eastAsia"/>
                <w:sz w:val="20"/>
              </w:rPr>
              <w:t>)</w:t>
            </w:r>
            <w:r>
              <w:rPr>
                <w:rFonts w:hint="eastAsia"/>
                <w:sz w:val="20"/>
              </w:rPr>
              <w:t>；</w:t>
            </w:r>
          </w:p>
        </w:tc>
        <w:tc>
          <w:tcPr>
            <w:tcW w:w="3157" w:type="dxa"/>
            <w:tcBorders>
              <w:top w:val="single" w:sz="4" w:space="0" w:color="auto"/>
            </w:tcBorders>
          </w:tcPr>
          <w:p w14:paraId="0FF2E865" w14:textId="518D0A3A" w:rsidR="00025BFF" w:rsidRDefault="005D1195" w:rsidP="00463D1E">
            <w:pPr>
              <w:spacing w:line="300" w:lineRule="auto"/>
            </w:pPr>
            <w:r>
              <w:rPr>
                <w:rFonts w:hint="eastAsia"/>
              </w:rPr>
              <w:t>是</w:t>
            </w:r>
          </w:p>
        </w:tc>
      </w:tr>
      <w:tr w:rsidR="00025BFF" w14:paraId="2DB2A5DF" w14:textId="77777777" w:rsidTr="00025BFF">
        <w:trPr>
          <w:gridBefore w:val="1"/>
          <w:wBefore w:w="142" w:type="dxa"/>
          <w:jc w:val="center"/>
        </w:trPr>
        <w:tc>
          <w:tcPr>
            <w:tcW w:w="1134" w:type="dxa"/>
            <w:vMerge/>
            <w:vAlign w:val="center"/>
          </w:tcPr>
          <w:p w14:paraId="5F1E218E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21FA24DF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14654227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OSF </w:t>
            </w:r>
            <w:r>
              <w:rPr>
                <w:rFonts w:hint="eastAsia"/>
                <w:sz w:val="20"/>
              </w:rPr>
              <w:t>上的数据与代码文件不一致，如代码中对部分数据进行了操作，但这部分数据在数据文件中无对应；</w:t>
            </w:r>
          </w:p>
        </w:tc>
        <w:tc>
          <w:tcPr>
            <w:tcW w:w="3157" w:type="dxa"/>
          </w:tcPr>
          <w:p w14:paraId="0BA77C0E" w14:textId="568D99EE" w:rsidR="00025BFF" w:rsidRDefault="00463D1E" w:rsidP="00463D1E">
            <w:pPr>
              <w:spacing w:line="300" w:lineRule="auto"/>
            </w:pPr>
            <w:r>
              <w:rPr>
                <w:rFonts w:hint="eastAsia"/>
              </w:rPr>
              <w:t>否（</w:t>
            </w:r>
            <w:r w:rsidRPr="00463D1E">
              <w:t>提供了处理后的二值化矩阵）</w:t>
            </w:r>
          </w:p>
        </w:tc>
      </w:tr>
      <w:tr w:rsidR="00025BFF" w14:paraId="5B8039BA" w14:textId="77777777" w:rsidTr="00025BFF">
        <w:trPr>
          <w:gridBefore w:val="1"/>
          <w:wBefore w:w="142" w:type="dxa"/>
          <w:trHeight w:val="784"/>
          <w:jc w:val="center"/>
        </w:trPr>
        <w:tc>
          <w:tcPr>
            <w:tcW w:w="1134" w:type="dxa"/>
            <w:vMerge/>
            <w:vAlign w:val="center"/>
          </w:tcPr>
          <w:p w14:paraId="39921E2D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359C66BC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4C1E1197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OSF</w:t>
            </w:r>
            <w:r>
              <w:rPr>
                <w:rFonts w:hint="eastAsia"/>
                <w:sz w:val="20"/>
              </w:rPr>
              <w:t>上的数据存储问题，包括文件损坏或无法下载。</w:t>
            </w:r>
          </w:p>
        </w:tc>
        <w:tc>
          <w:tcPr>
            <w:tcW w:w="3157" w:type="dxa"/>
            <w:tcBorders>
              <w:bottom w:val="single" w:sz="4" w:space="0" w:color="auto"/>
            </w:tcBorders>
          </w:tcPr>
          <w:p w14:paraId="389598C9" w14:textId="74B03C10" w:rsidR="00025BFF" w:rsidRDefault="00463D1E" w:rsidP="00463D1E">
            <w:pPr>
              <w:spacing w:line="300" w:lineRule="auto"/>
            </w:pPr>
            <w:r>
              <w:rPr>
                <w:rFonts w:hint="eastAsia"/>
              </w:rPr>
              <w:t>否</w:t>
            </w:r>
          </w:p>
        </w:tc>
      </w:tr>
      <w:tr w:rsidR="00025BFF" w14:paraId="76F8D89E" w14:textId="77777777" w:rsidTr="00025BFF">
        <w:trPr>
          <w:gridBefore w:val="1"/>
          <w:wBefore w:w="142" w:type="dxa"/>
          <w:trHeight w:val="426"/>
          <w:jc w:val="center"/>
        </w:trPr>
        <w:tc>
          <w:tcPr>
            <w:tcW w:w="1134" w:type="dxa"/>
            <w:vMerge/>
            <w:vAlign w:val="center"/>
          </w:tcPr>
          <w:p w14:paraId="61336A96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0C8CEA6A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数据开放获取特定问题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1509A9E5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没有提供原始数据；</w:t>
            </w:r>
          </w:p>
        </w:tc>
        <w:tc>
          <w:tcPr>
            <w:tcW w:w="3157" w:type="dxa"/>
            <w:tcBorders>
              <w:top w:val="single" w:sz="4" w:space="0" w:color="auto"/>
            </w:tcBorders>
          </w:tcPr>
          <w:p w14:paraId="2EC77150" w14:textId="7211F407" w:rsidR="00025BFF" w:rsidRDefault="00463D1E" w:rsidP="00463D1E">
            <w:pPr>
              <w:spacing w:line="300" w:lineRule="auto"/>
            </w:pPr>
            <w:r>
              <w:rPr>
                <w:rFonts w:hint="eastAsia"/>
              </w:rPr>
              <w:t>否</w:t>
            </w:r>
          </w:p>
        </w:tc>
      </w:tr>
      <w:tr w:rsidR="00025BFF" w14:paraId="25651666" w14:textId="77777777" w:rsidTr="00025BFF">
        <w:trPr>
          <w:gridBefore w:val="1"/>
          <w:wBefore w:w="142" w:type="dxa"/>
          <w:trHeight w:val="426"/>
          <w:jc w:val="center"/>
        </w:trPr>
        <w:tc>
          <w:tcPr>
            <w:tcW w:w="1134" w:type="dxa"/>
            <w:vMerge/>
            <w:vAlign w:val="center"/>
          </w:tcPr>
          <w:p w14:paraId="439B2FF1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338B04D9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7745B991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没有提供处理后的数据；</w:t>
            </w:r>
          </w:p>
        </w:tc>
        <w:tc>
          <w:tcPr>
            <w:tcW w:w="3157" w:type="dxa"/>
          </w:tcPr>
          <w:p w14:paraId="48ECED7B" w14:textId="58B6A0C4" w:rsidR="00025BFF" w:rsidRDefault="00463D1E" w:rsidP="00463D1E">
            <w:pPr>
              <w:spacing w:line="300" w:lineRule="auto"/>
            </w:pPr>
            <w:r>
              <w:rPr>
                <w:rFonts w:hint="eastAsia"/>
              </w:rPr>
              <w:t>否</w:t>
            </w:r>
          </w:p>
        </w:tc>
      </w:tr>
      <w:tr w:rsidR="00025BFF" w14:paraId="2F8CED67" w14:textId="77777777" w:rsidTr="00025BFF">
        <w:trPr>
          <w:gridBefore w:val="1"/>
          <w:wBefore w:w="142" w:type="dxa"/>
          <w:trHeight w:val="426"/>
          <w:jc w:val="center"/>
        </w:trPr>
        <w:tc>
          <w:tcPr>
            <w:tcW w:w="1134" w:type="dxa"/>
            <w:vMerge/>
            <w:vAlign w:val="center"/>
          </w:tcPr>
          <w:p w14:paraId="321910C9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06A5BEAC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1F90832F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没有提供数据处理过程的描述或代</w:t>
            </w:r>
            <w:r>
              <w:rPr>
                <w:rFonts w:hint="eastAsia"/>
                <w:sz w:val="20"/>
              </w:rPr>
              <w:lastRenderedPageBreak/>
              <w:t>码。</w:t>
            </w:r>
          </w:p>
        </w:tc>
        <w:tc>
          <w:tcPr>
            <w:tcW w:w="3157" w:type="dxa"/>
            <w:tcBorders>
              <w:bottom w:val="single" w:sz="4" w:space="0" w:color="auto"/>
            </w:tcBorders>
          </w:tcPr>
          <w:p w14:paraId="06056C7B" w14:textId="41E866F6" w:rsidR="00025BFF" w:rsidRDefault="00463D1E" w:rsidP="00463D1E">
            <w:pPr>
              <w:spacing w:line="300" w:lineRule="auto"/>
            </w:pPr>
            <w:r w:rsidRPr="00463D1E">
              <w:lastRenderedPageBreak/>
              <w:t>是（</w:t>
            </w:r>
            <w:proofErr w:type="spellStart"/>
            <w:r w:rsidRPr="00463D1E">
              <w:t>NetworkToolbox</w:t>
            </w:r>
            <w:proofErr w:type="spellEnd"/>
            <w:r w:rsidRPr="00463D1E">
              <w:t xml:space="preserve"> </w:t>
            </w:r>
            <w:r w:rsidRPr="00463D1E">
              <w:t>版本差异可</w:t>
            </w:r>
            <w:r w:rsidRPr="00463D1E">
              <w:lastRenderedPageBreak/>
              <w:t>能影响</w:t>
            </w:r>
            <w:r w:rsidRPr="00463D1E">
              <w:t xml:space="preserve"> TMFG </w:t>
            </w:r>
            <w:r w:rsidRPr="00463D1E">
              <w:t>输出）</w:t>
            </w:r>
          </w:p>
        </w:tc>
      </w:tr>
      <w:tr w:rsidR="00025BFF" w14:paraId="57209C8C" w14:textId="77777777" w:rsidTr="00025BFF">
        <w:trPr>
          <w:gridBefore w:val="1"/>
          <w:wBefore w:w="142" w:type="dxa"/>
          <w:trHeight w:val="436"/>
          <w:jc w:val="center"/>
        </w:trPr>
        <w:tc>
          <w:tcPr>
            <w:tcW w:w="1134" w:type="dxa"/>
            <w:vMerge/>
            <w:vAlign w:val="center"/>
          </w:tcPr>
          <w:p w14:paraId="4C7C50B9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5831ADE9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代码开放获取特定问题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04E9A248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缺乏共享的分析代码或建模代码；</w:t>
            </w:r>
          </w:p>
        </w:tc>
        <w:tc>
          <w:tcPr>
            <w:tcW w:w="3157" w:type="dxa"/>
            <w:tcBorders>
              <w:top w:val="single" w:sz="4" w:space="0" w:color="auto"/>
            </w:tcBorders>
          </w:tcPr>
          <w:p w14:paraId="12036772" w14:textId="6B330805" w:rsidR="00025BFF" w:rsidRDefault="005D1195" w:rsidP="005D1195">
            <w:pPr>
              <w:spacing w:line="300" w:lineRule="auto"/>
            </w:pPr>
            <w:proofErr w:type="spellStart"/>
            <w:r w:rsidRPr="005D1195">
              <w:t>NetworkToolbox</w:t>
            </w:r>
            <w:proofErr w:type="spellEnd"/>
            <w:r w:rsidRPr="005D1195">
              <w:t>包版本差异可能导致</w:t>
            </w:r>
            <w:r w:rsidRPr="005D1195">
              <w:t>TMFG</w:t>
            </w:r>
            <w:r w:rsidRPr="005D1195">
              <w:t>输出不同；原文未提供包版本信息</w:t>
            </w:r>
          </w:p>
        </w:tc>
      </w:tr>
      <w:tr w:rsidR="00025BFF" w14:paraId="11B35E95" w14:textId="77777777" w:rsidTr="00025BFF">
        <w:trPr>
          <w:gridBefore w:val="1"/>
          <w:wBefore w:w="142" w:type="dxa"/>
          <w:trHeight w:val="449"/>
          <w:jc w:val="center"/>
        </w:trPr>
        <w:tc>
          <w:tcPr>
            <w:tcW w:w="1134" w:type="dxa"/>
            <w:vMerge/>
            <w:vAlign w:val="center"/>
          </w:tcPr>
          <w:p w14:paraId="19228AD1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5D34333D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69E97A8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软件包或软件版本的问题。</w:t>
            </w:r>
          </w:p>
        </w:tc>
        <w:tc>
          <w:tcPr>
            <w:tcW w:w="3157" w:type="dxa"/>
            <w:tcBorders>
              <w:bottom w:val="single" w:sz="4" w:space="0" w:color="auto"/>
            </w:tcBorders>
          </w:tcPr>
          <w:p w14:paraId="7D2CE277" w14:textId="77777777" w:rsidR="00025BFF" w:rsidRDefault="00025BFF" w:rsidP="00BF25B6">
            <w:pPr>
              <w:spacing w:line="300" w:lineRule="auto"/>
              <w:ind w:firstLine="420"/>
            </w:pPr>
          </w:p>
        </w:tc>
      </w:tr>
      <w:tr w:rsidR="00025BFF" w14:paraId="59DE0A02" w14:textId="77777777" w:rsidTr="00025BFF">
        <w:trPr>
          <w:gridBefore w:val="1"/>
          <w:wBefore w:w="142" w:type="dxa"/>
          <w:trHeight w:val="454"/>
          <w:jc w:val="center"/>
        </w:trPr>
        <w:tc>
          <w:tcPr>
            <w:tcW w:w="1134" w:type="dxa"/>
            <w:vMerge w:val="restart"/>
            <w:vAlign w:val="center"/>
          </w:tcPr>
          <w:p w14:paraId="294029B6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  <w:p w14:paraId="1D8CEBB5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重复过程的原因</w:t>
            </w:r>
          </w:p>
        </w:tc>
        <w:tc>
          <w:tcPr>
            <w:tcW w:w="1559" w:type="dxa"/>
            <w:vMerge w:val="restart"/>
            <w:vAlign w:val="center"/>
          </w:tcPr>
          <w:p w14:paraId="423B4842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重复研究与院研究的区别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774FED15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是否使用同样的数据集；</w:t>
            </w:r>
          </w:p>
        </w:tc>
        <w:tc>
          <w:tcPr>
            <w:tcW w:w="3157" w:type="dxa"/>
            <w:tcBorders>
              <w:top w:val="single" w:sz="4" w:space="0" w:color="auto"/>
            </w:tcBorders>
          </w:tcPr>
          <w:p w14:paraId="5047280D" w14:textId="2A7822E3" w:rsidR="00025BFF" w:rsidRDefault="00463D1E" w:rsidP="00463D1E">
            <w:pPr>
              <w:spacing w:line="300" w:lineRule="auto"/>
            </w:pPr>
            <w:r>
              <w:rPr>
                <w:rFonts w:hint="eastAsia"/>
              </w:rPr>
              <w:t>是</w:t>
            </w:r>
          </w:p>
        </w:tc>
      </w:tr>
      <w:tr w:rsidR="00025BFF" w14:paraId="12DA59D0" w14:textId="77777777" w:rsidTr="00025BFF">
        <w:trPr>
          <w:gridBefore w:val="1"/>
          <w:wBefore w:w="142" w:type="dxa"/>
          <w:trHeight w:val="428"/>
          <w:jc w:val="center"/>
        </w:trPr>
        <w:tc>
          <w:tcPr>
            <w:tcW w:w="1134" w:type="dxa"/>
            <w:vMerge/>
            <w:vAlign w:val="center"/>
          </w:tcPr>
          <w:p w14:paraId="3632DD9F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586CF002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66404EFF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是否使用同样的数据分析软件及软件包；</w:t>
            </w:r>
          </w:p>
        </w:tc>
        <w:tc>
          <w:tcPr>
            <w:tcW w:w="3157" w:type="dxa"/>
          </w:tcPr>
          <w:p w14:paraId="4C237769" w14:textId="53354C1B" w:rsidR="00025BFF" w:rsidRDefault="00463D1E" w:rsidP="00463D1E">
            <w:pPr>
              <w:spacing w:line="300" w:lineRule="auto"/>
            </w:pPr>
            <w:r w:rsidRPr="00463D1E">
              <w:t>部分相同（包版本存在差异</w:t>
            </w:r>
            <w:r>
              <w:rPr>
                <w:rFonts w:hint="eastAsia"/>
              </w:rPr>
              <w:t>）</w:t>
            </w:r>
          </w:p>
        </w:tc>
      </w:tr>
      <w:tr w:rsidR="00025BFF" w14:paraId="5B32B443" w14:textId="77777777" w:rsidTr="00025BFF">
        <w:trPr>
          <w:gridBefore w:val="1"/>
          <w:wBefore w:w="142" w:type="dxa"/>
          <w:trHeight w:val="435"/>
          <w:jc w:val="center"/>
        </w:trPr>
        <w:tc>
          <w:tcPr>
            <w:tcW w:w="1134" w:type="dxa"/>
            <w:vMerge/>
            <w:vAlign w:val="center"/>
          </w:tcPr>
          <w:p w14:paraId="5DB42FB1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64967CCE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tcBorders>
              <w:bottom w:val="single" w:sz="8" w:space="0" w:color="auto"/>
            </w:tcBorders>
            <w:vAlign w:val="center"/>
          </w:tcPr>
          <w:p w14:paraId="7C3ECD10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是否使用同样的数据分析方法。</w:t>
            </w:r>
          </w:p>
        </w:tc>
        <w:tc>
          <w:tcPr>
            <w:tcW w:w="3157" w:type="dxa"/>
            <w:tcBorders>
              <w:bottom w:val="single" w:sz="8" w:space="0" w:color="auto"/>
            </w:tcBorders>
          </w:tcPr>
          <w:p w14:paraId="104DE40A" w14:textId="33A90158" w:rsidR="00025BFF" w:rsidRDefault="00463D1E" w:rsidP="00463D1E">
            <w:pPr>
              <w:spacing w:line="300" w:lineRule="auto"/>
            </w:pPr>
            <w:r w:rsidRPr="00463D1E">
              <w:t>部分不同（本研究提取最大连通分量，原文未说明）</w:t>
            </w:r>
          </w:p>
        </w:tc>
      </w:tr>
      <w:tr w:rsidR="00025BFF" w14:paraId="7B299B0A" w14:textId="77777777" w:rsidTr="00025BFF">
        <w:trPr>
          <w:gridBefore w:val="1"/>
          <w:wBefore w:w="142" w:type="dxa"/>
          <w:jc w:val="center"/>
        </w:trPr>
        <w:tc>
          <w:tcPr>
            <w:tcW w:w="1134" w:type="dxa"/>
            <w:vMerge/>
            <w:vAlign w:val="center"/>
          </w:tcPr>
          <w:p w14:paraId="433A5AC3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0B8BE50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重复者相关因素</w:t>
            </w:r>
          </w:p>
        </w:tc>
        <w:tc>
          <w:tcPr>
            <w:tcW w:w="3402" w:type="dxa"/>
            <w:tcBorders>
              <w:top w:val="single" w:sz="8" w:space="0" w:color="auto"/>
            </w:tcBorders>
            <w:vAlign w:val="center"/>
          </w:tcPr>
          <w:p w14:paraId="3A69C3E0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重复者此前是否有过</w:t>
            </w:r>
            <w:r>
              <w:rPr>
                <w:rFonts w:hint="eastAsia"/>
                <w:sz w:val="20"/>
              </w:rPr>
              <w:t xml:space="preserve"> R </w:t>
            </w:r>
            <w:r>
              <w:rPr>
                <w:rFonts w:hint="eastAsia"/>
                <w:sz w:val="20"/>
              </w:rPr>
              <w:t>使用经验；</w:t>
            </w:r>
          </w:p>
        </w:tc>
        <w:tc>
          <w:tcPr>
            <w:tcW w:w="3157" w:type="dxa"/>
            <w:tcBorders>
              <w:top w:val="single" w:sz="8" w:space="0" w:color="auto"/>
            </w:tcBorders>
          </w:tcPr>
          <w:p w14:paraId="068C46CA" w14:textId="77777777" w:rsidR="00025BFF" w:rsidRDefault="00025BFF" w:rsidP="00BF25B6">
            <w:pPr>
              <w:spacing w:line="300" w:lineRule="auto"/>
              <w:ind w:firstLine="420"/>
            </w:pPr>
          </w:p>
        </w:tc>
      </w:tr>
      <w:tr w:rsidR="00025BFF" w14:paraId="27E8DDC6" w14:textId="77777777" w:rsidTr="00025BFF">
        <w:trPr>
          <w:gridBefore w:val="1"/>
          <w:wBefore w:w="142" w:type="dxa"/>
          <w:jc w:val="center"/>
        </w:trPr>
        <w:tc>
          <w:tcPr>
            <w:tcW w:w="1134" w:type="dxa"/>
            <w:vMerge/>
            <w:vAlign w:val="center"/>
          </w:tcPr>
          <w:p w14:paraId="062DD01D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26959738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53D6F90A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重复者对关于</w:t>
            </w:r>
            <w:r>
              <w:rPr>
                <w:rFonts w:hint="eastAsia"/>
                <w:sz w:val="20"/>
              </w:rPr>
              <w:t xml:space="preserve"> R </w:t>
            </w:r>
            <w:r>
              <w:rPr>
                <w:rFonts w:hint="eastAsia"/>
                <w:sz w:val="20"/>
              </w:rPr>
              <w:t>的知识或操作上存在漏洞，较难理解原文章中的部分操作</w:t>
            </w:r>
            <w:r>
              <w:rPr>
                <w:rFonts w:hint="eastAsia"/>
                <w:sz w:val="20"/>
              </w:rPr>
              <w:t>(</w:t>
            </w:r>
            <w:r>
              <w:rPr>
                <w:rFonts w:hint="eastAsia"/>
                <w:sz w:val="20"/>
              </w:rPr>
              <w:t>可做简单说明</w:t>
            </w:r>
            <w:r>
              <w:rPr>
                <w:rFonts w:hint="eastAsia"/>
                <w:sz w:val="20"/>
              </w:rPr>
              <w:t>)</w:t>
            </w:r>
            <w:r>
              <w:rPr>
                <w:rFonts w:hint="eastAsia"/>
                <w:sz w:val="20"/>
              </w:rPr>
              <w:t>。</w:t>
            </w:r>
          </w:p>
        </w:tc>
        <w:tc>
          <w:tcPr>
            <w:tcW w:w="3157" w:type="dxa"/>
            <w:tcBorders>
              <w:bottom w:val="single" w:sz="4" w:space="0" w:color="auto"/>
            </w:tcBorders>
          </w:tcPr>
          <w:p w14:paraId="791CC939" w14:textId="0B5EF9B3" w:rsidR="00025BFF" w:rsidRDefault="00463D1E" w:rsidP="00BF25B6">
            <w:pPr>
              <w:spacing w:line="300" w:lineRule="auto"/>
              <w:ind w:firstLine="420"/>
            </w:pPr>
            <w:r>
              <w:rPr>
                <w:rFonts w:hint="eastAsia"/>
              </w:rPr>
              <w:t>否</w:t>
            </w:r>
          </w:p>
        </w:tc>
      </w:tr>
      <w:tr w:rsidR="00025BFF" w14:paraId="389C59A2" w14:textId="77777777" w:rsidTr="00025BFF">
        <w:trPr>
          <w:gridBefore w:val="1"/>
          <w:wBefore w:w="142" w:type="dxa"/>
          <w:jc w:val="center"/>
        </w:trPr>
        <w:tc>
          <w:tcPr>
            <w:tcW w:w="1134" w:type="dxa"/>
            <w:vMerge w:val="restart"/>
            <w:vAlign w:val="center"/>
          </w:tcPr>
          <w:p w14:paraId="2B90AAA8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  <w:p w14:paraId="67EFAB92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其他影响因素</w:t>
            </w:r>
          </w:p>
        </w:tc>
        <w:tc>
          <w:tcPr>
            <w:tcW w:w="1559" w:type="dxa"/>
            <w:vAlign w:val="center"/>
          </w:tcPr>
          <w:p w14:paraId="7095F73F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文献年份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443B2BB7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文献发表年份是否较为久远，是否在开放科学运动之前；</w:t>
            </w:r>
          </w:p>
        </w:tc>
        <w:tc>
          <w:tcPr>
            <w:tcW w:w="3157" w:type="dxa"/>
            <w:tcBorders>
              <w:top w:val="single" w:sz="4" w:space="0" w:color="auto"/>
            </w:tcBorders>
          </w:tcPr>
          <w:p w14:paraId="2D08E0AD" w14:textId="6BB90208" w:rsidR="00025BFF" w:rsidRDefault="00025BFF" w:rsidP="00025BFF">
            <w:pPr>
              <w:spacing w:line="300" w:lineRule="auto"/>
            </w:pPr>
            <w:r w:rsidRPr="00025BFF">
              <w:t>2018</w:t>
            </w:r>
            <w:r w:rsidRPr="00025BFF">
              <w:t>年（处于开放科学普及阶段，数据代码已公开）</w:t>
            </w:r>
          </w:p>
        </w:tc>
      </w:tr>
      <w:tr w:rsidR="00025BFF" w14:paraId="0F36A118" w14:textId="77777777" w:rsidTr="00025BFF">
        <w:trPr>
          <w:gridBefore w:val="1"/>
          <w:wBefore w:w="142" w:type="dxa"/>
          <w:jc w:val="center"/>
        </w:trPr>
        <w:tc>
          <w:tcPr>
            <w:tcW w:w="1134" w:type="dxa"/>
            <w:vMerge/>
            <w:vAlign w:val="center"/>
          </w:tcPr>
          <w:p w14:paraId="61275BC4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DF845B8" w14:textId="77777777" w:rsidR="00025BFF" w:rsidRDefault="00025BFF" w:rsidP="00BF25B6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文献质量</w:t>
            </w:r>
          </w:p>
        </w:tc>
        <w:tc>
          <w:tcPr>
            <w:tcW w:w="3402" w:type="dxa"/>
            <w:vAlign w:val="center"/>
          </w:tcPr>
          <w:p w14:paraId="789783AD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文献引用量大小；</w:t>
            </w:r>
          </w:p>
        </w:tc>
        <w:tc>
          <w:tcPr>
            <w:tcW w:w="3157" w:type="dxa"/>
          </w:tcPr>
          <w:p w14:paraId="67A369E6" w14:textId="644B838C" w:rsidR="00025BFF" w:rsidRDefault="00463D1E" w:rsidP="00463D1E">
            <w:pPr>
              <w:spacing w:line="300" w:lineRule="auto"/>
            </w:pPr>
            <w:r w:rsidRPr="00463D1E">
              <w:t>较高（根据</w:t>
            </w:r>
            <w:r w:rsidRPr="00463D1E">
              <w:t>Google Scholar</w:t>
            </w:r>
            <w:r w:rsidRPr="00463D1E">
              <w:t>，该文已被引用数百次，领域内影响力较大）</w:t>
            </w:r>
          </w:p>
        </w:tc>
      </w:tr>
      <w:tr w:rsidR="00025BFF" w14:paraId="70A6E371" w14:textId="77777777" w:rsidTr="00025BFF">
        <w:trPr>
          <w:gridBefore w:val="1"/>
          <w:wBefore w:w="142" w:type="dxa"/>
          <w:jc w:val="center"/>
        </w:trPr>
        <w:tc>
          <w:tcPr>
            <w:tcW w:w="1134" w:type="dxa"/>
            <w:vMerge/>
          </w:tcPr>
          <w:p w14:paraId="3DCED389" w14:textId="77777777" w:rsidR="00025BFF" w:rsidRDefault="00025BFF" w:rsidP="00BF25B6">
            <w:pPr>
              <w:spacing w:line="300" w:lineRule="auto"/>
              <w:ind w:firstLine="422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</w:tcPr>
          <w:p w14:paraId="429602FD" w14:textId="77777777" w:rsidR="00025BFF" w:rsidRDefault="00025BFF" w:rsidP="00BF25B6">
            <w:pPr>
              <w:spacing w:line="300" w:lineRule="auto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0FFD840C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是否有其他研究支持本文献结果；</w:t>
            </w:r>
          </w:p>
        </w:tc>
        <w:tc>
          <w:tcPr>
            <w:tcW w:w="3157" w:type="dxa"/>
          </w:tcPr>
          <w:p w14:paraId="0BBF7590" w14:textId="0025FBCC" w:rsidR="00025BFF" w:rsidRDefault="00463D1E" w:rsidP="00463D1E">
            <w:pPr>
              <w:spacing w:line="300" w:lineRule="auto"/>
            </w:pPr>
            <w:r w:rsidRPr="00463D1E">
              <w:t>是（后续多项网络分析研究支持开放性人格与语义网络关联</w:t>
            </w:r>
            <w:r>
              <w:rPr>
                <w:rFonts w:hint="eastAsia"/>
              </w:rPr>
              <w:t>）</w:t>
            </w:r>
          </w:p>
        </w:tc>
      </w:tr>
      <w:tr w:rsidR="00025BFF" w14:paraId="2FCAEEC1" w14:textId="77777777" w:rsidTr="00025BFF">
        <w:trPr>
          <w:gridBefore w:val="1"/>
          <w:wBefore w:w="142" w:type="dxa"/>
          <w:jc w:val="center"/>
        </w:trPr>
        <w:tc>
          <w:tcPr>
            <w:tcW w:w="1134" w:type="dxa"/>
            <w:vMerge/>
            <w:tcBorders>
              <w:bottom w:val="single" w:sz="12" w:space="0" w:color="auto"/>
            </w:tcBorders>
          </w:tcPr>
          <w:p w14:paraId="4D7053E5" w14:textId="77777777" w:rsidR="00025BFF" w:rsidRDefault="00025BFF" w:rsidP="00BF25B6">
            <w:pPr>
              <w:spacing w:line="300" w:lineRule="auto"/>
              <w:ind w:firstLine="422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tcBorders>
              <w:bottom w:val="single" w:sz="12" w:space="0" w:color="auto"/>
            </w:tcBorders>
          </w:tcPr>
          <w:p w14:paraId="694F5CF8" w14:textId="77777777" w:rsidR="00025BFF" w:rsidRDefault="00025BFF" w:rsidP="00BF25B6">
            <w:pPr>
              <w:spacing w:line="300" w:lineRule="auto"/>
              <w:ind w:firstLine="422"/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tcBorders>
              <w:bottom w:val="single" w:sz="12" w:space="0" w:color="auto"/>
            </w:tcBorders>
            <w:vAlign w:val="center"/>
          </w:tcPr>
          <w:p w14:paraId="24AE7BB3" w14:textId="77777777" w:rsidR="00025BFF" w:rsidRDefault="00025BFF" w:rsidP="00BF25B6">
            <w:pPr>
              <w:spacing w:line="300" w:lineRule="auto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是否有其他研究对本文献结果进行了重复，重复结果如何</w:t>
            </w:r>
            <w:r>
              <w:rPr>
                <w:rFonts w:hint="eastAsia"/>
                <w:sz w:val="20"/>
              </w:rPr>
              <w:t>(</w:t>
            </w:r>
            <w:r>
              <w:rPr>
                <w:rFonts w:hint="eastAsia"/>
                <w:sz w:val="20"/>
              </w:rPr>
              <w:t>可做简单说明</w:t>
            </w:r>
            <w:r>
              <w:rPr>
                <w:rFonts w:hint="eastAsia"/>
                <w:sz w:val="20"/>
              </w:rPr>
              <w:t>)</w:t>
            </w:r>
            <w:r>
              <w:rPr>
                <w:rFonts w:hint="eastAsia"/>
                <w:sz w:val="20"/>
              </w:rPr>
              <w:t>。</w:t>
            </w:r>
          </w:p>
        </w:tc>
        <w:tc>
          <w:tcPr>
            <w:tcW w:w="3157" w:type="dxa"/>
            <w:tcBorders>
              <w:bottom w:val="single" w:sz="12" w:space="0" w:color="auto"/>
            </w:tcBorders>
          </w:tcPr>
          <w:p w14:paraId="54CC4131" w14:textId="014A6A5D" w:rsidR="00025BFF" w:rsidRDefault="00463D1E" w:rsidP="00463D1E">
            <w:pPr>
              <w:spacing w:line="300" w:lineRule="auto"/>
            </w:pPr>
            <w:r w:rsidRPr="00463D1E">
              <w:t>是（</w:t>
            </w:r>
            <w:r w:rsidRPr="00463D1E">
              <w:t>Multi100</w:t>
            </w:r>
            <w:r w:rsidRPr="00463D1E">
              <w:t>项目，</w:t>
            </w:r>
            <w:r w:rsidRPr="00463D1E">
              <w:t>2026</w:t>
            </w:r>
            <w:r w:rsidRPr="00463D1E">
              <w:t>）</w:t>
            </w:r>
            <w:r>
              <w:rPr>
                <w:rFonts w:hint="eastAsia"/>
              </w:rPr>
              <w:t>，没公开</w:t>
            </w:r>
          </w:p>
        </w:tc>
      </w:tr>
    </w:tbl>
    <w:p w14:paraId="6EDC7507" w14:textId="006FAACF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具体分析：</w:t>
      </w:r>
    </w:p>
    <w:p w14:paraId="1A8291CB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基础统计可良好复现：描述性统计、相关、</w:t>
      </w:r>
      <w:r w:rsidRPr="00025BFF">
        <w:rPr>
          <w:szCs w:val="21"/>
        </w:rPr>
        <w:t>t</w:t>
      </w:r>
      <w:r w:rsidRPr="00025BFF">
        <w:rPr>
          <w:szCs w:val="21"/>
        </w:rPr>
        <w:t>检验、</w:t>
      </w:r>
      <w:proofErr w:type="spellStart"/>
      <w:r w:rsidRPr="00025BFF">
        <w:rPr>
          <w:szCs w:val="21"/>
        </w:rPr>
        <w:t>McNemar</w:t>
      </w:r>
      <w:proofErr w:type="spellEnd"/>
      <w:r w:rsidRPr="00025BFF">
        <w:rPr>
          <w:szCs w:val="21"/>
        </w:rPr>
        <w:t>检验属于经典方法，算法固定，因此复现效果好。</w:t>
      </w:r>
      <w:r w:rsidRPr="00025BFF">
        <w:rPr>
          <w:szCs w:val="21"/>
        </w:rPr>
        <w:t>Cohen's d</w:t>
      </w:r>
      <w:r w:rsidRPr="00025BFF">
        <w:rPr>
          <w:szCs w:val="21"/>
        </w:rPr>
        <w:t>复现偏差（</w:t>
      </w:r>
      <w:r w:rsidRPr="00025BFF">
        <w:rPr>
          <w:szCs w:val="21"/>
        </w:rPr>
        <w:t>PE=8.49%</w:t>
      </w:r>
      <w:r w:rsidRPr="00025BFF">
        <w:rPr>
          <w:szCs w:val="21"/>
        </w:rPr>
        <w:t>）主要源于原文未明确合并标准差的无偏估计公式，本研究采用通用计算方法，差异在可接受范围。</w:t>
      </w:r>
    </w:p>
    <w:p w14:paraId="1E1FE327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网络指标出现主要偏差：原文未说明是否对不连通网络提取最大连通分量，本研究按课程规范执行，改变了节点数与边数，直接影响</w:t>
      </w:r>
      <w:r w:rsidRPr="00025BFF">
        <w:rPr>
          <w:szCs w:val="21"/>
        </w:rPr>
        <w:t>ASPL</w:t>
      </w:r>
      <w:r w:rsidRPr="00025BFF">
        <w:rPr>
          <w:szCs w:val="21"/>
        </w:rPr>
        <w:t>和</w:t>
      </w:r>
      <w:r w:rsidRPr="00025BFF">
        <w:rPr>
          <w:szCs w:val="21"/>
        </w:rPr>
        <w:t>Q</w:t>
      </w:r>
      <w:r w:rsidRPr="00025BFF">
        <w:rPr>
          <w:szCs w:val="21"/>
        </w:rPr>
        <w:t>值。同时，</w:t>
      </w:r>
      <w:proofErr w:type="spellStart"/>
      <w:r w:rsidRPr="00025BFF">
        <w:rPr>
          <w:szCs w:val="21"/>
        </w:rPr>
        <w:t>NetworkToolbox</w:t>
      </w:r>
      <w:proofErr w:type="spellEnd"/>
      <w:r w:rsidRPr="00025BFF">
        <w:rPr>
          <w:szCs w:val="21"/>
        </w:rPr>
        <w:t>新旧版本对</w:t>
      </w:r>
      <w:r w:rsidRPr="00025BFF">
        <w:rPr>
          <w:szCs w:val="21"/>
        </w:rPr>
        <w:t>TMFG</w:t>
      </w:r>
      <w:r w:rsidRPr="00025BFF">
        <w:rPr>
          <w:szCs w:val="21"/>
        </w:rPr>
        <w:t>算法的输出可能存在细微差异，进一步扩大偏差。此外，原文未明确聚类系数类型（全局</w:t>
      </w:r>
      <w:r w:rsidRPr="00025BFF">
        <w:rPr>
          <w:szCs w:val="21"/>
        </w:rPr>
        <w:t xml:space="preserve"> vs </w:t>
      </w:r>
      <w:r w:rsidRPr="00025BFF">
        <w:rPr>
          <w:szCs w:val="21"/>
        </w:rPr>
        <w:t>平均局部），本研究采用全局聚类系数，可能与原文不完全一致。</w:t>
      </w:r>
    </w:p>
    <w:p w14:paraId="485A10CE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随机数与文档规范：原文代码未设置随机种子，</w:t>
      </w:r>
      <w:r w:rsidRPr="00025BFF">
        <w:rPr>
          <w:szCs w:val="21"/>
        </w:rPr>
        <w:t>Louvain</w:t>
      </w:r>
      <w:r w:rsidRPr="00025BFF">
        <w:rPr>
          <w:szCs w:val="21"/>
        </w:rPr>
        <w:t>社区检测算法具有随机性，导致模块度结果波动；缺少网络预处理细节说明，增加了精确复现的难度。</w:t>
      </w:r>
    </w:p>
    <w:p w14:paraId="42438D2C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创新方法未支持原文：</w:t>
      </w:r>
      <w:r w:rsidRPr="00025BFF">
        <w:rPr>
          <w:szCs w:val="21"/>
        </w:rPr>
        <w:t>MST</w:t>
      </w:r>
      <w:r w:rsidRPr="00025BFF">
        <w:rPr>
          <w:szCs w:val="21"/>
        </w:rPr>
        <w:t>构建的网络为树状结构，无三角形闭合路径（</w:t>
      </w:r>
      <w:r w:rsidRPr="00025BFF">
        <w:rPr>
          <w:szCs w:val="21"/>
        </w:rPr>
        <w:t>CC=0</w:t>
      </w:r>
      <w:r w:rsidRPr="00025BFF">
        <w:rPr>
          <w:szCs w:val="21"/>
        </w:rPr>
        <w:t>），且</w:t>
      </w:r>
      <w:r w:rsidRPr="00025BFF">
        <w:rPr>
          <w:szCs w:val="21"/>
        </w:rPr>
        <w:lastRenderedPageBreak/>
        <w:t>ASPL</w:t>
      </w:r>
      <w:r w:rsidRPr="00025BFF">
        <w:rPr>
          <w:szCs w:val="21"/>
        </w:rPr>
        <w:t>和</w:t>
      </w:r>
      <w:r w:rsidRPr="00025BFF">
        <w:rPr>
          <w:szCs w:val="21"/>
        </w:rPr>
        <w:t>Q</w:t>
      </w:r>
      <w:r w:rsidRPr="00025BFF">
        <w:rPr>
          <w:szCs w:val="21"/>
        </w:rPr>
        <w:t>的计算结果与</w:t>
      </w:r>
      <w:r w:rsidRPr="00025BFF">
        <w:rPr>
          <w:szCs w:val="21"/>
        </w:rPr>
        <w:t>TMFG</w:t>
      </w:r>
      <w:r w:rsidRPr="00025BFF">
        <w:rPr>
          <w:szCs w:val="21"/>
        </w:rPr>
        <w:t>差异巨大。这并不否定原文结论，而是说明网络分析对算法选择高度敏感，不同算法可能导出不同推论。研究者应避免过度依赖单一算法，建议进行多方法稳健性检验。</w:t>
      </w:r>
    </w:p>
    <w:p w14:paraId="6B11D8F5" w14:textId="77777777" w:rsidR="00025BFF" w:rsidRPr="00025BFF" w:rsidRDefault="00025BFF" w:rsidP="00025BFF">
      <w:pPr>
        <w:spacing w:line="300" w:lineRule="auto"/>
        <w:rPr>
          <w:b/>
          <w:bCs/>
          <w:szCs w:val="21"/>
        </w:rPr>
      </w:pPr>
      <w:r w:rsidRPr="00025BFF">
        <w:rPr>
          <w:b/>
          <w:bCs/>
          <w:szCs w:val="21"/>
        </w:rPr>
        <w:t xml:space="preserve">4.2 </w:t>
      </w:r>
      <w:r w:rsidRPr="00025BFF">
        <w:rPr>
          <w:b/>
          <w:bCs/>
          <w:szCs w:val="21"/>
        </w:rPr>
        <w:t>其他思考</w:t>
      </w:r>
    </w:p>
    <w:p w14:paraId="78B8F922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R</w:t>
      </w:r>
      <w:r w:rsidRPr="00025BFF">
        <w:rPr>
          <w:szCs w:val="21"/>
        </w:rPr>
        <w:t>语言与统计学习心得：本次复现完整练习了数据读取、清洗、分组、传统统计、网络分析等</w:t>
      </w:r>
      <w:r w:rsidRPr="00025BFF">
        <w:rPr>
          <w:szCs w:val="21"/>
        </w:rPr>
        <w:t>R</w:t>
      </w:r>
      <w:r w:rsidRPr="00025BFF">
        <w:rPr>
          <w:szCs w:val="21"/>
        </w:rPr>
        <w:t>技能，深刻体会到代码注释、路径规范、随机种子设置对可复现性的重要性。</w:t>
      </w:r>
    </w:p>
    <w:p w14:paraId="6CBFDB25" w14:textId="42169E05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开放科学与科研反思：即便公开数据与代码，若缺失软件版本、参数设置、预处理细节，仍难以实现计算可复现。网络分析类研究应额外提供连通性处理规则、聚类系数类型、随机种子等信息，并建议进行多算法稳健性检验。</w:t>
      </w:r>
    </w:p>
    <w:p w14:paraId="1746F914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课程建议：建议后续课程增加多版本软件包对比、网络分析易错点讲解等内容，帮助学生提前规避常见问题。单人独立完成作业锻炼了自主解决问题的能力，收获显著。</w:t>
      </w:r>
    </w:p>
    <w:p w14:paraId="3A38DA47" w14:textId="77777777" w:rsidR="00025BFF" w:rsidRPr="00025BFF" w:rsidRDefault="00025BFF" w:rsidP="00025BFF">
      <w:pPr>
        <w:spacing w:line="300" w:lineRule="auto"/>
        <w:rPr>
          <w:b/>
          <w:bCs/>
          <w:sz w:val="28"/>
          <w:szCs w:val="28"/>
        </w:rPr>
      </w:pPr>
      <w:r w:rsidRPr="00025BFF">
        <w:rPr>
          <w:b/>
          <w:bCs/>
          <w:sz w:val="28"/>
          <w:szCs w:val="28"/>
        </w:rPr>
        <w:t xml:space="preserve">5 </w:t>
      </w:r>
      <w:r w:rsidRPr="00025BFF">
        <w:rPr>
          <w:b/>
          <w:bCs/>
          <w:sz w:val="28"/>
          <w:szCs w:val="28"/>
        </w:rPr>
        <w:t>结论</w:t>
      </w:r>
    </w:p>
    <w:p w14:paraId="321AB7E0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本研究完成了对</w:t>
      </w:r>
      <w:r w:rsidRPr="00025BFF">
        <w:rPr>
          <w:szCs w:val="21"/>
        </w:rPr>
        <w:t xml:space="preserve"> Christensen et al. (2018) </w:t>
      </w:r>
      <w:r w:rsidRPr="00025BFF">
        <w:rPr>
          <w:szCs w:val="21"/>
        </w:rPr>
        <w:t>文献的计算可复现性检验。</w:t>
      </w:r>
    </w:p>
    <w:p w14:paraId="460CDD4C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描述性统计：可良好复现，所有指标均为次要偏差。</w:t>
      </w:r>
    </w:p>
    <w:p w14:paraId="76928D0A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传统推断统计：全部指标复现效果优异，百分误差均低于</w:t>
      </w:r>
      <w:r w:rsidRPr="00025BFF">
        <w:rPr>
          <w:szCs w:val="21"/>
        </w:rPr>
        <w:t>10%</w:t>
      </w:r>
      <w:r w:rsidRPr="00025BFF">
        <w:rPr>
          <w:szCs w:val="21"/>
        </w:rPr>
        <w:t>，全部为次要偏差。</w:t>
      </w:r>
    </w:p>
    <w:p w14:paraId="6F39B011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网络指标：复现效果不一。高组</w:t>
      </w:r>
      <w:r w:rsidRPr="00025BFF">
        <w:rPr>
          <w:szCs w:val="21"/>
        </w:rPr>
        <w:t>ASPL</w:t>
      </w:r>
      <w:r w:rsidRPr="00025BFF">
        <w:rPr>
          <w:szCs w:val="21"/>
        </w:rPr>
        <w:t>为次要偏差；低组</w:t>
      </w:r>
      <w:r w:rsidRPr="00025BFF">
        <w:rPr>
          <w:szCs w:val="21"/>
        </w:rPr>
        <w:t>ASPL</w:t>
      </w:r>
      <w:r w:rsidRPr="00025BFF">
        <w:rPr>
          <w:szCs w:val="21"/>
        </w:rPr>
        <w:t>、两组模块度均为主要偏差；聚类系数（</w:t>
      </w:r>
      <w:r w:rsidRPr="00025BFF">
        <w:rPr>
          <w:szCs w:val="21"/>
        </w:rPr>
        <w:t>CC</w:t>
      </w:r>
      <w:r w:rsidRPr="00025BFF">
        <w:rPr>
          <w:szCs w:val="21"/>
        </w:rPr>
        <w:t>）完全一致。</w:t>
      </w:r>
    </w:p>
    <w:p w14:paraId="13246A8C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原方法推论一致性：仅</w:t>
      </w:r>
      <w:r w:rsidRPr="00025BFF">
        <w:rPr>
          <w:szCs w:val="21"/>
        </w:rPr>
        <w:t>H2</w:t>
      </w:r>
      <w:r w:rsidRPr="00025BFF">
        <w:rPr>
          <w:szCs w:val="21"/>
        </w:rPr>
        <w:t>（高组</w:t>
      </w:r>
      <w:r w:rsidRPr="00025BFF">
        <w:rPr>
          <w:szCs w:val="21"/>
        </w:rPr>
        <w:t>CC</w:t>
      </w:r>
      <w:r w:rsidRPr="00025BFF">
        <w:rPr>
          <w:szCs w:val="21"/>
        </w:rPr>
        <w:t>更高）一致（</w:t>
      </w:r>
      <w:r w:rsidRPr="00025BFF">
        <w:rPr>
          <w:szCs w:val="21"/>
        </w:rPr>
        <w:t>33.3%</w:t>
      </w:r>
      <w:r w:rsidRPr="00025BFF">
        <w:rPr>
          <w:szCs w:val="21"/>
        </w:rPr>
        <w:t>），</w:t>
      </w:r>
      <w:r w:rsidRPr="00025BFF">
        <w:rPr>
          <w:szCs w:val="21"/>
        </w:rPr>
        <w:t>H1</w:t>
      </w:r>
      <w:r w:rsidRPr="00025BFF">
        <w:rPr>
          <w:szCs w:val="21"/>
        </w:rPr>
        <w:t>与</w:t>
      </w:r>
      <w:r w:rsidRPr="00025BFF">
        <w:rPr>
          <w:szCs w:val="21"/>
        </w:rPr>
        <w:t>H3</w:t>
      </w:r>
      <w:r w:rsidRPr="00025BFF">
        <w:rPr>
          <w:szCs w:val="21"/>
        </w:rPr>
        <w:t>均不一致。</w:t>
      </w:r>
    </w:p>
    <w:p w14:paraId="771845C3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创新方法（</w:t>
      </w:r>
      <w:r w:rsidRPr="00025BFF">
        <w:rPr>
          <w:szCs w:val="21"/>
        </w:rPr>
        <w:t>MST</w:t>
      </w:r>
      <w:r w:rsidRPr="00025BFF">
        <w:rPr>
          <w:szCs w:val="21"/>
        </w:rPr>
        <w:t>）：三项核心假设推论均与原文相反（一致率</w:t>
      </w:r>
      <w:r w:rsidRPr="00025BFF">
        <w:rPr>
          <w:szCs w:val="21"/>
        </w:rPr>
        <w:t>0%</w:t>
      </w:r>
      <w:r w:rsidRPr="00025BFF">
        <w:rPr>
          <w:szCs w:val="21"/>
        </w:rPr>
        <w:t>），揭示网络分析结果对算法选择高度敏感。</w:t>
      </w:r>
    </w:p>
    <w:p w14:paraId="79393FEC" w14:textId="77777777" w:rsidR="00025BFF" w:rsidRPr="00025BFF" w:rsidRDefault="00025BFF" w:rsidP="00025BFF">
      <w:pPr>
        <w:spacing w:line="300" w:lineRule="auto"/>
        <w:ind w:firstLineChars="200" w:firstLine="420"/>
        <w:rPr>
          <w:szCs w:val="21"/>
        </w:rPr>
      </w:pPr>
      <w:r w:rsidRPr="00025BFF">
        <w:rPr>
          <w:szCs w:val="21"/>
        </w:rPr>
        <w:t>综合判定：该文献基础统计部分可良好复现，网络分析部分受预处理和算法影响较大，结论稳健性存疑。建议今后心理学量化研究，尤其是网络分析类研究，完整标注软件版本、算法参数、数据预处理规则，并提供多方法稳健性检验，全面落实开放科学要求，提升研究结果的可信度与可重复性。</w:t>
      </w:r>
    </w:p>
    <w:p w14:paraId="0070BF83" w14:textId="77777777" w:rsidR="00025BFF" w:rsidRPr="00025BFF" w:rsidRDefault="00025BFF" w:rsidP="00025BFF">
      <w:pPr>
        <w:spacing w:line="300" w:lineRule="auto"/>
        <w:ind w:firstLineChars="200" w:firstLine="420"/>
      </w:pPr>
    </w:p>
    <w:p w14:paraId="7A40BFFD" w14:textId="6664DC42" w:rsidR="000D5721" w:rsidRDefault="000D5721" w:rsidP="000D5721">
      <w:pPr>
        <w:spacing w:line="300" w:lineRule="auto"/>
        <w:ind w:firstLineChars="200" w:firstLine="571"/>
        <w:jc w:val="center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参考文献</w:t>
      </w:r>
    </w:p>
    <w:p w14:paraId="3A26D54D" w14:textId="648B6DFF" w:rsidR="00025BFF" w:rsidRPr="00025BFF" w:rsidRDefault="00025BFF" w:rsidP="00025BFF">
      <w:pPr>
        <w:spacing w:line="300" w:lineRule="auto"/>
        <w:ind w:left="360" w:hangingChars="200" w:hanging="360"/>
        <w:rPr>
          <w:sz w:val="18"/>
          <w:szCs w:val="18"/>
        </w:rPr>
      </w:pPr>
      <w:r w:rsidRPr="00025BFF">
        <w:rPr>
          <w:sz w:val="18"/>
          <w:szCs w:val="18"/>
        </w:rPr>
        <w:t xml:space="preserve">Christensen, A. P., </w:t>
      </w:r>
      <w:proofErr w:type="spellStart"/>
      <w:r w:rsidRPr="00025BFF">
        <w:rPr>
          <w:sz w:val="18"/>
          <w:szCs w:val="18"/>
        </w:rPr>
        <w:t>Kenett</w:t>
      </w:r>
      <w:proofErr w:type="spellEnd"/>
      <w:r w:rsidRPr="00025BFF">
        <w:rPr>
          <w:sz w:val="18"/>
          <w:szCs w:val="18"/>
        </w:rPr>
        <w:t>, Y. N., Cotter, K. N., Beaty, R. E., &amp; Silvia, P. J. (2018). Remotely close associations: Openness to experience and semantic memory structure. </w:t>
      </w:r>
      <w:r w:rsidRPr="00025BFF">
        <w:rPr>
          <w:i/>
          <w:iCs/>
          <w:sz w:val="18"/>
          <w:szCs w:val="18"/>
        </w:rPr>
        <w:t>European Journal of Personality</w:t>
      </w:r>
      <w:r w:rsidRPr="00025BFF">
        <w:rPr>
          <w:sz w:val="18"/>
          <w:szCs w:val="18"/>
        </w:rPr>
        <w:t>, 32(4), 480-492.</w:t>
      </w:r>
    </w:p>
    <w:p w14:paraId="7ED1CB54" w14:textId="77777777" w:rsidR="00025BFF" w:rsidRPr="00025BFF" w:rsidRDefault="00025BFF" w:rsidP="00025BFF">
      <w:pPr>
        <w:spacing w:line="300" w:lineRule="auto"/>
        <w:ind w:left="360" w:hangingChars="200" w:hanging="360"/>
        <w:rPr>
          <w:sz w:val="18"/>
          <w:szCs w:val="18"/>
        </w:rPr>
      </w:pPr>
      <w:proofErr w:type="spellStart"/>
      <w:r w:rsidRPr="00025BFF">
        <w:rPr>
          <w:sz w:val="18"/>
          <w:szCs w:val="18"/>
        </w:rPr>
        <w:t>Aczel</w:t>
      </w:r>
      <w:proofErr w:type="spellEnd"/>
      <w:r w:rsidRPr="00025BFF">
        <w:rPr>
          <w:sz w:val="18"/>
          <w:szCs w:val="18"/>
        </w:rPr>
        <w:t xml:space="preserve">, B., </w:t>
      </w:r>
      <w:proofErr w:type="spellStart"/>
      <w:r w:rsidRPr="00025BFF">
        <w:rPr>
          <w:sz w:val="18"/>
          <w:szCs w:val="18"/>
        </w:rPr>
        <w:t>Szaszi</w:t>
      </w:r>
      <w:proofErr w:type="spellEnd"/>
      <w:r w:rsidRPr="00025BFF">
        <w:rPr>
          <w:sz w:val="18"/>
          <w:szCs w:val="18"/>
        </w:rPr>
        <w:t xml:space="preserve">, B., </w:t>
      </w:r>
      <w:proofErr w:type="spellStart"/>
      <w:r w:rsidRPr="00025BFF">
        <w:rPr>
          <w:sz w:val="18"/>
          <w:szCs w:val="18"/>
        </w:rPr>
        <w:t>Clelland</w:t>
      </w:r>
      <w:proofErr w:type="spellEnd"/>
      <w:r w:rsidRPr="00025BFF">
        <w:rPr>
          <w:sz w:val="18"/>
          <w:szCs w:val="18"/>
        </w:rPr>
        <w:t xml:space="preserve">, H. T., et al. (2026). Investigating the analytical robustness of the social and </w:t>
      </w:r>
      <w:proofErr w:type="spellStart"/>
      <w:r w:rsidRPr="00025BFF">
        <w:rPr>
          <w:sz w:val="18"/>
          <w:szCs w:val="18"/>
        </w:rPr>
        <w:t>behavioural</w:t>
      </w:r>
      <w:proofErr w:type="spellEnd"/>
      <w:r w:rsidRPr="00025BFF">
        <w:rPr>
          <w:sz w:val="18"/>
          <w:szCs w:val="18"/>
        </w:rPr>
        <w:t xml:space="preserve"> sciences. </w:t>
      </w:r>
      <w:r w:rsidRPr="00025BFF">
        <w:rPr>
          <w:i/>
          <w:iCs/>
          <w:sz w:val="18"/>
          <w:szCs w:val="18"/>
        </w:rPr>
        <w:t>Nature</w:t>
      </w:r>
      <w:r w:rsidRPr="00025BFF">
        <w:rPr>
          <w:sz w:val="18"/>
          <w:szCs w:val="18"/>
        </w:rPr>
        <w:t>, 652(8108), 143-150.</w:t>
      </w:r>
    </w:p>
    <w:p w14:paraId="517245FB" w14:textId="77777777" w:rsidR="00025BFF" w:rsidRPr="00025BFF" w:rsidRDefault="00025BFF" w:rsidP="00025BFF">
      <w:pPr>
        <w:spacing w:line="300" w:lineRule="auto"/>
        <w:ind w:left="360" w:hangingChars="200" w:hanging="360"/>
        <w:rPr>
          <w:sz w:val="18"/>
          <w:szCs w:val="18"/>
        </w:rPr>
      </w:pPr>
      <w:r w:rsidRPr="00025BFF">
        <w:rPr>
          <w:sz w:val="18"/>
          <w:szCs w:val="18"/>
        </w:rPr>
        <w:t>南京师范大学心理学院</w:t>
      </w:r>
      <w:r w:rsidRPr="00025BFF">
        <w:rPr>
          <w:sz w:val="18"/>
          <w:szCs w:val="18"/>
        </w:rPr>
        <w:t xml:space="preserve">. (2025). </w:t>
      </w:r>
      <w:r w:rsidRPr="00025BFF">
        <w:rPr>
          <w:sz w:val="18"/>
          <w:szCs w:val="18"/>
        </w:rPr>
        <w:t>心理学院</w:t>
      </w:r>
      <w:r w:rsidRPr="00025BFF">
        <w:rPr>
          <w:sz w:val="18"/>
          <w:szCs w:val="18"/>
        </w:rPr>
        <w:t>R</w:t>
      </w:r>
      <w:r w:rsidRPr="00025BFF">
        <w:rPr>
          <w:sz w:val="18"/>
          <w:szCs w:val="18"/>
        </w:rPr>
        <w:t>编程语言分析与计算可复现性检验指南</w:t>
      </w:r>
      <w:r w:rsidRPr="00025BFF">
        <w:rPr>
          <w:sz w:val="18"/>
          <w:szCs w:val="18"/>
        </w:rPr>
        <w:t>.</w:t>
      </w:r>
    </w:p>
    <w:p w14:paraId="21124B04" w14:textId="27F3A0C0" w:rsidR="000D5721" w:rsidRPr="00025BFF" w:rsidRDefault="000D5721" w:rsidP="00025BFF">
      <w:pPr>
        <w:spacing w:line="300" w:lineRule="auto"/>
        <w:ind w:left="367" w:hangingChars="200" w:hanging="367"/>
        <w:jc w:val="left"/>
        <w:rPr>
          <w:rFonts w:ascii="黑体" w:eastAsia="黑体" w:hAnsi="黑体"/>
          <w:b/>
          <w:bCs/>
          <w:sz w:val="18"/>
          <w:szCs w:val="18"/>
        </w:rPr>
      </w:pPr>
    </w:p>
    <w:p w14:paraId="55D4A6E7" w14:textId="77777777" w:rsidR="000D5721" w:rsidRDefault="000D5721" w:rsidP="000D5721">
      <w:pPr>
        <w:spacing w:line="300" w:lineRule="auto"/>
        <w:ind w:firstLineChars="200" w:firstLine="571"/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0F582F3A" w14:textId="7CBECF50" w:rsidR="00CC077D" w:rsidRPr="00B20962" w:rsidRDefault="00CC077D" w:rsidP="000D5721"/>
    <w:sectPr w:rsidR="00CC077D" w:rsidRPr="00B20962" w:rsidSect="005200A8">
      <w:footerReference w:type="even" r:id="rId7"/>
      <w:footerReference w:type="default" r:id="rId8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0A4E57" w14:textId="77777777" w:rsidR="00754C79" w:rsidRDefault="00754C79">
      <w:r>
        <w:separator/>
      </w:r>
    </w:p>
  </w:endnote>
  <w:endnote w:type="continuationSeparator" w:id="0">
    <w:p w14:paraId="03C14418" w14:textId="77777777" w:rsidR="00754C79" w:rsidRDefault="00754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3E671D" w14:textId="77777777" w:rsidR="00C871D5" w:rsidRDefault="00C871D5" w:rsidP="005D5A11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606C1CB" w14:textId="77777777" w:rsidR="00C871D5" w:rsidRDefault="00C871D5" w:rsidP="005D5A1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83041D" w14:textId="77777777" w:rsidR="00C871D5" w:rsidRDefault="00C871D5" w:rsidP="005D5A11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D0FFB">
      <w:rPr>
        <w:rStyle w:val="a5"/>
        <w:noProof/>
      </w:rPr>
      <w:t>2</w:t>
    </w:r>
    <w:r>
      <w:rPr>
        <w:rStyle w:val="a5"/>
      </w:rPr>
      <w:fldChar w:fldCharType="end"/>
    </w:r>
  </w:p>
  <w:p w14:paraId="38419118" w14:textId="77777777" w:rsidR="00C871D5" w:rsidRDefault="00C871D5" w:rsidP="005D5A1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DDD365" w14:textId="77777777" w:rsidR="00754C79" w:rsidRDefault="00754C79">
      <w:r>
        <w:separator/>
      </w:r>
    </w:p>
  </w:footnote>
  <w:footnote w:type="continuationSeparator" w:id="0">
    <w:p w14:paraId="2B8110D2" w14:textId="77777777" w:rsidR="00754C79" w:rsidRDefault="00754C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52AE7"/>
    <w:multiLevelType w:val="multilevel"/>
    <w:tmpl w:val="2352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4277"/>
    <w:multiLevelType w:val="multilevel"/>
    <w:tmpl w:val="062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E15CB"/>
    <w:multiLevelType w:val="multilevel"/>
    <w:tmpl w:val="7FD6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3D86"/>
    <w:multiLevelType w:val="multilevel"/>
    <w:tmpl w:val="DE78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E6E98"/>
    <w:multiLevelType w:val="multilevel"/>
    <w:tmpl w:val="0294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849F8"/>
    <w:multiLevelType w:val="multilevel"/>
    <w:tmpl w:val="083C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D19E0"/>
    <w:multiLevelType w:val="multilevel"/>
    <w:tmpl w:val="BA7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C3BB6"/>
    <w:multiLevelType w:val="multilevel"/>
    <w:tmpl w:val="0D2A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30DE0"/>
    <w:multiLevelType w:val="multilevel"/>
    <w:tmpl w:val="ED9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147DD"/>
    <w:multiLevelType w:val="multilevel"/>
    <w:tmpl w:val="6E9E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254D82"/>
    <w:multiLevelType w:val="multilevel"/>
    <w:tmpl w:val="7ED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40C0C"/>
    <w:multiLevelType w:val="multilevel"/>
    <w:tmpl w:val="9B3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3603F"/>
    <w:multiLevelType w:val="multilevel"/>
    <w:tmpl w:val="47BE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C007AE"/>
    <w:multiLevelType w:val="multilevel"/>
    <w:tmpl w:val="C1F8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596C0D"/>
    <w:multiLevelType w:val="multilevel"/>
    <w:tmpl w:val="1ECA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E1016"/>
    <w:multiLevelType w:val="multilevel"/>
    <w:tmpl w:val="AC12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B0806"/>
    <w:multiLevelType w:val="multilevel"/>
    <w:tmpl w:val="E17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E3ECA"/>
    <w:multiLevelType w:val="multilevel"/>
    <w:tmpl w:val="F47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21557"/>
    <w:multiLevelType w:val="multilevel"/>
    <w:tmpl w:val="B50A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3683C"/>
    <w:multiLevelType w:val="multilevel"/>
    <w:tmpl w:val="121A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336B7"/>
    <w:multiLevelType w:val="multilevel"/>
    <w:tmpl w:val="B43A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A4BF5"/>
    <w:multiLevelType w:val="multilevel"/>
    <w:tmpl w:val="5DC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24D06"/>
    <w:multiLevelType w:val="multilevel"/>
    <w:tmpl w:val="64DE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6B090C"/>
    <w:multiLevelType w:val="multilevel"/>
    <w:tmpl w:val="00000000"/>
    <w:lvl w:ilvl="0">
      <w:start w:val="2"/>
      <w:numFmt w:val="bullet"/>
      <w:lvlText w:val="□"/>
      <w:lvlJc w:val="left"/>
      <w:pPr>
        <w:ind w:left="360" w:hanging="360"/>
      </w:pPr>
      <w:rPr>
        <w:rFonts w:ascii="DengXian" w:eastAsia="DengXian" w:hAnsi="DengXian" w:cs="宋体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E5F6147"/>
    <w:multiLevelType w:val="multilevel"/>
    <w:tmpl w:val="5136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698242">
    <w:abstractNumId w:val="9"/>
  </w:num>
  <w:num w:numId="2" w16cid:durableId="630676997">
    <w:abstractNumId w:val="5"/>
  </w:num>
  <w:num w:numId="3" w16cid:durableId="649553865">
    <w:abstractNumId w:val="17"/>
  </w:num>
  <w:num w:numId="4" w16cid:durableId="1414669845">
    <w:abstractNumId w:val="19"/>
  </w:num>
  <w:num w:numId="5" w16cid:durableId="188563936">
    <w:abstractNumId w:val="16"/>
  </w:num>
  <w:num w:numId="6" w16cid:durableId="2068457240">
    <w:abstractNumId w:val="10"/>
  </w:num>
  <w:num w:numId="7" w16cid:durableId="824855291">
    <w:abstractNumId w:val="3"/>
  </w:num>
  <w:num w:numId="8" w16cid:durableId="1804541714">
    <w:abstractNumId w:val="11"/>
  </w:num>
  <w:num w:numId="9" w16cid:durableId="2062437874">
    <w:abstractNumId w:val="13"/>
  </w:num>
  <w:num w:numId="10" w16cid:durableId="1356300178">
    <w:abstractNumId w:val="4"/>
  </w:num>
  <w:num w:numId="11" w16cid:durableId="976766773">
    <w:abstractNumId w:val="7"/>
  </w:num>
  <w:num w:numId="12" w16cid:durableId="1707172420">
    <w:abstractNumId w:val="1"/>
  </w:num>
  <w:num w:numId="13" w16cid:durableId="444693490">
    <w:abstractNumId w:val="2"/>
  </w:num>
  <w:num w:numId="14" w16cid:durableId="1530486884">
    <w:abstractNumId w:val="14"/>
  </w:num>
  <w:num w:numId="15" w16cid:durableId="1325083109">
    <w:abstractNumId w:val="12"/>
  </w:num>
  <w:num w:numId="16" w16cid:durableId="1378043700">
    <w:abstractNumId w:val="0"/>
  </w:num>
  <w:num w:numId="17" w16cid:durableId="1762141634">
    <w:abstractNumId w:val="8"/>
  </w:num>
  <w:num w:numId="18" w16cid:durableId="694692574">
    <w:abstractNumId w:val="20"/>
  </w:num>
  <w:num w:numId="19" w16cid:durableId="797377354">
    <w:abstractNumId w:val="18"/>
  </w:num>
  <w:num w:numId="20" w16cid:durableId="363140735">
    <w:abstractNumId w:val="23"/>
  </w:num>
  <w:num w:numId="21" w16cid:durableId="217787545">
    <w:abstractNumId w:val="6"/>
  </w:num>
  <w:num w:numId="22" w16cid:durableId="1091662837">
    <w:abstractNumId w:val="22"/>
  </w:num>
  <w:num w:numId="23" w16cid:durableId="1659457960">
    <w:abstractNumId w:val="15"/>
  </w:num>
  <w:num w:numId="24" w16cid:durableId="1613442597">
    <w:abstractNumId w:val="21"/>
  </w:num>
  <w:num w:numId="25" w16cid:durableId="16155266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62"/>
    <w:rsid w:val="00000656"/>
    <w:rsid w:val="00016649"/>
    <w:rsid w:val="00025BFF"/>
    <w:rsid w:val="00027C11"/>
    <w:rsid w:val="00035961"/>
    <w:rsid w:val="00046897"/>
    <w:rsid w:val="00046B17"/>
    <w:rsid w:val="0006244E"/>
    <w:rsid w:val="00062831"/>
    <w:rsid w:val="000853B9"/>
    <w:rsid w:val="000960D6"/>
    <w:rsid w:val="00097F2B"/>
    <w:rsid w:val="000A1046"/>
    <w:rsid w:val="000C3F89"/>
    <w:rsid w:val="000D415F"/>
    <w:rsid w:val="000D5721"/>
    <w:rsid w:val="000D64BC"/>
    <w:rsid w:val="000E00AA"/>
    <w:rsid w:val="000E07BD"/>
    <w:rsid w:val="000E1262"/>
    <w:rsid w:val="001056D1"/>
    <w:rsid w:val="0011218D"/>
    <w:rsid w:val="00115CCF"/>
    <w:rsid w:val="00121841"/>
    <w:rsid w:val="00125A1F"/>
    <w:rsid w:val="001470BC"/>
    <w:rsid w:val="00185004"/>
    <w:rsid w:val="00195660"/>
    <w:rsid w:val="001A2F9C"/>
    <w:rsid w:val="001A650C"/>
    <w:rsid w:val="001A7077"/>
    <w:rsid w:val="001A75C1"/>
    <w:rsid w:val="001C1E28"/>
    <w:rsid w:val="001C2571"/>
    <w:rsid w:val="001C4262"/>
    <w:rsid w:val="001C5094"/>
    <w:rsid w:val="001C633F"/>
    <w:rsid w:val="001D0FFB"/>
    <w:rsid w:val="001D3C83"/>
    <w:rsid w:val="001E1245"/>
    <w:rsid w:val="001E2F7A"/>
    <w:rsid w:val="001E4587"/>
    <w:rsid w:val="001E6A4F"/>
    <w:rsid w:val="001F02B6"/>
    <w:rsid w:val="001F1C51"/>
    <w:rsid w:val="001F4147"/>
    <w:rsid w:val="001F630D"/>
    <w:rsid w:val="001F6D94"/>
    <w:rsid w:val="002003F5"/>
    <w:rsid w:val="002009A5"/>
    <w:rsid w:val="0021752C"/>
    <w:rsid w:val="00224B54"/>
    <w:rsid w:val="00233724"/>
    <w:rsid w:val="00242695"/>
    <w:rsid w:val="00245906"/>
    <w:rsid w:val="002517C2"/>
    <w:rsid w:val="00253C33"/>
    <w:rsid w:val="0025510E"/>
    <w:rsid w:val="00256909"/>
    <w:rsid w:val="0027780F"/>
    <w:rsid w:val="002852EE"/>
    <w:rsid w:val="002871D3"/>
    <w:rsid w:val="00287A62"/>
    <w:rsid w:val="002A214D"/>
    <w:rsid w:val="002B377D"/>
    <w:rsid w:val="002D658A"/>
    <w:rsid w:val="0030352C"/>
    <w:rsid w:val="00313DE7"/>
    <w:rsid w:val="00330AD0"/>
    <w:rsid w:val="00332188"/>
    <w:rsid w:val="003502D2"/>
    <w:rsid w:val="00351DCF"/>
    <w:rsid w:val="0035662A"/>
    <w:rsid w:val="00372989"/>
    <w:rsid w:val="003A5390"/>
    <w:rsid w:val="003C4A7F"/>
    <w:rsid w:val="003D6E87"/>
    <w:rsid w:val="003F2760"/>
    <w:rsid w:val="003F676C"/>
    <w:rsid w:val="003F7F99"/>
    <w:rsid w:val="00401362"/>
    <w:rsid w:val="00405817"/>
    <w:rsid w:val="0041767F"/>
    <w:rsid w:val="00417EE1"/>
    <w:rsid w:val="00433080"/>
    <w:rsid w:val="00463D1E"/>
    <w:rsid w:val="004910BC"/>
    <w:rsid w:val="004A49B1"/>
    <w:rsid w:val="004D244D"/>
    <w:rsid w:val="004D2D8E"/>
    <w:rsid w:val="004E42A8"/>
    <w:rsid w:val="004F38A3"/>
    <w:rsid w:val="00503513"/>
    <w:rsid w:val="0050689E"/>
    <w:rsid w:val="0051495A"/>
    <w:rsid w:val="005200A8"/>
    <w:rsid w:val="00525612"/>
    <w:rsid w:val="00530C61"/>
    <w:rsid w:val="00531B15"/>
    <w:rsid w:val="00536DE7"/>
    <w:rsid w:val="00542C34"/>
    <w:rsid w:val="0054385B"/>
    <w:rsid w:val="00555712"/>
    <w:rsid w:val="0056368A"/>
    <w:rsid w:val="00575B62"/>
    <w:rsid w:val="00582D2E"/>
    <w:rsid w:val="005849EE"/>
    <w:rsid w:val="00585889"/>
    <w:rsid w:val="005A1EEC"/>
    <w:rsid w:val="005D1195"/>
    <w:rsid w:val="005D5A11"/>
    <w:rsid w:val="005F52BD"/>
    <w:rsid w:val="006229F5"/>
    <w:rsid w:val="00626B66"/>
    <w:rsid w:val="00656491"/>
    <w:rsid w:val="00672379"/>
    <w:rsid w:val="00673199"/>
    <w:rsid w:val="00677C42"/>
    <w:rsid w:val="0068691C"/>
    <w:rsid w:val="006965D8"/>
    <w:rsid w:val="006973E1"/>
    <w:rsid w:val="006B43A8"/>
    <w:rsid w:val="006E3E9F"/>
    <w:rsid w:val="006E6D09"/>
    <w:rsid w:val="006F5ADF"/>
    <w:rsid w:val="007005A4"/>
    <w:rsid w:val="00701D4E"/>
    <w:rsid w:val="00704597"/>
    <w:rsid w:val="007066A4"/>
    <w:rsid w:val="00714FC1"/>
    <w:rsid w:val="00754C79"/>
    <w:rsid w:val="00760948"/>
    <w:rsid w:val="007A5CBF"/>
    <w:rsid w:val="007B0087"/>
    <w:rsid w:val="007B1245"/>
    <w:rsid w:val="007B5236"/>
    <w:rsid w:val="007D1991"/>
    <w:rsid w:val="007D5854"/>
    <w:rsid w:val="00803884"/>
    <w:rsid w:val="008308A8"/>
    <w:rsid w:val="00830C68"/>
    <w:rsid w:val="00832259"/>
    <w:rsid w:val="00851EA2"/>
    <w:rsid w:val="0085599B"/>
    <w:rsid w:val="00855BD1"/>
    <w:rsid w:val="00861644"/>
    <w:rsid w:val="00894F5D"/>
    <w:rsid w:val="008A2C82"/>
    <w:rsid w:val="008A4C10"/>
    <w:rsid w:val="008B28E0"/>
    <w:rsid w:val="008B7F77"/>
    <w:rsid w:val="008C76AC"/>
    <w:rsid w:val="008F0E87"/>
    <w:rsid w:val="009046C6"/>
    <w:rsid w:val="00925F07"/>
    <w:rsid w:val="009511FC"/>
    <w:rsid w:val="00952C68"/>
    <w:rsid w:val="00976A8A"/>
    <w:rsid w:val="009C0783"/>
    <w:rsid w:val="009C158D"/>
    <w:rsid w:val="009F1B02"/>
    <w:rsid w:val="009F3466"/>
    <w:rsid w:val="00A0142E"/>
    <w:rsid w:val="00A01EBA"/>
    <w:rsid w:val="00A12176"/>
    <w:rsid w:val="00A4316C"/>
    <w:rsid w:val="00A567C1"/>
    <w:rsid w:val="00A7263A"/>
    <w:rsid w:val="00A80505"/>
    <w:rsid w:val="00A82385"/>
    <w:rsid w:val="00A82E81"/>
    <w:rsid w:val="00A918D6"/>
    <w:rsid w:val="00A936A1"/>
    <w:rsid w:val="00AA3B0F"/>
    <w:rsid w:val="00AB234C"/>
    <w:rsid w:val="00AB5320"/>
    <w:rsid w:val="00AC5743"/>
    <w:rsid w:val="00AE1CAA"/>
    <w:rsid w:val="00AE3131"/>
    <w:rsid w:val="00AF30A5"/>
    <w:rsid w:val="00AF355D"/>
    <w:rsid w:val="00B03AF7"/>
    <w:rsid w:val="00B07EDE"/>
    <w:rsid w:val="00B20592"/>
    <w:rsid w:val="00B20962"/>
    <w:rsid w:val="00B237DC"/>
    <w:rsid w:val="00B23EC0"/>
    <w:rsid w:val="00B37231"/>
    <w:rsid w:val="00B45DDF"/>
    <w:rsid w:val="00B5149D"/>
    <w:rsid w:val="00B53F3D"/>
    <w:rsid w:val="00B637B0"/>
    <w:rsid w:val="00B6614C"/>
    <w:rsid w:val="00B92302"/>
    <w:rsid w:val="00BA2AFB"/>
    <w:rsid w:val="00BB06EE"/>
    <w:rsid w:val="00BE0514"/>
    <w:rsid w:val="00BE53B2"/>
    <w:rsid w:val="00BF1ED1"/>
    <w:rsid w:val="00BF5BFC"/>
    <w:rsid w:val="00BF5C11"/>
    <w:rsid w:val="00BF78F8"/>
    <w:rsid w:val="00C1552D"/>
    <w:rsid w:val="00C22121"/>
    <w:rsid w:val="00C26681"/>
    <w:rsid w:val="00C33D8D"/>
    <w:rsid w:val="00C471B8"/>
    <w:rsid w:val="00C561B1"/>
    <w:rsid w:val="00C622C7"/>
    <w:rsid w:val="00C66968"/>
    <w:rsid w:val="00C76DBB"/>
    <w:rsid w:val="00C80538"/>
    <w:rsid w:val="00C81CF4"/>
    <w:rsid w:val="00C871D5"/>
    <w:rsid w:val="00CA6BF1"/>
    <w:rsid w:val="00CC077D"/>
    <w:rsid w:val="00CD475E"/>
    <w:rsid w:val="00CE0236"/>
    <w:rsid w:val="00CE5C3D"/>
    <w:rsid w:val="00CF1323"/>
    <w:rsid w:val="00CF3CF5"/>
    <w:rsid w:val="00D23970"/>
    <w:rsid w:val="00D25086"/>
    <w:rsid w:val="00D3100D"/>
    <w:rsid w:val="00D426CD"/>
    <w:rsid w:val="00D47184"/>
    <w:rsid w:val="00D500FF"/>
    <w:rsid w:val="00D8033E"/>
    <w:rsid w:val="00D818A8"/>
    <w:rsid w:val="00D8422C"/>
    <w:rsid w:val="00D934AC"/>
    <w:rsid w:val="00D96250"/>
    <w:rsid w:val="00DA5A3C"/>
    <w:rsid w:val="00DC26B1"/>
    <w:rsid w:val="00DD64EE"/>
    <w:rsid w:val="00E309B5"/>
    <w:rsid w:val="00E32E45"/>
    <w:rsid w:val="00E35A2A"/>
    <w:rsid w:val="00E448BC"/>
    <w:rsid w:val="00E51768"/>
    <w:rsid w:val="00E82FFC"/>
    <w:rsid w:val="00EB3892"/>
    <w:rsid w:val="00EB7DA7"/>
    <w:rsid w:val="00EC401F"/>
    <w:rsid w:val="00EE0BEE"/>
    <w:rsid w:val="00F36C80"/>
    <w:rsid w:val="00F51877"/>
    <w:rsid w:val="00F62CDF"/>
    <w:rsid w:val="00F673C8"/>
    <w:rsid w:val="00F72047"/>
    <w:rsid w:val="00F76CF4"/>
    <w:rsid w:val="00F96D3A"/>
    <w:rsid w:val="00F96FFB"/>
    <w:rsid w:val="00FC0348"/>
    <w:rsid w:val="00FC6FFF"/>
    <w:rsid w:val="00FE24CB"/>
    <w:rsid w:val="00FE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ED648"/>
  <w15:chartTrackingRefBased/>
  <w15:docId w15:val="{B5341190-D52D-4F1F-8893-34E4B931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CharCharChar">
    <w:name w:val="默认段落字体 Para Char Char Char"/>
    <w:basedOn w:val="a"/>
    <w:autoRedefine/>
    <w:rsid w:val="005D5A11"/>
    <w:pPr>
      <w:spacing w:line="360" w:lineRule="auto"/>
      <w:ind w:firstLine="210"/>
      <w:jc w:val="left"/>
    </w:pPr>
    <w:rPr>
      <w:sz w:val="24"/>
    </w:rPr>
  </w:style>
  <w:style w:type="table" w:styleId="a3">
    <w:name w:val="Table Grid"/>
    <w:basedOn w:val="a1"/>
    <w:uiPriority w:val="39"/>
    <w:qFormat/>
    <w:rsid w:val="005D5A1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5D5A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5D5A11"/>
  </w:style>
  <w:style w:type="paragraph" w:styleId="a6">
    <w:name w:val="header"/>
    <w:basedOn w:val="a"/>
    <w:link w:val="a7"/>
    <w:rsid w:val="00D239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D23970"/>
    <w:rPr>
      <w:kern w:val="2"/>
      <w:sz w:val="18"/>
      <w:szCs w:val="18"/>
    </w:rPr>
  </w:style>
  <w:style w:type="character" w:styleId="a8">
    <w:name w:val="Hyperlink"/>
    <w:basedOn w:val="a0"/>
    <w:rsid w:val="001218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21841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0D5721"/>
    <w:pPr>
      <w:ind w:firstLineChars="200" w:firstLine="420"/>
    </w:pPr>
    <w:rPr>
      <w:rFonts w:ascii="DengXian" w:eastAsia="DengXian" w:hAnsi="DengXian" w:cs="宋体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479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075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7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4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8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7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9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55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8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652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8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9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9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1654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6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65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6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902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6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7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85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1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443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6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6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6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904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1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16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6600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7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23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7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0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875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8</Pages>
  <Words>1061</Words>
  <Characters>6048</Characters>
  <Application>Microsoft Office Word</Application>
  <DocSecurity>0</DocSecurity>
  <Lines>50</Lines>
  <Paragraphs>14</Paragraphs>
  <ScaleCrop>false</ScaleCrop>
  <Company>Psy-Exp</Company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实验结果记录表（第九周）</dc:title>
  <dc:subject/>
  <dc:creator>EPrime04</dc:creator>
  <cp:keywords/>
  <dc:description/>
  <cp:lastModifiedBy>B02</cp:lastModifiedBy>
  <cp:revision>27</cp:revision>
  <dcterms:created xsi:type="dcterms:W3CDTF">2023-03-03T06:14:00Z</dcterms:created>
  <dcterms:modified xsi:type="dcterms:W3CDTF">2026-06-10T15:21:00Z</dcterms:modified>
</cp:coreProperties>
</file>