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24" w:hanging="10"/>
        <w:jc w:val="left"/>
        <w:rPr>
          <w:rFonts w:ascii="Times New Roman" w:hAnsi="Times New Roman" w:cs="Times New Roman" w:eastAsia="Times New Roman"/>
          <w:color w:val="000000"/>
          <w:spacing w:val="0"/>
          <w:position w:val="0"/>
          <w:sz w:val="24"/>
          <w:shd w:fill="auto" w:val="clear"/>
        </w:rPr>
      </w:pPr>
    </w:p>
    <w:p>
      <w:pPr>
        <w:spacing w:before="0" w:after="0" w:line="250"/>
        <w:ind w:right="0" w:left="24" w:hanging="1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Blood bridge: Optimizing Lifesaving</w:t>
      </w:r>
    </w:p>
    <w:p>
      <w:pPr>
        <w:spacing w:before="0" w:after="0" w:line="25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Resources</w:t>
      </w: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766"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Prepared For</w:t>
      </w:r>
    </w:p>
    <w:p>
      <w:pPr>
        <w:spacing w:before="0" w:after="0" w:line="259"/>
        <w:ind w:right="767"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Smart-Internz</w:t>
      </w:r>
    </w:p>
    <w:p>
      <w:pPr>
        <w:spacing w:before="0" w:after="0" w:line="259"/>
        <w:ind w:right="772"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Cloud Practitioner</w:t>
      </w:r>
    </w:p>
    <w:p>
      <w:pPr>
        <w:spacing w:before="0" w:after="340" w:line="259"/>
        <w:ind w:right="769"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Guided project</w:t>
      </w:r>
    </w:p>
    <w:p>
      <w:pPr>
        <w:keepNext w:val="true"/>
        <w:keepLines w:val="true"/>
        <w:spacing w:before="0" w:after="0" w:line="259"/>
        <w:ind w:right="762" w:left="3600" w:firstLine="720"/>
        <w:jc w:val="left"/>
        <w:rPr>
          <w:rFonts w:ascii="Calibri" w:hAnsi="Calibri" w:cs="Calibri" w:eastAsia="Calibri"/>
          <w:color w:val="2F5496"/>
          <w:spacing w:val="0"/>
          <w:position w:val="0"/>
          <w:sz w:val="40"/>
          <w:shd w:fill="auto" w:val="clear"/>
        </w:rPr>
      </w:pPr>
      <w:r>
        <w:rPr>
          <w:rFonts w:ascii="Times New Roman" w:hAnsi="Times New Roman" w:cs="Times New Roman" w:eastAsia="Times New Roman"/>
          <w:b/>
          <w:color w:val="000000"/>
          <w:spacing w:val="0"/>
          <w:position w:val="0"/>
          <w:sz w:val="32"/>
          <w:shd w:fill="auto" w:val="clear"/>
        </w:rPr>
        <w:t xml:space="preserve">By</w:t>
      </w:r>
    </w:p>
    <w:p>
      <w:pPr>
        <w:tabs>
          <w:tab w:val="center" w:pos="4167" w:leader="none"/>
          <w:tab w:val="center" w:pos="5663" w:leader="none"/>
        </w:tabs>
        <w:spacing w:before="0" w:after="0" w:line="259"/>
        <w:ind w:right="0" w:left="0" w:firstLine="0"/>
        <w:jc w:val="center"/>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 Pundalik Jagnnath Thorat</w:t>
      </w:r>
    </w:p>
    <w:p>
      <w:pPr>
        <w:tabs>
          <w:tab w:val="center" w:pos="4167" w:leader="none"/>
          <w:tab w:val="center" w:pos="5663" w:leader="none"/>
        </w:tabs>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547"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D Y Patil Agriculture and Technical University Talsande</w:t>
      </w: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57"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w:t>
      </w:r>
    </w:p>
    <w:p>
      <w:pPr>
        <w:keepNext w:val="true"/>
        <w:keepLines w:val="true"/>
        <w:spacing w:before="0" w:after="228" w:line="250"/>
        <w:ind w:right="0" w:left="9" w:hanging="10"/>
        <w:jc w:val="left"/>
        <w:rPr>
          <w:rFonts w:ascii="Calibri" w:hAnsi="Calibri" w:cs="Calibri" w:eastAsia="Calibri"/>
          <w:color w:val="2F5496"/>
          <w:spacing w:val="0"/>
          <w:position w:val="0"/>
          <w:sz w:val="40"/>
          <w:shd w:fill="auto" w:val="clear"/>
        </w:rPr>
      </w:pPr>
      <w:r>
        <w:object w:dxaOrig="3700" w:dyaOrig="1088">
          <v:rect xmlns:o="urn:schemas-microsoft-com:office:office" xmlns:v="urn:schemas-microsoft-com:vml" id="rectole0000000000" style="width:185.000000pt;height:54.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2292" w:dyaOrig="676">
          <v:rect xmlns:o="urn:schemas-microsoft-com:office:office" xmlns:v="urn:schemas-microsoft-com:vml" id="rectole0000000001" style="width:114.600000pt;height:33.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b/>
          <w:color w:val="000000"/>
          <w:spacing w:val="0"/>
          <w:position w:val="0"/>
          <w:sz w:val="32"/>
          <w:shd w:fill="auto" w:val="clear"/>
        </w:rPr>
        <w:t xml:space="preserve">Final Project Report </w:t>
      </w:r>
    </w:p>
    <w:p>
      <w:pPr>
        <w:spacing w:before="0" w:after="1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tab/>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766" w:left="10" w:hanging="10"/>
        <w:jc w:val="center"/>
        <w:rPr>
          <w:rFonts w:ascii="Calibri" w:hAnsi="Calibri" w:cs="Calibri" w:eastAsia="Calibri"/>
          <w:color w:val="2F5496"/>
          <w:spacing w:val="0"/>
          <w:position w:val="0"/>
          <w:sz w:val="40"/>
          <w:shd w:fill="auto" w:val="clear"/>
        </w:rPr>
      </w:pPr>
      <w:r>
        <w:rPr>
          <w:rFonts w:ascii="Times New Roman" w:hAnsi="Times New Roman" w:cs="Times New Roman" w:eastAsia="Times New Roman"/>
          <w:b/>
          <w:color w:val="000000"/>
          <w:spacing w:val="0"/>
          <w:position w:val="0"/>
          <w:sz w:val="32"/>
          <w:shd w:fill="auto" w:val="clear"/>
        </w:rPr>
        <w:t xml:space="preserve">Abstract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Introduction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including outdated inventory methods, disconnected stakeholders, and delayed response times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leading to avoidable fatalities and resource wastage.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all while ensuring data security and compliance with healthcare regulations. </w:t>
      </w:r>
    </w:p>
    <w:p>
      <w:pPr>
        <w:numPr>
          <w:ilvl w:val="0"/>
          <w:numId w:val="2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Purpose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pPr>
        <w:numPr>
          <w:ilvl w:val="0"/>
          <w:numId w:val="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Scope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This project encompasses: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web-based interface for donor registration, hospital requests, and inventory dashboards.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Backend services for handling request workflows, role-based access, and data processing.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Integration with AWS cloud infrastructure for compute, storage, security, and analytics.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scalable and modular architecture to support future enhancements like AI-based demand prediction and mobile app integration. </w:t>
      </w:r>
    </w:p>
    <w:p>
      <w:pPr>
        <w:spacing w:before="0" w:after="3" w:line="249"/>
        <w:ind w:right="52" w:left="36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Significance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addresses the following pressing issues: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Emergency blood shortages due to poor visibility and coordination.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Manual data management leading to delays and inaccuracies.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Lack of a real-time, secure, and unified system connecting all stakeholders.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Limited technological adoption in small and medium blood centers.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Project Initialization and Planning Phase </w:t>
      </w:r>
    </w:p>
    <w:p>
      <w:pPr>
        <w:spacing w:before="0" w:after="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Problem Statements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tbl>
      <w:tblPr>
        <w:tblInd w:w="19" w:type="dxa"/>
      </w:tblPr>
      <w:tblGrid>
        <w:gridCol w:w="584"/>
        <w:gridCol w:w="1615"/>
        <w:gridCol w:w="1601"/>
        <w:gridCol w:w="1498"/>
        <w:gridCol w:w="1711"/>
        <w:gridCol w:w="2009"/>
      </w:tblGrid>
      <w:tr>
        <w:trPr>
          <w:trHeight w:val="715"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PS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No.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I am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(Customer)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I’m trying to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But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Because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Which makes me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feel </w:t>
            </w:r>
          </w:p>
        </w:tc>
      </w:tr>
      <w:tr>
        <w:trPr>
          <w:trHeight w:val="1262"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2" w:line="254"/>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 hospital administrator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(Sarah)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Request rare blood urgently during emergency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takes too long to find matching donors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Manual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coordination is slow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Helpless and anxious in saving patient lives </w:t>
            </w:r>
          </w:p>
        </w:tc>
      </w:tr>
      <w:tr>
        <w:trPr>
          <w:trHeight w:val="1263"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1"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 regular donor (John)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Manage and schedule my blood donations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2" w:line="254"/>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 not sure when I’m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eligible or where to go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 don't get updates on nearby donation drives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Disconnected from helping regularly </w:t>
            </w:r>
          </w:p>
        </w:tc>
      </w:tr>
      <w:tr>
        <w:trPr>
          <w:trHeight w:val="1536"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 blood bank manager (Lisa)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92" w:left="0"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Update and broadcast realtime inventory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My current system doesn’t sync across hospitals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 centralized, real-time update tool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Frustrated and worried about mismanagement </w:t>
            </w:r>
          </w:p>
        </w:tc>
      </w:tr>
    </w:tbl>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88"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2238" w:left="0" w:firstLine="0"/>
        <w:jc w:val="righ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36"/>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System Architecture Document  </w:t>
      </w:r>
    </w:p>
    <w:p>
      <w:pPr>
        <w:spacing w:before="0" w:after="163" w:line="259"/>
        <w:ind w:right="0" w:left="9"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Components: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Application Layer: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Hosted on </w:t>
      </w:r>
      <w:r>
        <w:rPr>
          <w:rFonts w:ascii="Calibri" w:hAnsi="Calibri" w:cs="Calibri" w:eastAsia="Calibri"/>
          <w:b/>
          <w:color w:val="000000"/>
          <w:spacing w:val="0"/>
          <w:position w:val="0"/>
          <w:sz w:val="24"/>
          <w:shd w:fill="auto" w:val="clear"/>
        </w:rPr>
        <w:t xml:space="preserve">Amazon EC2</w:t>
      </w:r>
      <w:r>
        <w:rPr>
          <w:rFonts w:ascii="Calibri" w:hAnsi="Calibri" w:cs="Calibri" w:eastAsia="Calibri"/>
          <w:color w:val="000000"/>
          <w:spacing w:val="0"/>
          <w:position w:val="0"/>
          <w:sz w:val="24"/>
          <w:shd w:fill="auto" w:val="clear"/>
        </w:rPr>
        <w:t xml:space="preserve"> instances </w:t>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r>
      <w:r>
        <w:rPr>
          <w:rFonts w:ascii="Calibri" w:hAnsi="Calibri" w:cs="Calibri" w:eastAsia="Calibri"/>
          <w:color w:val="000000"/>
          <w:spacing w:val="0"/>
          <w:position w:val="0"/>
          <w:sz w:val="24"/>
          <w:shd w:fill="auto" w:val="clear"/>
        </w:rPr>
        <w:t xml:space="preserve">RESTful APIs using Node.js/Python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Data Layer: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0" w:line="410"/>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RDS:</w:t>
      </w:r>
      <w:r>
        <w:rPr>
          <w:rFonts w:ascii="Calibri" w:hAnsi="Calibri" w:cs="Calibri" w:eastAsia="Calibri"/>
          <w:color w:val="000000"/>
          <w:spacing w:val="0"/>
          <w:position w:val="0"/>
          <w:sz w:val="24"/>
          <w:shd w:fill="auto" w:val="clear"/>
        </w:rPr>
        <w:t xml:space="preserve"> Relational data (users, hospitals) </w:t>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r>
      <w:r>
        <w:rPr>
          <w:rFonts w:ascii="Calibri" w:hAnsi="Calibri" w:cs="Calibri" w:eastAsia="Calibri"/>
          <w:b/>
          <w:color w:val="000000"/>
          <w:spacing w:val="0"/>
          <w:position w:val="0"/>
          <w:sz w:val="24"/>
          <w:shd w:fill="auto" w:val="clear"/>
        </w:rPr>
        <w:t xml:space="preserve">Amazon DynamoDB:</w:t>
      </w:r>
      <w:r>
        <w:rPr>
          <w:rFonts w:ascii="Calibri" w:hAnsi="Calibri" w:cs="Calibri" w:eastAsia="Calibri"/>
          <w:color w:val="000000"/>
          <w:spacing w:val="0"/>
          <w:position w:val="0"/>
          <w:sz w:val="24"/>
          <w:shd w:fill="auto" w:val="clear"/>
        </w:rPr>
        <w:t xml:space="preserve"> Real-time blood stock data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Storage: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S3:</w:t>
      </w:r>
      <w:r>
        <w:rPr>
          <w:rFonts w:ascii="Calibri" w:hAnsi="Calibri" w:cs="Calibri" w:eastAsia="Calibri"/>
          <w:color w:val="000000"/>
          <w:spacing w:val="0"/>
          <w:position w:val="0"/>
          <w:sz w:val="24"/>
          <w:shd w:fill="auto" w:val="clear"/>
        </w:rPr>
        <w:t xml:space="preserve"> Reports, documents, images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Authentication: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Cognito</w:t>
      </w:r>
      <w:r>
        <w:rPr>
          <w:rFonts w:ascii="Calibri" w:hAnsi="Calibri" w:cs="Calibri" w:eastAsia="Calibri"/>
          <w:color w:val="000000"/>
          <w:spacing w:val="0"/>
          <w:position w:val="0"/>
          <w:sz w:val="24"/>
          <w:shd w:fill="auto" w:val="clear"/>
        </w:rPr>
        <w:t xml:space="preserve"> for secure login &amp; session management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Monitoring: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AWS CloudWatch</w:t>
      </w:r>
      <w:r>
        <w:rPr>
          <w:rFonts w:ascii="Calibri" w:hAnsi="Calibri" w:cs="Calibri" w:eastAsia="Calibri"/>
          <w:color w:val="000000"/>
          <w:spacing w:val="0"/>
          <w:position w:val="0"/>
          <w:sz w:val="24"/>
          <w:shd w:fill="auto" w:val="clear"/>
        </w:rPr>
        <w:t xml:space="preserve"> for system logs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AWS CloudTrail</w:t>
      </w:r>
      <w:r>
        <w:rPr>
          <w:rFonts w:ascii="Calibri" w:hAnsi="Calibri" w:cs="Calibri" w:eastAsia="Calibri"/>
          <w:color w:val="000000"/>
          <w:spacing w:val="0"/>
          <w:position w:val="0"/>
          <w:sz w:val="24"/>
          <w:shd w:fill="auto" w:val="clear"/>
        </w:rPr>
        <w:t xml:space="preserve"> for API access tracking </w:t>
      </w:r>
      <w:r>
        <w:rPr>
          <w:rFonts w:ascii="Times New Roman" w:hAnsi="Times New Roman" w:cs="Times New Roman" w:eastAsia="Times New Roman"/>
          <w:color w:val="000000"/>
          <w:spacing w:val="0"/>
          <w:position w:val="0"/>
          <w:sz w:val="22"/>
          <w:shd w:fill="auto" w:val="clear"/>
        </w:rPr>
        <w:t xml:space="preserve"> </w:t>
      </w:r>
    </w:p>
    <w:p>
      <w:pPr>
        <w:spacing w:before="0" w:after="162" w:line="259"/>
        <w:ind w:right="0" w:left="9"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Architecture Flow: </w:t>
      </w:r>
      <w:r>
        <w:rPr>
          <w:rFonts w:ascii="Times New Roman" w:hAnsi="Times New Roman" w:cs="Times New Roman" w:eastAsia="Times New Roman"/>
          <w:color w:val="000000"/>
          <w:spacing w:val="0"/>
          <w:position w:val="0"/>
          <w:sz w:val="22"/>
          <w:shd w:fill="auto" w:val="clear"/>
        </w:rPr>
        <w:t xml:space="preserve"> </w:t>
      </w:r>
    </w:p>
    <w:p>
      <w:pPr>
        <w:spacing w:before="0" w:after="151" w:line="259"/>
        <w:ind w:right="0" w:left="24"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User &gt; API Gateway &gt; Lambda/EC2 &gt; RDS/DynamoDB &gt; S3 </w:t>
      </w:r>
      <w:r>
        <w:rPr>
          <w:rFonts w:ascii="Times New Roman" w:hAnsi="Times New Roman" w:cs="Times New Roman" w:eastAsia="Times New Roman"/>
          <w:color w:val="000000"/>
          <w:spacing w:val="0"/>
          <w:position w:val="0"/>
          <w:sz w:val="22"/>
          <w:shd w:fill="auto" w:val="clear"/>
        </w:rPr>
        <w:t xml:space="preserve"> </w:t>
      </w: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r>
        <w:rPr>
          <w:rFonts w:ascii="Calibri" w:hAnsi="Calibri" w:cs="Calibri" w:eastAsia="Calibr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2"/>
          <w:shd w:fill="auto" w:val="clear"/>
        </w:rPr>
        <w:t xml:space="preserve"> </w:t>
      </w: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p>
    <w:p>
      <w:pPr>
        <w:spacing w:before="0" w:after="483"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System Architecture Diagram</w:t>
      </w:r>
      <w:r>
        <w:rPr>
          <w:rFonts w:ascii="Calibri" w:hAnsi="Calibri" w:cs="Calibri" w:eastAsia="Calibri"/>
          <w:color w:val="2F5496"/>
          <w:spacing w:val="0"/>
          <w:position w:val="0"/>
          <w:sz w:val="24"/>
          <w:shd w:fill="auto" w:val="clear"/>
        </w:rPr>
        <w:t xml:space="preserve"> </w:t>
      </w:r>
      <w:r>
        <w:rPr>
          <w:rFonts w:ascii="Calibri" w:hAnsi="Calibri" w:cs="Calibri" w:eastAsia="Calibri"/>
          <w:color w:val="2F5496"/>
          <w:spacing w:val="0"/>
          <w:position w:val="0"/>
          <w:sz w:val="40"/>
          <w:shd w:fill="auto" w:val="clear"/>
        </w:rPr>
        <w:t xml:space="preserve"> </w:t>
      </w:r>
    </w:p>
    <w:p>
      <w:pPr>
        <w:spacing w:before="0" w:after="0" w:line="259"/>
        <w:ind w:right="0" w:left="60" w:firstLine="0"/>
        <w:jc w:val="center"/>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2"/>
          <w:shd w:fill="auto" w:val="clear"/>
        </w:rPr>
        <w:t xml:space="preserve"> </w:t>
      </w:r>
    </w:p>
    <w:p>
      <w:pPr>
        <w:spacing w:before="0" w:after="0" w:line="259"/>
        <w:ind w:right="599" w:left="0" w:firstLine="0"/>
        <w:jc w:val="right"/>
        <w:rPr>
          <w:rFonts w:ascii="Times New Roman" w:hAnsi="Times New Roman" w:cs="Times New Roman" w:eastAsia="Times New Roman"/>
          <w:color w:val="000000"/>
          <w:spacing w:val="0"/>
          <w:position w:val="0"/>
          <w:sz w:val="24"/>
          <w:shd w:fill="auto" w:val="clear"/>
        </w:rPr>
      </w:pPr>
      <w:r>
        <w:object w:dxaOrig="12096" w:dyaOrig="4860">
          <v:rect xmlns:o="urn:schemas-microsoft-com:office:office" xmlns:v="urn:schemas-microsoft-com:vml" id="rectole0000000002" style="width:604.8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159"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Cambria" w:hAnsi="Cambria" w:cs="Cambria" w:eastAsia="Cambria"/>
          <w:b/>
          <w:color w:val="000000"/>
          <w:spacing w:val="0"/>
          <w:position w:val="0"/>
          <w:sz w:val="32"/>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Project Proposal (Proposed Solution):   </w:t>
      </w:r>
    </w:p>
    <w:p>
      <w:pPr>
        <w:spacing w:before="0" w:after="1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160" w:line="259"/>
        <w:ind w:right="0"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Bridge is a cloud-native application that: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Uses AWS to host a reliable, scalable infrastructure.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Offers REST APIs for donor registration, inventory updates, and request management.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Provides real-time access to blood product availability.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Implements secure login and role-based access for donors, staff, and hospitals. </w:t>
      </w:r>
    </w:p>
    <w:p>
      <w:pPr>
        <w:spacing w:before="0" w:after="168"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Features: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Real-time Inventory Dashboard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Donor Management System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Request Fulfillment Workflow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Role-Based Access (Donor, Hospital, Admin)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Audit Logs and Monitoring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Secure Data Handling </w:t>
      </w:r>
    </w:p>
    <w:p>
      <w:pPr>
        <w:spacing w:before="0" w:after="168"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Benefits: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Faster blood availability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Reduced wastage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Improved emergency response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Seamless coordination between stakeholders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32"/>
          <w:shd w:fill="auto" w:val="clear"/>
        </w:rPr>
        <w:t xml:space="preserve">Initial Project Planning: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Product Backlog, Sprint Schedule, and Estimation (4 Marks) </w:t>
      </w:r>
    </w:p>
    <w:tbl>
      <w:tblPr>
        <w:tblInd w:w="19" w:type="dxa"/>
      </w:tblPr>
      <w:tblGrid>
        <w:gridCol w:w="830"/>
        <w:gridCol w:w="1555"/>
        <w:gridCol w:w="1018"/>
        <w:gridCol w:w="1844"/>
        <w:gridCol w:w="814"/>
        <w:gridCol w:w="962"/>
        <w:gridCol w:w="833"/>
        <w:gridCol w:w="1162"/>
      </w:tblGrid>
      <w:tr>
        <w:trPr>
          <w:trHeight w:val="991"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Sprint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Functional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Requirement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(Epic)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User </w:t>
            </w:r>
          </w:p>
          <w:p>
            <w:pPr>
              <w:spacing w:before="0" w:after="0" w:line="259"/>
              <w:ind w:right="0" w:left="3"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Story </w:t>
            </w:r>
          </w:p>
          <w:p>
            <w:pPr>
              <w:spacing w:before="0" w:after="0" w:line="259"/>
              <w:ind w:right="0" w:left="3" w:firstLine="0"/>
              <w:jc w:val="both"/>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Number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User Story /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Task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Story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Points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Priority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Sprint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Start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Date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Sprint </w:t>
            </w:r>
          </w:p>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End Date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(Planned) </w:t>
            </w:r>
          </w:p>
        </w:tc>
      </w:tr>
      <w:tr>
        <w:trPr>
          <w:trHeight w:val="1260"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User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Onboarding &amp;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Role Setup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USN-1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user </w:t>
            </w:r>
          </w:p>
          <w:p>
            <w:pPr>
              <w:spacing w:before="0" w:after="0" w:line="259"/>
              <w:ind w:right="79" w:left="2" w:firstLine="0"/>
              <w:jc w:val="both"/>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(donor/hospital), I can register and choose my role.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13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15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3"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Authentication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Integration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USN-2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user, I can securely log in using AWS Cognito.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17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536"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Inventory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Input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USN-3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31"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blood bank staff, I can enter blood stock details into the system.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18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19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53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Request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Workflow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USN-4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4"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hospital, I can request a specific blood type and see realtime availability.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20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23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810"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Notification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System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USN-5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5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donor, I can receive notifications when blood is needed in my area.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24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25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2"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Dashboard for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Admin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USN-6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25"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an admin, I can view all blood stocks, requests, and user activity.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5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30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808"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Audit &amp;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Logging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(CloudWatch)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USN-7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w:t>
            </w:r>
          </w:p>
          <w:p>
            <w:pPr>
              <w:spacing w:before="0" w:after="1" w:line="256"/>
              <w:ind w:right="19"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developer/admin, I can track all operations and events using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CloudWatch.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31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01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989"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UI/UX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Enhancements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USN-8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user, I can interact with a clean, responsive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Low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02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03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44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interface.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53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Deployment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Automation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USN-9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DevOps </w:t>
            </w:r>
          </w:p>
          <w:p>
            <w:pPr>
              <w:spacing w:before="0" w:after="0" w:line="259"/>
              <w:ind w:right="31"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engineer, I can deploy updates via CI/CD pipelines.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04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05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2"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bottom"/>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506"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4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Final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Integration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Testing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USN-10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36"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QA, I can run end-to-end tests to validate all workflows.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07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989"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Reserve Buffer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Contingency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Time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For unexpected changes, fixes, or rollout support.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08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13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bl>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5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AWS Services Utilized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S3 (Simple Storage Service) </w:t>
      </w:r>
    </w:p>
    <w:p>
      <w:pPr>
        <w:numPr>
          <w:ilvl w:val="0"/>
          <w:numId w:val="22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Amazon S3 is used for secure and scalable storage of blood inventory data, reports, and associated documents (e.g., donor certifications, audit logs, hospital requests). </w:t>
      </w:r>
    </w:p>
    <w:p>
      <w:pPr>
        <w:numPr>
          <w:ilvl w:val="0"/>
          <w:numId w:val="22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Stores uploaded forms, blood test reports, systemgenerated logs, and images. Provides versioning and durability.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EC2 (Elastic Compute Cloud) </w:t>
      </w:r>
    </w:p>
    <w:p>
      <w:pPr>
        <w:numPr>
          <w:ilvl w:val="0"/>
          <w:numId w:val="225"/>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EC2 provides resizable compute capacity in the cloud, acting as virtual servers to host backend logic, APIs, and process-intensive operations. </w:t>
      </w:r>
    </w:p>
    <w:p>
      <w:pPr>
        <w:numPr>
          <w:ilvl w:val="0"/>
          <w:numId w:val="225"/>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Hosts the REST API backend, handles hospital-donor matching logic, processes data queries, and connects securely to databases.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3.</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DynamoDB </w:t>
      </w:r>
    </w:p>
    <w:p>
      <w:pPr>
        <w:numPr>
          <w:ilvl w:val="0"/>
          <w:numId w:val="2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 fully managed NoSQL database that delivers high-performance read/write throughput with low latency at scale. </w:t>
      </w:r>
    </w:p>
    <w:p>
      <w:pPr>
        <w:numPr>
          <w:ilvl w:val="0"/>
          <w:numId w:val="2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Used for real-time blood inventory tracking, donation history, and blood type availability. Optimized for speed and high-availability scenarios.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RDS (Relational Database Service) </w:t>
      </w:r>
    </w:p>
    <w:p>
      <w:pPr>
        <w:numPr>
          <w:ilvl w:val="0"/>
          <w:numId w:val="23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 managed relational database service that supports MySQL, PostgreSQL, and more. It provides security, scalability, and backup management. </w:t>
      </w:r>
    </w:p>
    <w:p>
      <w:pPr>
        <w:numPr>
          <w:ilvl w:val="0"/>
          <w:numId w:val="23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Stores structured data like user credentials, donor-recipient profiles, blood request logs, and access control records.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Application Deployment Steps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Deploying the BLOODBRIDGE application involves a systematic series of steps to ensure reliable performance, security, and scalability on AWS infrastructure. Below is a breakdown of the key deployment stages: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1: Local Development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Code Compilation &amp; Testing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BLOODBRIDGE application is first developed and tested in a local development environment using appropriate tools (e.g., Node.js, React, Python, etc.).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Developers validate functionality through unit tests, local builds, and static code analysis.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Configuration files such as environment variables, .env files, and resource definitions are prepared for deployment.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2: Automated Deployment to AWS </w:t>
      </w:r>
    </w:p>
    <w:p>
      <w:pPr>
        <w:numPr>
          <w:ilvl w:val="0"/>
          <w:numId w:val="24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Once the codebase is validated locally, deployment is initiated using automation tools like AWS CLI, CodeDeploy, or Terraform scripts. </w:t>
      </w:r>
    </w:p>
    <w:p>
      <w:pPr>
        <w:numPr>
          <w:ilvl w:val="0"/>
          <w:numId w:val="24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Application files, including frontend builds, backend APIs, and configuration templates, are pushed to corresponding AWS services such as EC2, Lambda, or S3.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3: Configuration of AWS Services </w:t>
      </w:r>
    </w:p>
    <w:p>
      <w:pPr>
        <w:tabs>
          <w:tab w:val="center" w:pos="420" w:leader="none"/>
          <w:tab w:val="center" w:pos="3992" w:leader="none"/>
        </w:tabs>
        <w:spacing w:before="0" w:after="3" w:line="24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2"/>
          <w:shd w:fill="auto" w:val="clear"/>
        </w:rPr>
        <w:tab/>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AWS services are configured for optimal performance and security: </w:t>
      </w:r>
    </w:p>
    <w:p>
      <w:pPr>
        <w:numPr>
          <w:ilvl w:val="0"/>
          <w:numId w:val="245"/>
        </w:numPr>
        <w:spacing w:before="0" w:after="3" w:line="249"/>
        <w:ind w:right="209" w:left="907"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EC2 instances are provisioned for backend API hosting. </w:t>
      </w:r>
      <w:r>
        <w:rPr>
          <w:rFonts w:ascii="Courier New" w:hAnsi="Courier New" w:cs="Courier New" w:eastAsia="Courier New"/>
          <w:color w:val="000000"/>
          <w:spacing w:val="0"/>
          <w:position w:val="0"/>
          <w:sz w:val="20"/>
          <w:shd w:fill="auto" w:val="clear"/>
        </w:rPr>
        <w:t xml:space="preserve">o</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Amazon RDS and DynamoDB are configured with correct schemas and roles. </w:t>
      </w:r>
    </w:p>
    <w:p>
      <w:pPr>
        <w:numPr>
          <w:ilvl w:val="0"/>
          <w:numId w:val="245"/>
        </w:numPr>
        <w:spacing w:before="0" w:after="0" w:line="259"/>
        <w:ind w:right="209" w:left="907"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IAM roles, security groups, VPC settings, and auto-scaling rules are defined.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4: Staging Environment Testing </w:t>
      </w:r>
    </w:p>
    <w:p>
      <w:pPr>
        <w:numPr>
          <w:ilvl w:val="0"/>
          <w:numId w:val="249"/>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staging instance of the application is deployed to simulate the production environment. </w:t>
      </w:r>
    </w:p>
    <w:p>
      <w:pPr>
        <w:numPr>
          <w:ilvl w:val="0"/>
          <w:numId w:val="249"/>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Functional testing, integration testing, and performance monitoring are conducted to verify stability. </w:t>
      </w:r>
    </w:p>
    <w:p>
      <w:pPr>
        <w:numPr>
          <w:ilvl w:val="0"/>
          <w:numId w:val="249"/>
        </w:numPr>
        <w:spacing w:before="0" w:after="0" w:line="240"/>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Load testing may be performed to assess the system’s behavior under real-world conditions.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5: Production Release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Upon successful staging validation, the BLOODBRIDGE application is deployed to the production environment.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DNS routing, HTTPS configurations, and access controls are finalized.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application becomes accessible to users via the live URL or hosted endpoint.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Calibri" w:hAnsi="Calibri" w:cs="Calibri" w:eastAsia="Calibri"/>
          <w:color w:val="2F5496"/>
          <w:spacing w:val="0"/>
          <w:position w:val="0"/>
          <w:sz w:val="40"/>
          <w:shd w:fill="auto" w:val="clear"/>
        </w:rPr>
      </w:pPr>
      <w:r>
        <w:rPr>
          <w:rFonts w:ascii="Times New Roman" w:hAnsi="Times New Roman" w:cs="Times New Roman" w:eastAsia="Times New Roman"/>
          <w:color w:val="000000"/>
          <w:spacing w:val="0"/>
          <w:position w:val="0"/>
          <w:sz w:val="24"/>
          <w:shd w:fill="auto" w:val="clear"/>
        </w:rPr>
        <w:t xml:space="preserve">1.</w:t>
      </w:r>
      <w:r>
        <w:rPr>
          <w:rFonts w:ascii="Arial" w:hAnsi="Arial" w:cs="Arial" w:eastAsia="Arial"/>
          <w:color w:val="000000"/>
          <w:spacing w:val="0"/>
          <w:position w:val="0"/>
          <w:sz w:val="37"/>
          <w:shd w:fill="auto" w:val="clear"/>
          <w:vertAlign w:val="subscript"/>
        </w:rPr>
        <w:t xml:space="preserve"> </w:t>
      </w:r>
      <w:r>
        <w:rPr>
          <w:rFonts w:ascii="Calibri" w:hAnsi="Calibri" w:cs="Calibri" w:eastAsia="Calibri"/>
          <w:color w:val="2F5496"/>
          <w:spacing w:val="0"/>
          <w:position w:val="0"/>
          <w:sz w:val="40"/>
          <w:shd w:fill="auto" w:val="clear"/>
        </w:rPr>
        <w:t xml:space="preserve">Results</w:t>
      </w:r>
      <w:r>
        <w:rPr>
          <w:rFonts w:ascii="Times New Roman" w:hAnsi="Times New Roman" w:cs="Times New Roman" w:eastAsia="Times New Roman"/>
          <w:color w:val="000000"/>
          <w:spacing w:val="0"/>
          <w:position w:val="0"/>
          <w:sz w:val="24"/>
          <w:shd w:fill="auto" w:val="clear"/>
        </w:rPr>
        <w:t xml:space="preserve"> </w:t>
      </w:r>
    </w:p>
    <w:p>
      <w:pPr>
        <w:tabs>
          <w:tab w:val="center" w:pos="734" w:leader="none"/>
          <w:tab w:val="center" w:pos="2091" w:leader="none"/>
        </w:tabs>
        <w:spacing w:before="0" w:after="3" w:line="24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 </w:t>
        <w:tab/>
        <w:t xml:space="preserve">6.1 Output Screenshots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137" w:line="259"/>
        <w:ind w:right="0" w:left="0" w:firstLine="0"/>
        <w:jc w:val="right"/>
        <w:rPr>
          <w:rFonts w:ascii="Times New Roman" w:hAnsi="Times New Roman" w:cs="Times New Roman" w:eastAsia="Times New Roman"/>
          <w:color w:val="000000"/>
          <w:spacing w:val="0"/>
          <w:position w:val="0"/>
          <w:sz w:val="24"/>
          <w:shd w:fill="auto" w:val="clear"/>
        </w:rPr>
      </w:pPr>
      <w:r>
        <w:object w:dxaOrig="12997" w:dyaOrig="6272">
          <v:rect xmlns:o="urn:schemas-microsoft-com:office:office" xmlns:v="urn:schemas-microsoft-com:vml" id="rectole0000000003" style="width:649.850000pt;height:313.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tab/>
      </w:r>
      <w:r>
        <w:rPr>
          <w:rFonts w:ascii="Calibri" w:hAnsi="Calibri" w:cs="Calibri" w:eastAsia="Calibri"/>
          <w:color w:val="2F5496"/>
          <w:spacing w:val="0"/>
          <w:position w:val="0"/>
          <w:sz w:val="40"/>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Advantages &amp;Disadvantages: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Advantages: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w:t>
      </w:r>
    </w:p>
    <w:p>
      <w:pPr>
        <w:numPr>
          <w:ilvl w:val="0"/>
          <w:numId w:val="26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Real-time Inventory Visibility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provides hospitals and administrators with real-time visibility into blood stock levels, types, and expiration dates, enabling quicker decision-making and reducing delays in emergencies. </w:t>
      </w:r>
    </w:p>
    <w:p>
      <w:pPr>
        <w:numPr>
          <w:ilvl w:val="0"/>
          <w:numId w:val="26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Centralized Data Management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platform unifies disparate systems across hospitals, donors, and blood banks into a single cloud-native infrastructure, eliminating redundancy and improving coordination. </w:t>
      </w:r>
    </w:p>
    <w:p>
      <w:pPr>
        <w:numPr>
          <w:ilvl w:val="0"/>
          <w:numId w:val="26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Scalability and Reliability with AWS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Leveraging AWS services such as EC2, Lambda, RDS, DynamoDB, and S3 ensures high availability, auto-scaling, disaster recovery, and compliance with healthcare standards. </w:t>
      </w:r>
    </w:p>
    <w:p>
      <w:pPr>
        <w:numPr>
          <w:ilvl w:val="0"/>
          <w:numId w:val="27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Enhanced Emergency Response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Through real-time request fulfillment and smart routing, hospitals can respond faster to critical needs, potentially saving lives during trauma and surgery cases. </w:t>
      </w:r>
    </w:p>
    <w:p>
      <w:pPr>
        <w:numPr>
          <w:ilvl w:val="0"/>
          <w:numId w:val="27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Role-Based Security and Access Control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With Amazon Cognito and IAM policies, the platform offers secure authentication and authorization, protecting sensitive health and donor data. </w:t>
      </w:r>
    </w:p>
    <w:p>
      <w:pPr>
        <w:numPr>
          <w:ilvl w:val="0"/>
          <w:numId w:val="27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Improved Donor Engagement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Donors can register, track their contributions, and receive notifications via the web/mobile interface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fostering continuous involvement and loyalty. </w:t>
      </w:r>
    </w:p>
    <w:p>
      <w:pPr>
        <w:numPr>
          <w:ilvl w:val="0"/>
          <w:numId w:val="27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Reduction in Blood Wastage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enabling hospitals to forecast demand and ensuring that blood units are used before expiration, the system contributes to a significant reduction in wastage. </w:t>
      </w:r>
    </w:p>
    <w:p>
      <w:pPr>
        <w:numPr>
          <w:ilvl w:val="0"/>
          <w:numId w:val="27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Modular and Extendable Design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Future features such as AI-based prediction, chatbot integration, and mobile app extensions can be added seamlessly. </w:t>
      </w:r>
    </w:p>
    <w:p>
      <w:pPr>
        <w:spacing w:before="0" w:after="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Disadvantages:  </w:t>
      </w:r>
    </w:p>
    <w:p>
      <w:pPr>
        <w:numPr>
          <w:ilvl w:val="0"/>
          <w:numId w:val="28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Dependence on Internet and Cloud Services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Being a cloud-hosted solution, the system requires reliable internet connectivity. Disruptions in connectivity could affect access during critical moments. </w:t>
      </w:r>
    </w:p>
    <w:p>
      <w:pPr>
        <w:numPr>
          <w:ilvl w:val="0"/>
          <w:numId w:val="28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Initial Setup &amp; Integration Effort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Hospitals and blood banks may need technical support during onboarding and system integration with existing infrastructure. </w:t>
      </w:r>
    </w:p>
    <w:p>
      <w:pPr>
        <w:numPr>
          <w:ilvl w:val="0"/>
          <w:numId w:val="28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Learning Curve for Staff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Non-technical staff may face a learning curve while transitioning from manual workflows to a digital platform, requiring training and change management. </w:t>
      </w:r>
    </w:p>
    <w:p>
      <w:pPr>
        <w:numPr>
          <w:ilvl w:val="0"/>
          <w:numId w:val="28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Operational Costs on AWS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While AWS offers scalability and reliability, its usage beyond free-tier limits incurs recurring costs depending on compute time, storage, and traffic. </w:t>
      </w:r>
    </w:p>
    <w:p>
      <w:pPr>
        <w:numPr>
          <w:ilvl w:val="0"/>
          <w:numId w:val="29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 Privacy and Compliance Risks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Despite built-in security, storing health-related data on the cloud always demands rigorous compliance with laws like HIPAA or local data protection acts. </w:t>
      </w:r>
    </w:p>
    <w:p>
      <w:pPr>
        <w:numPr>
          <w:ilvl w:val="0"/>
          <w:numId w:val="29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Limited Offline Functionality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Features are heavily reliant on live cloud interactions, and the system may not function optimally in regions with low or unstable internet coverage.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Conclusion: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70"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donors, hospitals, and administrators. </w:t>
      </w:r>
    </w:p>
    <w:p>
      <w:pPr>
        <w:spacing w:before="0" w:after="270"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pPr>
        <w:spacing w:before="0" w:after="268"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pPr>
        <w:spacing w:before="0" w:after="271"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 conclusion, Blood Bridge is not just a solution to the existing operational challenges in blood distribution</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it is a proactive digital infrastructure designed to save lives. By streamlining coordination and enhancing responsiveness, Blood Bridge sets a new benchmark for modern blood bank systems in both public and private healthcare sectors.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7"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81"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Future Scope </w:t>
      </w:r>
    </w:p>
    <w:p>
      <w:pPr>
        <w:spacing w:before="0" w:after="278"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BloodBridge project is designed with scalability and long-term impact in mind. As the healthcare landscape evolves and digital infrastructure becomes more central to public health, BloodBridge can expand in the following ways: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AI-Based Demand Prediction: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Integrate machine learning algorithms to forecast blood demand based on historical trends, regional patterns, seasonal diseases, accident rates, and public events.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Prevent shortages or oversupply by proactively managing inventory levels.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Mobile Application for Android &amp; iOS: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Provide real-time updates for donors and hospitals. </w:t>
      </w:r>
      <w:r>
        <w:rPr>
          <w:rFonts w:ascii="Courier New" w:hAnsi="Courier New" w:cs="Courier New" w:eastAsia="Courier New"/>
          <w:color w:val="000000"/>
          <w:spacing w:val="0"/>
          <w:position w:val="0"/>
          <w:sz w:val="20"/>
          <w:shd w:fill="auto" w:val="clear"/>
        </w:rPr>
        <w:t xml:space="preserve">o</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Enable instant notifications for urgent requests or donation opportunities.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Integrate Google Maps for nearby donation camps or blood bank locations.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Integration with Hospital Information Systems (HIS):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Automatically sync patient transfusion needs with BloodBridge.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Enhance workflow automation and reduce manual entry errors.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Blockchain for Donor Identity &amp; Donation History: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decentralized ledgers to securely store donor profiles, donation frequency, and medical history.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Ensure data integrity and traceability across institutions.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Real-Time Logistics and Delivery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Partner with emergency services and logistics providers to track blood unit transportation in real-time using IoT-enabled temperature sensors and GPS.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Voice and Chatbot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Implement AI-powered assistants for voice queries and automated responses.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Guide donors through eligibility checks, FAQs, and registration.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Multilingual Support: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Localize the application to regional languages for better accessibility and adoption across diverse populations.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Government Health Platform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Collaborate with national blood services and health portals to form a unified, country-wide donation and request network.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CSR &amp; Volunteer Management: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Allow NGOs, colleges, and companies to organize donation drives with scheduling, attendance tracking, and impact metrics.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Analytics Dashboard for Administrators: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Provide insights into donor demographics, regional demand trends, and blood utilization to support data-driven policymaking.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num w:numId="26">
    <w:abstractNumId w:val="186"/>
  </w:num>
  <w:num w:numId="28">
    <w:abstractNumId w:val="180"/>
  </w:num>
  <w:num w:numId="30">
    <w:abstractNumId w:val="174"/>
  </w:num>
  <w:num w:numId="33">
    <w:abstractNumId w:val="168"/>
  </w:num>
  <w:num w:numId="66">
    <w:abstractNumId w:val="162"/>
  </w:num>
  <w:num w:numId="88">
    <w:abstractNumId w:val="156"/>
  </w:num>
  <w:num w:numId="90">
    <w:abstractNumId w:val="150"/>
  </w:num>
  <w:num w:numId="92">
    <w:abstractNumId w:val="144"/>
  </w:num>
  <w:num w:numId="222">
    <w:abstractNumId w:val="138"/>
  </w:num>
  <w:num w:numId="225">
    <w:abstractNumId w:val="132"/>
  </w:num>
  <w:num w:numId="228">
    <w:abstractNumId w:val="126"/>
  </w:num>
  <w:num w:numId="231">
    <w:abstractNumId w:val="120"/>
  </w:num>
  <w:num w:numId="238">
    <w:abstractNumId w:val="114"/>
  </w:num>
  <w:num w:numId="241">
    <w:abstractNumId w:val="108"/>
  </w:num>
  <w:num w:numId="245">
    <w:abstractNumId w:val="102"/>
  </w:num>
  <w:num w:numId="249">
    <w:abstractNumId w:val="96"/>
  </w:num>
  <w:num w:numId="253">
    <w:abstractNumId w:val="90"/>
  </w:num>
  <w:num w:numId="264">
    <w:abstractNumId w:val="84"/>
  </w:num>
  <w:num w:numId="266">
    <w:abstractNumId w:val="78"/>
  </w:num>
  <w:num w:numId="268">
    <w:abstractNumId w:val="72"/>
  </w:num>
  <w:num w:numId="270">
    <w:abstractNumId w:val="66"/>
  </w:num>
  <w:num w:numId="272">
    <w:abstractNumId w:val="60"/>
  </w:num>
  <w:num w:numId="274">
    <w:abstractNumId w:val="54"/>
  </w:num>
  <w:num w:numId="276">
    <w:abstractNumId w:val="48"/>
  </w:num>
  <w:num w:numId="278">
    <w:abstractNumId w:val="42"/>
  </w:num>
  <w:num w:numId="282">
    <w:abstractNumId w:val="36"/>
  </w:num>
  <w:num w:numId="284">
    <w:abstractNumId w:val="30"/>
  </w:num>
  <w:num w:numId="286">
    <w:abstractNumId w:val="24"/>
  </w:num>
  <w:num w:numId="288">
    <w:abstractNumId w:val="18"/>
  </w:num>
  <w:num w:numId="290">
    <w:abstractNumId w:val="12"/>
  </w:num>
  <w:num w:numId="292">
    <w:abstractNumId w:val="6"/>
  </w:num>
  <w:num w:numId="3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