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p w:rsidR="008E1D7C" w:rsidRDefault="003F0874" w:rsidP="008E1D7C">
      <w:pPr>
        <w:pStyle w:val="ITFoxberschriftEbene1"/>
      </w:pPr>
      <w:bookmarkStart w:id="0" w:name="_Toc453737942"/>
      <w:bookmarkStart w:id="1" w:name="_Toc453738018"/>
      <w:bookmarkStart w:id="2" w:name="_Toc453781896"/>
      <w:r>
        <w:rPr>
          <w:noProof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23.85pt;margin-top:459.45pt;width:515.2pt;height:120.8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<v:textbox>
              <w:txbxContent>
                <w:p w:rsidR="00B17B2D" w:rsidRPr="008E1D7C" w:rsidRDefault="00B17B2D" w:rsidP="008E1D7C">
                  <w:pPr>
                    <w:jc w:val="center"/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</w:pPr>
                  <w:r>
                    <w:rPr>
                      <w:rFonts w:ascii="Century Gothic" w:hAnsi="Century Gothic"/>
                      <w:b/>
                      <w:color w:val="E0441E"/>
                      <w:sz w:val="52"/>
                      <w:szCs w:val="52"/>
                      <w:lang w:val="de-DE"/>
                    </w:rPr>
                    <w:t>Kostenrechnung</w:t>
                  </w:r>
                  <w:r w:rsidRPr="008E1D7C">
                    <w:rPr>
                      <w:rFonts w:ascii="Century Gothic" w:hAnsi="Century Gothic"/>
                      <w:b/>
                      <w:sz w:val="52"/>
                      <w:szCs w:val="52"/>
                      <w:lang w:val="de-DE"/>
                    </w:rPr>
                    <w:br/>
                  </w:r>
                  <w:r w:rsidRPr="008E1D7C"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  <w:t xml:space="preserve">Projekt: </w:t>
                  </w:r>
                  <w:r w:rsidR="00D70754"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  <w:t>WebInterface</w:t>
                  </w:r>
                  <w:bookmarkStart w:id="3" w:name="_GoBack"/>
                  <w:bookmarkEnd w:id="3"/>
                  <w:r w:rsidRPr="008E1D7C"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  <w:t xml:space="preserve"> Reisebüro Graf</w:t>
                  </w:r>
                </w:p>
              </w:txbxContent>
            </v:textbox>
          </v:shape>
        </w:pict>
      </w:r>
      <w:r w:rsidR="008E1D7C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>
      <w:r>
        <w:br w:type="page"/>
      </w:r>
    </w:p>
    <w:p w:rsidR="00BD460A" w:rsidRDefault="009076C1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r>
        <w:lastRenderedPageBreak/>
        <w:fldChar w:fldCharType="begin"/>
      </w:r>
      <w:r w:rsidR="00371C0E">
        <w:instrText xml:space="preserve"> TOC \o "1-2" \h \z \t "ITFox_Überschrift Ebene 1;1;ITFox_Überschrift Ebene 2;2" </w:instrText>
      </w:r>
      <w:r>
        <w:fldChar w:fldCharType="separate"/>
      </w:r>
      <w:hyperlink w:anchor="_Toc454196163" w:history="1">
        <w:r w:rsidR="00BD460A" w:rsidRPr="0025690A">
          <w:rPr>
            <w:rStyle w:val="Hyperlink"/>
            <w:noProof/>
          </w:rPr>
          <w:t>1.</w:t>
        </w:r>
        <w:r w:rsidR="00BD460A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BD460A" w:rsidRPr="0025690A">
          <w:rPr>
            <w:rStyle w:val="Hyperlink"/>
            <w:noProof/>
          </w:rPr>
          <w:t>Berechnung der Stunden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_Toc454196163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4" w:history="1">
        <w:r w:rsidR="00BD460A" w:rsidRPr="0025690A">
          <w:rPr>
            <w:rStyle w:val="Hyperlink"/>
            <w:noProof/>
          </w:rPr>
          <w:t>1.1. Projektdauer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_Toc454196164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5" w:history="1">
        <w:r w:rsidR="00BD460A" w:rsidRPr="0025690A">
          <w:rPr>
            <w:rStyle w:val="Hyperlink"/>
            <w:noProof/>
          </w:rPr>
          <w:t>1.2. Stunden pro Woche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_Toc454196165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6" w:history="1">
        <w:r w:rsidR="00BD460A" w:rsidRPr="0025690A">
          <w:rPr>
            <w:rStyle w:val="Hyperlink"/>
            <w:noProof/>
          </w:rPr>
          <w:t>1.3. Ergebnis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_Toc454196166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454196167" w:history="1">
        <w:r w:rsidR="00BD460A" w:rsidRPr="0025690A">
          <w:rPr>
            <w:rStyle w:val="Hyperlink"/>
            <w:noProof/>
          </w:rPr>
          <w:t>2.</w:t>
        </w:r>
        <w:r w:rsidR="00BD460A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BD460A" w:rsidRPr="0025690A">
          <w:rPr>
            <w:rStyle w:val="Hyperlink"/>
            <w:noProof/>
          </w:rPr>
          <w:t>Berechnung der Personalkosten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_Toc454196167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8" w:history="1">
        <w:r w:rsidR="00BD460A" w:rsidRPr="0025690A">
          <w:rPr>
            <w:rStyle w:val="Hyperlink"/>
            <w:noProof/>
          </w:rPr>
          <w:t>2.1. Berechnung des Bruttogehalts pro Mitarbeiter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_Toc454196168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9" w:history="1">
        <w:r w:rsidR="00BD460A" w:rsidRPr="0025690A">
          <w:rPr>
            <w:rStyle w:val="Hyperlink"/>
            <w:noProof/>
          </w:rPr>
          <w:t>2.2. Berechnung der Kosten pro Monat pro Person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_Toc454196169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454196170" w:history="1">
        <w:r w:rsidR="00BD460A" w:rsidRPr="0025690A">
          <w:rPr>
            <w:rStyle w:val="Hyperlink"/>
            <w:noProof/>
          </w:rPr>
          <w:t>3.</w:t>
        </w:r>
        <w:r w:rsidR="00BD460A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BD460A" w:rsidRPr="0025690A">
          <w:rPr>
            <w:rStyle w:val="Hyperlink"/>
            <w:noProof/>
          </w:rPr>
          <w:t>Berechnung der Gesamtkosten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_Toc454196170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4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1" w:history="1">
        <w:r w:rsidR="00BD460A" w:rsidRPr="0025690A">
          <w:rPr>
            <w:rStyle w:val="Hyperlink"/>
            <w:noProof/>
          </w:rPr>
          <w:t>3.1. Berechnung Personalkosten bei 10 Stunden pro Woche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_Toc454196171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4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2" w:history="1">
        <w:r w:rsidR="00BD460A" w:rsidRPr="0025690A">
          <w:rPr>
            <w:rStyle w:val="Hyperlink"/>
            <w:noProof/>
          </w:rPr>
          <w:t>3.2. Ist-Kosten eines Mitarbeiters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_Toc454196172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4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3" w:history="1">
        <w:r w:rsidR="00BD460A" w:rsidRPr="0025690A">
          <w:rPr>
            <w:rStyle w:val="Hyperlink"/>
            <w:noProof/>
          </w:rPr>
          <w:t>3.3. Personalkosten gesamt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_Toc454196173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4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3F0874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4" w:history="1">
        <w:r w:rsidR="00BD460A" w:rsidRPr="0025690A">
          <w:rPr>
            <w:rStyle w:val="Hyperlink"/>
            <w:noProof/>
          </w:rPr>
          <w:t>3.4. Realistische Personalkosten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_Toc454196174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4</w:t>
        </w:r>
        <w:r w:rsidR="00BD460A">
          <w:rPr>
            <w:noProof/>
            <w:webHidden/>
          </w:rPr>
          <w:fldChar w:fldCharType="end"/>
        </w:r>
      </w:hyperlink>
    </w:p>
    <w:p w:rsidR="008E1D7C" w:rsidRPr="00A86F76" w:rsidRDefault="009076C1" w:rsidP="00A86F76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end"/>
      </w:r>
      <w:r w:rsidR="00CE3947">
        <w:br w:type="page"/>
      </w:r>
    </w:p>
    <w:p w:rsidR="00A86F76" w:rsidRDefault="00A86F76" w:rsidP="00A86F76">
      <w:pPr>
        <w:pStyle w:val="ITFoxTextkrper"/>
      </w:pPr>
      <w:r>
        <w:lastRenderedPageBreak/>
        <w:t>Im weiteren Dokument wird das Projekt Buchungsplattform Reisebüro Graf kurz „Projekt“ genannt.</w:t>
      </w:r>
    </w:p>
    <w:p w:rsidR="008E1D7C" w:rsidRDefault="00A86F76" w:rsidP="008E1D7C">
      <w:pPr>
        <w:pStyle w:val="ITFoxberschriftEbene1"/>
        <w:numPr>
          <w:ilvl w:val="0"/>
          <w:numId w:val="1"/>
        </w:numPr>
      </w:pPr>
      <w:bookmarkStart w:id="4" w:name="_Toc454196163"/>
      <w:r>
        <w:t>Berechnung der Stunden</w:t>
      </w:r>
      <w:bookmarkEnd w:id="4"/>
    </w:p>
    <w:p w:rsidR="00A86F76" w:rsidRDefault="00A86F76" w:rsidP="00A86F76">
      <w:pPr>
        <w:pStyle w:val="ITFoxberschriftEbene2"/>
      </w:pPr>
      <w:bookmarkStart w:id="5" w:name="_Toc454196164"/>
      <w:r>
        <w:t>Projektdauer</w:t>
      </w:r>
      <w:bookmarkEnd w:id="5"/>
    </w:p>
    <w:p w:rsidR="006A3A0F" w:rsidRPr="006A3A0F" w:rsidRDefault="00A86F76" w:rsidP="006A3A0F">
      <w:pPr>
        <w:pStyle w:val="ITFoxTextkrper"/>
      </w:pPr>
      <w:r>
        <w:t>Di</w:t>
      </w:r>
      <w:r w:rsidR="006A3A0F">
        <w:t>e Dauer des gesamten Projektes beträgt 20 Wochen.</w:t>
      </w:r>
      <w:r w:rsidR="006A3A0F">
        <w:br/>
        <w:t>Da noch die Projektstartphase mit 4 Wochen und die Projektabschlussphase mit 2 Wochen von der Gesamtdauer abgezogen werden, bleiben effektiv 14 Wochen übrig.</w:t>
      </w:r>
    </w:p>
    <w:p w:rsidR="00A86F76" w:rsidRDefault="00A86F76" w:rsidP="00A86F76">
      <w:pPr>
        <w:pStyle w:val="ITFoxberschriftEbene2"/>
      </w:pPr>
      <w:bookmarkStart w:id="6" w:name="_Toc454196165"/>
      <w:r>
        <w:t>Stunden pro Woche</w:t>
      </w:r>
      <w:bookmarkEnd w:id="6"/>
    </w:p>
    <w:p w:rsidR="00B17B2D" w:rsidRPr="00B17B2D" w:rsidRDefault="00B17B2D" w:rsidP="00B17B2D">
      <w:pPr>
        <w:pStyle w:val="ITFoxTextkrper"/>
      </w:pPr>
      <w:r>
        <w:t>Die wöchentlichen Arbeitsstunden</w:t>
      </w:r>
      <w:r w:rsidR="00BD460A">
        <w:t xml:space="preserve"> für das Projekt</w:t>
      </w:r>
      <w:r>
        <w:t xml:space="preserve"> betragen 10 Stunden.</w:t>
      </w:r>
    </w:p>
    <w:p w:rsidR="00A86F76" w:rsidRDefault="00A86F76" w:rsidP="00A86F76">
      <w:pPr>
        <w:pStyle w:val="ITFoxberschriftEbene2"/>
      </w:pPr>
      <w:bookmarkStart w:id="7" w:name="_Toc454196166"/>
      <w:r>
        <w:t>Ergebnis</w:t>
      </w:r>
      <w:bookmarkEnd w:id="7"/>
    </w:p>
    <w:p w:rsidR="00B17B2D" w:rsidRPr="00B17B2D" w:rsidRDefault="00B17B2D" w:rsidP="00B17B2D">
      <w:pPr>
        <w:pStyle w:val="ITFoxTextkrper"/>
      </w:pPr>
      <w:r w:rsidRPr="00B17B2D">
        <w:t xml:space="preserve">Es arbeiten </w:t>
      </w:r>
      <w:r w:rsidR="00BD460A">
        <w:t>9 Personen aktiv am Projekt mit, die Auslastung beträgt ein Viertel der wöchentlichen Arbeitszeit. Parallel arbeitet jeder Mitarbeiter in anderen Projekten mit.</w:t>
      </w:r>
      <w:r w:rsidRPr="00B17B2D">
        <w:br/>
        <w:t xml:space="preserve">Daher ergibt sich eine </w:t>
      </w:r>
      <w:r w:rsidR="00BD460A">
        <w:t xml:space="preserve">projektbezogene </w:t>
      </w:r>
      <w:r w:rsidRPr="00B17B2D">
        <w:t>Man</w:t>
      </w:r>
      <w:r w:rsidR="00BD460A">
        <w:t>nstundenanzahl von 1260 Stunden für das Projekt.</w:t>
      </w:r>
    </w:p>
    <w:p w:rsidR="00A86F76" w:rsidRDefault="00A86F76" w:rsidP="00A86F76">
      <w:pPr>
        <w:pStyle w:val="ITFoxberschriftEbene1"/>
        <w:numPr>
          <w:ilvl w:val="0"/>
          <w:numId w:val="1"/>
        </w:numPr>
      </w:pPr>
      <w:bookmarkStart w:id="8" w:name="_Toc454196167"/>
      <w:r>
        <w:t>Berechnung der Personalkosten</w:t>
      </w:r>
      <w:bookmarkEnd w:id="8"/>
    </w:p>
    <w:p w:rsidR="00A86F76" w:rsidRDefault="00A86F76" w:rsidP="00A86F76">
      <w:pPr>
        <w:pStyle w:val="ITFoxberschriftEbene2"/>
      </w:pPr>
      <w:bookmarkStart w:id="9" w:name="_Toc454196168"/>
      <w:r>
        <w:t xml:space="preserve">Berechnung </w:t>
      </w:r>
      <w:r w:rsidR="00B17B2D">
        <w:t>des Bruttogehalts pro Mitarbeiter</w:t>
      </w:r>
      <w:bookmarkEnd w:id="9"/>
    </w:p>
    <w:p w:rsidR="00B17B2D" w:rsidRPr="00B17B2D" w:rsidRDefault="00B17B2D" w:rsidP="00B17B2D">
      <w:pPr>
        <w:pStyle w:val="ITFoxTextkrper"/>
      </w:pPr>
      <w:r>
        <w:t>Das Bruttogehalt eines Mitarbeiters wird auf 2400,- Euro berechnet.</w:t>
      </w:r>
      <w:r>
        <w:br/>
        <w:t>Dazu werden aliquot Urlaubs- und Weihnachtsgeld dazugerechnet</w:t>
      </w:r>
      <w:proofErr w:type="gramStart"/>
      <w:r>
        <w:t>,</w:t>
      </w:r>
      <w:proofErr w:type="gramEnd"/>
      <w:r>
        <w:br/>
        <w:t>d.h. ein durchschn. Monatsbezug beträgt 2800,- Euro.</w:t>
      </w:r>
    </w:p>
    <w:p w:rsidR="00A86F76" w:rsidRDefault="00A86F76" w:rsidP="00A86F76">
      <w:pPr>
        <w:pStyle w:val="ITFoxberschriftEbene2"/>
      </w:pPr>
      <w:bookmarkStart w:id="10" w:name="_Toc454196169"/>
      <w:r>
        <w:t>Berechnung der Kosten pro Monat pro Person</w:t>
      </w:r>
      <w:bookmarkEnd w:id="10"/>
    </w:p>
    <w:p w:rsidR="00B17B2D" w:rsidRPr="00B17B2D" w:rsidRDefault="00B17B2D" w:rsidP="00B17B2D">
      <w:pPr>
        <w:pStyle w:val="ITFoxTextkrper"/>
      </w:pPr>
      <w:r>
        <w:t>Zu dem im Punkt 2.1 genannte Monatsbezüge werden noch 30 % Lohnnebenkosten dazugerechnet.</w:t>
      </w:r>
      <w:r>
        <w:br/>
        <w:t>Dadurch ergeben sich monatliche Kosten pro Mitarbeiter von 3640,- Euro.</w:t>
      </w:r>
    </w:p>
    <w:p w:rsidR="00344078" w:rsidRDefault="00344078">
      <w:pPr>
        <w:rPr>
          <w:rFonts w:ascii="Century Gothic" w:hAnsi="Century Gothic"/>
          <w:b/>
          <w:color w:val="E0441E"/>
          <w:sz w:val="32"/>
        </w:rPr>
      </w:pPr>
      <w:r>
        <w:br w:type="page"/>
      </w:r>
    </w:p>
    <w:p w:rsidR="00B17B2D" w:rsidRDefault="00A86F76" w:rsidP="00B17B2D">
      <w:pPr>
        <w:pStyle w:val="ITFoxberschriftEbene1"/>
        <w:numPr>
          <w:ilvl w:val="0"/>
          <w:numId w:val="1"/>
        </w:numPr>
      </w:pPr>
      <w:bookmarkStart w:id="11" w:name="_Toc454196170"/>
      <w:r>
        <w:lastRenderedPageBreak/>
        <w:t>Berechnung der Gesamtkosten</w:t>
      </w:r>
      <w:bookmarkEnd w:id="11"/>
    </w:p>
    <w:p w:rsidR="00B17B2D" w:rsidRDefault="00B17B2D" w:rsidP="00B17B2D">
      <w:pPr>
        <w:pStyle w:val="ITFoxberschriftEbene2"/>
      </w:pPr>
      <w:bookmarkStart w:id="12" w:name="_Toc454196171"/>
      <w:r>
        <w:t>Berechnung Personalkosten bei 10 Stunden pro Woche</w:t>
      </w:r>
      <w:bookmarkEnd w:id="12"/>
    </w:p>
    <w:p w:rsidR="00B17B2D" w:rsidRDefault="00B17B2D" w:rsidP="00B17B2D">
      <w:pPr>
        <w:pStyle w:val="ITFoxTextkrper"/>
      </w:pPr>
      <w:r>
        <w:t>Die monatlichen Kosten eines Mitarbeiters bei einer Wochenstundenanzahl von 10 Stunden betragen 910,- Euro.</w:t>
      </w:r>
    </w:p>
    <w:p w:rsidR="00B17B2D" w:rsidRDefault="00B17B2D" w:rsidP="00B17B2D">
      <w:pPr>
        <w:pStyle w:val="ITFoxberschriftEbene2"/>
      </w:pPr>
      <w:bookmarkStart w:id="13" w:name="_Toc454196172"/>
      <w:r>
        <w:t>Ist</w:t>
      </w:r>
      <w:r w:rsidR="00344078">
        <w:t>-Kosten eines Mitarbeiters</w:t>
      </w:r>
      <w:bookmarkEnd w:id="13"/>
    </w:p>
    <w:p w:rsidR="00344078" w:rsidRDefault="00344078" w:rsidP="00344078">
      <w:pPr>
        <w:pStyle w:val="ITFoxTextkrper"/>
      </w:pPr>
      <w:r>
        <w:t>Die Kosten eines Mitarbeiters während der gesamten Projektdauer betragen 3</w:t>
      </w:r>
      <w:r w:rsidR="00BD460A">
        <w:t>.</w:t>
      </w:r>
      <w:r>
        <w:t>185,- Euro.</w:t>
      </w:r>
    </w:p>
    <w:p w:rsidR="00344078" w:rsidRDefault="00344078" w:rsidP="00344078">
      <w:pPr>
        <w:pStyle w:val="ITFoxberschriftEbene2"/>
      </w:pPr>
      <w:bookmarkStart w:id="14" w:name="_Toc454196173"/>
      <w:r>
        <w:t>Personalkosten gesamt</w:t>
      </w:r>
      <w:bookmarkEnd w:id="14"/>
    </w:p>
    <w:p w:rsidR="00BD460A" w:rsidRPr="00BD460A" w:rsidRDefault="00344078" w:rsidP="00BD460A">
      <w:pPr>
        <w:pStyle w:val="ITFoxTextkrper"/>
      </w:pPr>
      <w:r>
        <w:t xml:space="preserve">Die gesamten </w:t>
      </w:r>
      <w:r w:rsidR="00BD460A">
        <w:t>Ist-</w:t>
      </w:r>
      <w:r>
        <w:t>Personalkosten während des Projekts betragen 28</w:t>
      </w:r>
      <w:r w:rsidR="00BD460A">
        <w:t>.</w:t>
      </w:r>
      <w:r>
        <w:t>665,- Euro.</w:t>
      </w:r>
      <w:r w:rsidR="00BD460A">
        <w:br/>
        <w:t>Da wir in der Start-Up-Phase sind und keine Vorerfahrungen mit ähnlichen Projekten haben, sind die Personalkosten viel zu hoch. Ausnahmsweise und einmalig genehmigt die Geschäftsleitung das Missverhältnis zwischen Angebotspreis und Kostenstruktur.</w:t>
      </w:r>
      <w:r w:rsidR="00BD460A">
        <w:br/>
        <w:t>Info der Marketingabteilung: Ein Profi braucht für diese Arbeit ein Drittel der Zeit.</w:t>
      </w:r>
    </w:p>
    <w:p w:rsidR="00344078" w:rsidRDefault="00344078" w:rsidP="00344078">
      <w:pPr>
        <w:pStyle w:val="ITFoxberschriftEbene2"/>
      </w:pPr>
      <w:bookmarkStart w:id="15" w:name="_Toc454196174"/>
      <w:r>
        <w:t>Realistische Personalkosten</w:t>
      </w:r>
      <w:bookmarkEnd w:id="15"/>
    </w:p>
    <w:p w:rsidR="00BD460A" w:rsidRDefault="00344078" w:rsidP="00344078">
      <w:pPr>
        <w:pStyle w:val="ITFoxTextkrper"/>
      </w:pPr>
      <w:r>
        <w:t xml:space="preserve">Um die Personalkosten zu decken beträgt die </w:t>
      </w:r>
      <w:r w:rsidR="00BD460A">
        <w:t xml:space="preserve">kurzfristige </w:t>
      </w:r>
      <w:r>
        <w:t xml:space="preserve">Preisuntergrenze </w:t>
      </w:r>
      <w:r w:rsidR="00BD460A">
        <w:t xml:space="preserve">bei den Mitbewerbern </w:t>
      </w:r>
      <w:r>
        <w:t>9</w:t>
      </w:r>
      <w:r w:rsidR="00BD460A">
        <w:t>.</w:t>
      </w:r>
      <w:r>
        <w:t>555,- Euro.</w:t>
      </w:r>
    </w:p>
    <w:p w:rsidR="00344078" w:rsidRPr="00344078" w:rsidRDefault="00BD460A" w:rsidP="00344078">
      <w:pPr>
        <w:pStyle w:val="ITFoxTextkrper"/>
      </w:pPr>
      <w:r>
        <w:t>Wir arbeiten darauf hin, unsere Produktivität sowie Effizienz während des Projekts zu steigern.</w:t>
      </w:r>
      <w:r w:rsidR="00344078">
        <w:br/>
      </w:r>
    </w:p>
    <w:sectPr w:rsidR="00344078" w:rsidRPr="00344078" w:rsidSect="00CE3947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874" w:rsidRDefault="003F0874" w:rsidP="00CE3947">
      <w:pPr>
        <w:spacing w:after="0" w:line="240" w:lineRule="auto"/>
      </w:pPr>
      <w:r>
        <w:separator/>
      </w:r>
    </w:p>
  </w:endnote>
  <w:endnote w:type="continuationSeparator" w:id="0">
    <w:p w:rsidR="003F0874" w:rsidRDefault="003F0874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B17B2D" w:rsidRPr="00371C0E" w:rsidRDefault="00B17B2D" w:rsidP="00371C0E">
        <w:pPr>
          <w:pStyle w:val="Fuzeile"/>
          <w:rPr>
            <w:rFonts w:ascii="Century Gothic" w:hAnsi="Century Gothic"/>
            <w:sz w:val="16"/>
            <w:lang w:val="de-DE"/>
          </w:rPr>
        </w:pPr>
        <w:r>
          <w:rPr>
            <w:rFonts w:ascii="Century Gothic" w:hAnsi="Century Gothic"/>
            <w:sz w:val="16"/>
            <w:lang w:val="de-DE"/>
          </w:rPr>
          <w:t>Projektdokumentation</w:t>
        </w:r>
        <w:r w:rsidRPr="00371C0E">
          <w:rPr>
            <w:rFonts w:ascii="Century Gothic" w:hAnsi="Century Gothic"/>
            <w:sz w:val="16"/>
            <w:lang w:val="de-DE"/>
          </w:rPr>
          <w:tab/>
          <w:t>IT IN 20</w:t>
        </w:r>
        <w:r w:rsidRPr="00371C0E">
          <w:rPr>
            <w:rFonts w:ascii="Century Gothic" w:hAnsi="Century Gothic"/>
            <w:sz w:val="16"/>
            <w:lang w:val="de-DE"/>
          </w:rPr>
          <w:tab/>
          <w:t xml:space="preserve">Seite </w:t>
        </w:r>
        <w:r w:rsidR="009076C1"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PAGE  \* Arabic  \* MERGEFORMAT</w:instrText>
        </w:r>
        <w:r w:rsidR="009076C1"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D70754">
          <w:rPr>
            <w:rFonts w:ascii="Century Gothic" w:hAnsi="Century Gothic"/>
            <w:b/>
            <w:noProof/>
            <w:sz w:val="16"/>
            <w:lang w:val="de-DE"/>
          </w:rPr>
          <w:t>2</w:t>
        </w:r>
        <w:r w:rsidR="009076C1"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  <w:r w:rsidRPr="00371C0E">
          <w:rPr>
            <w:rFonts w:ascii="Century Gothic" w:hAnsi="Century Gothic"/>
            <w:sz w:val="16"/>
            <w:lang w:val="de-DE"/>
          </w:rPr>
          <w:t xml:space="preserve"> von </w:t>
        </w:r>
        <w:r w:rsidR="003F0874">
          <w:fldChar w:fldCharType="begin"/>
        </w:r>
        <w:r w:rsidR="003F0874">
          <w:instrText>NUMPAGES  \* Arabic  \* MERGEFORMAT</w:instrText>
        </w:r>
        <w:r w:rsidR="003F0874">
          <w:fldChar w:fldCharType="separate"/>
        </w:r>
        <w:r w:rsidR="00D70754" w:rsidRPr="00D70754">
          <w:rPr>
            <w:rFonts w:ascii="Century Gothic" w:hAnsi="Century Gothic"/>
            <w:b/>
            <w:noProof/>
            <w:sz w:val="16"/>
            <w:lang w:val="de-DE"/>
          </w:rPr>
          <w:t>4</w:t>
        </w:r>
        <w:r w:rsidR="003F0874">
          <w:rPr>
            <w:rFonts w:ascii="Century Gothic" w:hAnsi="Century Gothic"/>
            <w:b/>
            <w:noProof/>
            <w:sz w:val="16"/>
            <w:lang w:val="de-DE"/>
          </w:rPr>
          <w:fldChar w:fldCharType="end"/>
        </w:r>
      </w:p>
      <w:p w:rsidR="00B17B2D" w:rsidRDefault="003F0874">
        <w:pPr>
          <w:pStyle w:val="Fuzeile"/>
          <w:jc w:val="center"/>
        </w:pPr>
      </w:p>
    </w:sdtContent>
  </w:sdt>
  <w:p w:rsidR="00B17B2D" w:rsidRDefault="00B17B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874" w:rsidRDefault="003F0874" w:rsidP="00CE3947">
      <w:pPr>
        <w:spacing w:after="0" w:line="240" w:lineRule="auto"/>
      </w:pPr>
      <w:r>
        <w:separator/>
      </w:r>
    </w:p>
  </w:footnote>
  <w:footnote w:type="continuationSeparator" w:id="0">
    <w:p w:rsidR="003F0874" w:rsidRDefault="003F0874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B9F"/>
    <w:multiLevelType w:val="multilevel"/>
    <w:tmpl w:val="297E4644"/>
    <w:numStyleLink w:val="ITFoxListentyp"/>
  </w:abstractNum>
  <w:abstractNum w:abstractNumId="1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A0F"/>
    <w:rsid w:val="00056FF7"/>
    <w:rsid w:val="00344078"/>
    <w:rsid w:val="00371C0E"/>
    <w:rsid w:val="003F0874"/>
    <w:rsid w:val="00522824"/>
    <w:rsid w:val="006A3A0F"/>
    <w:rsid w:val="006C3FF5"/>
    <w:rsid w:val="0071769E"/>
    <w:rsid w:val="00744CD6"/>
    <w:rsid w:val="008E1D7C"/>
    <w:rsid w:val="009076C1"/>
    <w:rsid w:val="00A86F76"/>
    <w:rsid w:val="00A91A52"/>
    <w:rsid w:val="00B17B2D"/>
    <w:rsid w:val="00BA419E"/>
    <w:rsid w:val="00BD460A"/>
    <w:rsid w:val="00CB521C"/>
    <w:rsid w:val="00CE3947"/>
    <w:rsid w:val="00D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F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TIN20AKT\Dokumentation\Projektdokumentation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C1101-7836-477F-853F-3B3CDA35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DokumentationVorlage.dotx</Template>
  <TotalTime>0</TotalTime>
  <Pages>4</Pages>
  <Words>469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Claudia</cp:lastModifiedBy>
  <cp:revision>3</cp:revision>
  <dcterms:created xsi:type="dcterms:W3CDTF">2016-06-20T11:12:00Z</dcterms:created>
  <dcterms:modified xsi:type="dcterms:W3CDTF">2016-09-12T14:43:00Z</dcterms:modified>
</cp:coreProperties>
</file>