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Health factor formula </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Let </w:t>
      </w:r>
    </w:p>
    <w:p w:rsidR="00000000" w:rsidDel="00000000" w:rsidP="00000000" w:rsidRDefault="00000000" w:rsidRPr="00000000" w14:paraId="00000007">
      <w:pPr>
        <w:numPr>
          <w:ilvl w:val="0"/>
          <w:numId w:val="3"/>
        </w:numPr>
        <w:spacing w:after="0" w:afterAutospacing="0" w:before="240" w:lineRule="auto"/>
        <w:ind w:left="720" w:hanging="360"/>
        <w:rPr>
          <w:sz w:val="20"/>
          <w:szCs w:val="20"/>
        </w:rPr>
      </w:pPr>
      <w:r w:rsidDel="00000000" w:rsidR="00000000" w:rsidRPr="00000000">
        <w:rPr>
          <w:i w:val="1"/>
          <w:sz w:val="20"/>
          <w:szCs w:val="20"/>
          <w:rtl w:val="0"/>
        </w:rPr>
        <w:t xml:space="preserve">TB</w:t>
      </w:r>
      <w:r w:rsidDel="00000000" w:rsidR="00000000" w:rsidRPr="00000000">
        <w:rPr>
          <w:sz w:val="20"/>
          <w:szCs w:val="20"/>
          <w:rtl w:val="0"/>
        </w:rPr>
        <w:t xml:space="preserve"> be the total borrowed amount in USD $.</w:t>
      </w:r>
    </w:p>
    <w:p w:rsidR="00000000" w:rsidDel="00000000" w:rsidP="00000000" w:rsidRDefault="00000000" w:rsidRPr="00000000" w14:paraId="00000008">
      <w:pPr>
        <w:numPr>
          <w:ilvl w:val="0"/>
          <w:numId w:val="3"/>
        </w:numPr>
        <w:spacing w:after="0" w:afterAutospacing="0"/>
        <w:ind w:left="720" w:hanging="360"/>
      </w:pPr>
      <w:r w:rsidDel="00000000" w:rsidR="00000000" w:rsidRPr="00000000">
        <w:rPr>
          <w:i w:val="1"/>
          <w:sz w:val="20"/>
          <w:szCs w:val="20"/>
          <w:rtl w:val="0"/>
        </w:rPr>
        <w:t xml:space="preserve">CA</w:t>
      </w:r>
      <w:r w:rsidDel="00000000" w:rsidR="00000000" w:rsidRPr="00000000">
        <w:rPr>
          <w:sz w:val="20"/>
          <w:szCs w:val="20"/>
          <w:rtl w:val="0"/>
        </w:rPr>
        <w:t xml:space="preserve"> be an array of collateral amounts in USD $.</w:t>
      </w:r>
    </w:p>
    <w:p w:rsidR="00000000" w:rsidDel="00000000" w:rsidP="00000000" w:rsidRDefault="00000000" w:rsidRPr="00000000" w14:paraId="00000009">
      <w:pPr>
        <w:numPr>
          <w:ilvl w:val="0"/>
          <w:numId w:val="3"/>
        </w:numPr>
        <w:spacing w:after="240" w:before="0" w:beforeAutospacing="0" w:lineRule="auto"/>
        <w:ind w:left="720" w:hanging="360"/>
        <w:rPr>
          <w:sz w:val="20"/>
          <w:szCs w:val="20"/>
        </w:rPr>
      </w:pPr>
      <w:r w:rsidDel="00000000" w:rsidR="00000000" w:rsidRPr="00000000">
        <w:rPr>
          <w:i w:val="1"/>
          <w:sz w:val="20"/>
          <w:szCs w:val="20"/>
          <w:rtl w:val="0"/>
        </w:rPr>
        <w:t xml:space="preserve">TA</w:t>
      </w:r>
      <w:r w:rsidDel="00000000" w:rsidR="00000000" w:rsidRPr="00000000">
        <w:rPr>
          <w:sz w:val="20"/>
          <w:szCs w:val="20"/>
          <w:rtl w:val="0"/>
        </w:rPr>
        <w:t xml:space="preserve"> be an array of threshold values.</w:t>
      </w:r>
    </w:p>
    <w:p w:rsidR="00000000" w:rsidDel="00000000" w:rsidP="00000000" w:rsidRDefault="00000000" w:rsidRPr="00000000" w14:paraId="0000000A">
      <w:pPr>
        <w:rPr>
          <w:sz w:val="20"/>
          <w:szCs w:val="20"/>
        </w:rPr>
      </w:pPr>
      <w:r w:rsidDel="00000000" w:rsidR="00000000" w:rsidRPr="00000000">
        <w:rPr>
          <w:sz w:val="20"/>
          <w:szCs w:val="20"/>
          <w:rtl w:val="0"/>
        </w:rPr>
        <w:t xml:space="preserve">Then, the function calculateHealthFactor can be represented as: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731200" cy="774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Where:</w:t>
      </w:r>
    </w:p>
    <w:p w:rsidR="00000000" w:rsidDel="00000000" w:rsidP="00000000" w:rsidRDefault="00000000" w:rsidRPr="00000000" w14:paraId="00000011">
      <w:pPr>
        <w:rPr>
          <w:sz w:val="20"/>
          <w:szCs w:val="20"/>
        </w:rPr>
      </w:pPr>
      <w:r w:rsidDel="00000000" w:rsidR="00000000" w:rsidRPr="00000000">
        <w:rPr>
          <w:i w:val="1"/>
          <w:sz w:val="20"/>
          <w:szCs w:val="20"/>
          <w:rtl w:val="0"/>
        </w:rPr>
        <w:t xml:space="preserve">n</w:t>
      </w:r>
      <w:r w:rsidDel="00000000" w:rsidR="00000000" w:rsidRPr="00000000">
        <w:rPr>
          <w:sz w:val="20"/>
          <w:szCs w:val="20"/>
          <w:rtl w:val="0"/>
        </w:rPr>
        <w:t xml:space="preserve"> is the number of elements in the arrays CA and TA.</w:t>
      </w:r>
    </w:p>
    <w:p w:rsidR="00000000" w:rsidDel="00000000" w:rsidP="00000000" w:rsidRDefault="00000000" w:rsidRPr="00000000" w14:paraId="00000012">
      <w:pPr>
        <w:rPr>
          <w:sz w:val="20"/>
          <w:szCs w:val="20"/>
        </w:rPr>
      </w:pPr>
      <w:r w:rsidDel="00000000" w:rsidR="00000000" w:rsidRPr="00000000">
        <w:rPr>
          <w:sz w:val="20"/>
          <w:szCs w:val="20"/>
          <w:rtl w:val="0"/>
        </w:rPr>
        <w:t xml:space="preserve">CA-(i) is the I-th element in the array of collateral amounts.</w:t>
      </w:r>
    </w:p>
    <w:p w:rsidR="00000000" w:rsidDel="00000000" w:rsidP="00000000" w:rsidRDefault="00000000" w:rsidRPr="00000000" w14:paraId="00000013">
      <w:pPr>
        <w:rPr>
          <w:sz w:val="20"/>
          <w:szCs w:val="20"/>
        </w:rPr>
      </w:pPr>
      <w:r w:rsidDel="00000000" w:rsidR="00000000" w:rsidRPr="00000000">
        <w:rPr>
          <w:sz w:val="20"/>
          <w:szCs w:val="20"/>
          <w:rtl w:val="0"/>
        </w:rPr>
        <w:t xml:space="preserve">TA-(i) is the I-th element in the array of threshold values.</w:t>
      </w:r>
    </w:p>
    <w:p w:rsidR="00000000" w:rsidDel="00000000" w:rsidP="00000000" w:rsidRDefault="00000000" w:rsidRPr="00000000" w14:paraId="00000014">
      <w:pPr>
        <w:rPr>
          <w:sz w:val="20"/>
          <w:szCs w:val="20"/>
        </w:rPr>
      </w:pPr>
      <w:r w:rsidDel="00000000" w:rsidR="00000000" w:rsidRPr="00000000">
        <w:rPr>
          <w:sz w:val="20"/>
          <w:szCs w:val="20"/>
          <w:rtl w:val="0"/>
        </w:rPr>
        <w:t xml:space="preserve">Please note that this formula assumes that TB,CA-(I) and TA -(i) are in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LiquidationThreshold Formula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Let </w:t>
      </w:r>
    </w:p>
    <w:p w:rsidR="00000000" w:rsidDel="00000000" w:rsidP="00000000" w:rsidRDefault="00000000" w:rsidRPr="00000000" w14:paraId="0000001C">
      <w:pPr>
        <w:numPr>
          <w:ilvl w:val="0"/>
          <w:numId w:val="3"/>
        </w:numPr>
        <w:spacing w:after="0" w:afterAutospacing="0" w:before="240" w:lineRule="auto"/>
        <w:ind w:left="720" w:hanging="360"/>
        <w:rPr>
          <w:sz w:val="20"/>
          <w:szCs w:val="20"/>
        </w:rPr>
      </w:pPr>
      <w:r w:rsidDel="00000000" w:rsidR="00000000" w:rsidRPr="00000000">
        <w:rPr>
          <w:i w:val="1"/>
          <w:sz w:val="20"/>
          <w:szCs w:val="20"/>
          <w:rtl w:val="0"/>
        </w:rPr>
        <w:t xml:space="preserve">TC</w:t>
      </w:r>
      <w:r w:rsidDel="00000000" w:rsidR="00000000" w:rsidRPr="00000000">
        <w:rPr>
          <w:sz w:val="20"/>
          <w:szCs w:val="20"/>
          <w:rtl w:val="0"/>
        </w:rPr>
        <w:t xml:space="preserve"> be the total collateral amount in USD $.</w:t>
      </w:r>
    </w:p>
    <w:p w:rsidR="00000000" w:rsidDel="00000000" w:rsidP="00000000" w:rsidRDefault="00000000" w:rsidRPr="00000000" w14:paraId="0000001D">
      <w:pPr>
        <w:numPr>
          <w:ilvl w:val="0"/>
          <w:numId w:val="3"/>
        </w:numPr>
        <w:spacing w:after="0" w:afterAutospacing="0"/>
        <w:ind w:left="720" w:hanging="360"/>
      </w:pPr>
      <w:r w:rsidDel="00000000" w:rsidR="00000000" w:rsidRPr="00000000">
        <w:rPr>
          <w:i w:val="1"/>
          <w:sz w:val="20"/>
          <w:szCs w:val="20"/>
          <w:rtl w:val="0"/>
        </w:rPr>
        <w:t xml:space="preserve">CA</w:t>
      </w:r>
      <w:r w:rsidDel="00000000" w:rsidR="00000000" w:rsidRPr="00000000">
        <w:rPr>
          <w:sz w:val="20"/>
          <w:szCs w:val="20"/>
          <w:rtl w:val="0"/>
        </w:rPr>
        <w:t xml:space="preserve"> be an array of collateral amounts in USD $.</w:t>
      </w:r>
    </w:p>
    <w:p w:rsidR="00000000" w:rsidDel="00000000" w:rsidP="00000000" w:rsidRDefault="00000000" w:rsidRPr="00000000" w14:paraId="0000001E">
      <w:pPr>
        <w:numPr>
          <w:ilvl w:val="0"/>
          <w:numId w:val="3"/>
        </w:numPr>
        <w:spacing w:after="240" w:before="0" w:beforeAutospacing="0" w:lineRule="auto"/>
        <w:ind w:left="720" w:hanging="360"/>
        <w:rPr>
          <w:sz w:val="20"/>
          <w:szCs w:val="20"/>
        </w:rPr>
      </w:pPr>
      <w:r w:rsidDel="00000000" w:rsidR="00000000" w:rsidRPr="00000000">
        <w:rPr>
          <w:i w:val="1"/>
          <w:sz w:val="20"/>
          <w:szCs w:val="20"/>
          <w:rtl w:val="0"/>
        </w:rPr>
        <w:t xml:space="preserve">TA</w:t>
      </w:r>
      <w:r w:rsidDel="00000000" w:rsidR="00000000" w:rsidRPr="00000000">
        <w:rPr>
          <w:sz w:val="20"/>
          <w:szCs w:val="20"/>
          <w:rtl w:val="0"/>
        </w:rPr>
        <w:t xml:space="preserve"> be an array of threshold values.</w:t>
      </w:r>
    </w:p>
    <w:p w:rsidR="00000000" w:rsidDel="00000000" w:rsidP="00000000" w:rsidRDefault="00000000" w:rsidRPr="00000000" w14:paraId="0000001F">
      <w:pPr>
        <w:rPr>
          <w:sz w:val="20"/>
          <w:szCs w:val="20"/>
        </w:rPr>
      </w:pPr>
      <w:r w:rsidDel="00000000" w:rsidR="00000000" w:rsidRPr="00000000">
        <w:rPr>
          <w:sz w:val="20"/>
          <w:szCs w:val="20"/>
          <w:rtl w:val="0"/>
        </w:rPr>
        <w:t xml:space="preserve">Then, the function calculate Liquidation threshold can be represented as: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731200" cy="7747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Where:</w:t>
      </w:r>
    </w:p>
    <w:p w:rsidR="00000000" w:rsidDel="00000000" w:rsidP="00000000" w:rsidRDefault="00000000" w:rsidRPr="00000000" w14:paraId="00000025">
      <w:pPr>
        <w:rPr>
          <w:sz w:val="20"/>
          <w:szCs w:val="20"/>
        </w:rPr>
      </w:pPr>
      <w:r w:rsidDel="00000000" w:rsidR="00000000" w:rsidRPr="00000000">
        <w:rPr>
          <w:i w:val="1"/>
          <w:sz w:val="20"/>
          <w:szCs w:val="20"/>
          <w:rtl w:val="0"/>
        </w:rPr>
        <w:t xml:space="preserve">n</w:t>
      </w:r>
      <w:r w:rsidDel="00000000" w:rsidR="00000000" w:rsidRPr="00000000">
        <w:rPr>
          <w:sz w:val="20"/>
          <w:szCs w:val="20"/>
          <w:rtl w:val="0"/>
        </w:rPr>
        <w:t xml:space="preserve"> is the number of elements in the arrays CA and TA.</w:t>
      </w:r>
    </w:p>
    <w:p w:rsidR="00000000" w:rsidDel="00000000" w:rsidP="00000000" w:rsidRDefault="00000000" w:rsidRPr="00000000" w14:paraId="00000026">
      <w:pPr>
        <w:rPr>
          <w:sz w:val="20"/>
          <w:szCs w:val="20"/>
        </w:rPr>
      </w:pPr>
      <w:r w:rsidDel="00000000" w:rsidR="00000000" w:rsidRPr="00000000">
        <w:rPr>
          <w:sz w:val="20"/>
          <w:szCs w:val="20"/>
          <w:rtl w:val="0"/>
        </w:rPr>
        <w:t xml:space="preserve">CA-(i) is the I-th element in the array of collateral amounts.</w:t>
      </w:r>
    </w:p>
    <w:p w:rsidR="00000000" w:rsidDel="00000000" w:rsidP="00000000" w:rsidRDefault="00000000" w:rsidRPr="00000000" w14:paraId="00000027">
      <w:pPr>
        <w:rPr>
          <w:sz w:val="20"/>
          <w:szCs w:val="20"/>
        </w:rPr>
      </w:pPr>
      <w:r w:rsidDel="00000000" w:rsidR="00000000" w:rsidRPr="00000000">
        <w:rPr>
          <w:sz w:val="20"/>
          <w:szCs w:val="20"/>
          <w:rtl w:val="0"/>
        </w:rPr>
        <w:t xml:space="preserve">TA-(i) is the I-th element in the array of threshold values.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jc w:val="center"/>
        <w:rPr>
          <w:b w:val="1"/>
          <w:sz w:val="32"/>
          <w:szCs w:val="32"/>
        </w:rPr>
      </w:pPr>
      <w:r w:rsidDel="00000000" w:rsidR="00000000" w:rsidRPr="00000000">
        <w:rPr>
          <w:b w:val="1"/>
          <w:sz w:val="32"/>
          <w:szCs w:val="32"/>
          <w:rtl w:val="0"/>
        </w:rPr>
        <w:t xml:space="preserve">Net Asset Value Formula</w:t>
      </w:r>
    </w:p>
    <w:p w:rsidR="00000000" w:rsidDel="00000000" w:rsidP="00000000" w:rsidRDefault="00000000" w:rsidRPr="00000000" w14:paraId="0000002B">
      <w:pPr>
        <w:jc w:val="center"/>
        <w:rPr>
          <w:b w:val="1"/>
          <w:sz w:val="32"/>
          <w:szCs w:val="32"/>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Certainly! Here's the mathematical representation of the `calculateNAV` function:</w:t>
      </w:r>
    </w:p>
    <w:p w:rsidR="00000000" w:rsidDel="00000000" w:rsidP="00000000" w:rsidRDefault="00000000" w:rsidRPr="00000000" w14:paraId="0000002D">
      <w:pPr>
        <w:rPr>
          <w:sz w:val="20"/>
          <w:szCs w:val="20"/>
        </w:rPr>
      </w:pPr>
      <w:r w:rsidDel="00000000" w:rsidR="00000000" w:rsidRPr="00000000">
        <w:rPr>
          <w:sz w:val="20"/>
          <w:szCs w:val="20"/>
          <w:rtl w:val="0"/>
        </w:rPr>
        <w:t xml:space="preserve">Let:</w:t>
      </w:r>
    </w:p>
    <w:p w:rsidR="00000000" w:rsidDel="00000000" w:rsidP="00000000" w:rsidRDefault="00000000" w:rsidRPr="00000000" w14:paraId="0000002E">
      <w:pPr>
        <w:rPr>
          <w:sz w:val="20"/>
          <w:szCs w:val="20"/>
        </w:rPr>
      </w:pPr>
      <w:r w:rsidDel="00000000" w:rsidR="00000000" w:rsidRPr="00000000">
        <w:rPr>
          <w:sz w:val="20"/>
          <w:szCs w:val="20"/>
          <w:rtl w:val="0"/>
        </w:rPr>
        <w:t xml:space="preserve">- TVA be the total value of assets.</w:t>
      </w:r>
    </w:p>
    <w:p w:rsidR="00000000" w:rsidDel="00000000" w:rsidP="00000000" w:rsidRDefault="00000000" w:rsidRPr="00000000" w14:paraId="0000002F">
      <w:pPr>
        <w:rPr>
          <w:sz w:val="20"/>
          <w:szCs w:val="20"/>
        </w:rPr>
      </w:pPr>
      <w:r w:rsidDel="00000000" w:rsidR="00000000" w:rsidRPr="00000000">
        <w:rPr>
          <w:sz w:val="20"/>
          <w:szCs w:val="20"/>
          <w:rtl w:val="0"/>
        </w:rPr>
        <w:t xml:space="preserve">- TD be the total debt.</w:t>
      </w:r>
    </w:p>
    <w:p w:rsidR="00000000" w:rsidDel="00000000" w:rsidP="00000000" w:rsidRDefault="00000000" w:rsidRPr="00000000" w14:paraId="00000030">
      <w:pPr>
        <w:rPr>
          <w:sz w:val="20"/>
          <w:szCs w:val="20"/>
        </w:rPr>
      </w:pPr>
      <w:r w:rsidDel="00000000" w:rsidR="00000000" w:rsidRPr="00000000">
        <w:rPr>
          <w:sz w:val="20"/>
          <w:szCs w:val="20"/>
          <w:rtl w:val="0"/>
        </w:rPr>
        <w:t xml:space="preserve">Then, the function `calculate Net Asset Value:` can be represented as: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Pr>
        <w:drawing>
          <wp:inline distB="114300" distT="114300" distL="114300" distR="114300">
            <wp:extent cx="5731200" cy="952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Where:</w:t>
      </w:r>
    </w:p>
    <w:p w:rsidR="00000000" w:rsidDel="00000000" w:rsidP="00000000" w:rsidRDefault="00000000" w:rsidRPr="00000000" w14:paraId="00000036">
      <w:pPr>
        <w:rPr>
          <w:sz w:val="20"/>
          <w:szCs w:val="20"/>
        </w:rPr>
      </w:pPr>
      <w:r w:rsidDel="00000000" w:rsidR="00000000" w:rsidRPr="00000000">
        <w:rPr>
          <w:sz w:val="20"/>
          <w:szCs w:val="20"/>
          <w:rtl w:val="0"/>
        </w:rPr>
        <w:t xml:space="preserve">- TVA is the total value of assets.</w:t>
      </w:r>
    </w:p>
    <w:p w:rsidR="00000000" w:rsidDel="00000000" w:rsidP="00000000" w:rsidRDefault="00000000" w:rsidRPr="00000000" w14:paraId="00000037">
      <w:pPr>
        <w:rPr>
          <w:sz w:val="20"/>
          <w:szCs w:val="20"/>
        </w:rPr>
      </w:pPr>
      <w:r w:rsidDel="00000000" w:rsidR="00000000" w:rsidRPr="00000000">
        <w:rPr>
          <w:sz w:val="20"/>
          <w:szCs w:val="20"/>
          <w:rtl w:val="0"/>
        </w:rPr>
        <w:t xml:space="preserve">- TD is the total debt.</w:t>
      </w:r>
    </w:p>
    <w:p w:rsidR="00000000" w:rsidDel="00000000" w:rsidP="00000000" w:rsidRDefault="00000000" w:rsidRPr="00000000" w14:paraId="00000038">
      <w:pPr>
        <w:rPr>
          <w:sz w:val="20"/>
          <w:szCs w:val="20"/>
        </w:rPr>
      </w:pPr>
      <w:r w:rsidDel="00000000" w:rsidR="00000000" w:rsidRPr="00000000">
        <w:rPr>
          <w:sz w:val="20"/>
          <w:szCs w:val="20"/>
          <w:rtl w:val="0"/>
        </w:rPr>
        <w:t xml:space="preserve">This formula assumes that both TVA and TD are expressed in the same unit of value (e.g., dollars, euros, etc.). If they are in different units, make sure to adjust the formula accordingly.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jc w:val="center"/>
        <w:rPr>
          <w:b w:val="1"/>
          <w:sz w:val="32"/>
          <w:szCs w:val="32"/>
        </w:rPr>
      </w:pPr>
      <w:r w:rsidDel="00000000" w:rsidR="00000000" w:rsidRPr="00000000">
        <w:rPr>
          <w:b w:val="1"/>
          <w:sz w:val="30"/>
          <w:szCs w:val="30"/>
          <w:rtl w:val="0"/>
        </w:rPr>
        <w:t xml:space="preserve">Current Loan to Value Formula</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Let:</w:t>
      </w:r>
    </w:p>
    <w:p w:rsidR="00000000" w:rsidDel="00000000" w:rsidP="00000000" w:rsidRDefault="00000000" w:rsidRPr="00000000" w14:paraId="00000043">
      <w:pPr>
        <w:rPr>
          <w:sz w:val="20"/>
          <w:szCs w:val="20"/>
        </w:rPr>
      </w:pPr>
      <w:r w:rsidDel="00000000" w:rsidR="00000000" w:rsidRPr="00000000">
        <w:rPr>
          <w:sz w:val="20"/>
          <w:szCs w:val="20"/>
          <w:rtl w:val="0"/>
        </w:rPr>
        <w:t xml:space="preserve">- OLA be the outstanding loan amount.</w:t>
      </w:r>
    </w:p>
    <w:p w:rsidR="00000000" w:rsidDel="00000000" w:rsidP="00000000" w:rsidRDefault="00000000" w:rsidRPr="00000000" w14:paraId="00000044">
      <w:pPr>
        <w:rPr>
          <w:sz w:val="20"/>
          <w:szCs w:val="20"/>
        </w:rPr>
      </w:pPr>
      <w:r w:rsidDel="00000000" w:rsidR="00000000" w:rsidRPr="00000000">
        <w:rPr>
          <w:sz w:val="20"/>
          <w:szCs w:val="20"/>
          <w:rtl w:val="0"/>
        </w:rPr>
        <w:t xml:space="preserve">- CV be the collateral value.</w:t>
      </w:r>
    </w:p>
    <w:p w:rsidR="00000000" w:rsidDel="00000000" w:rsidP="00000000" w:rsidRDefault="00000000" w:rsidRPr="00000000" w14:paraId="00000045">
      <w:pPr>
        <w:rPr>
          <w:sz w:val="20"/>
          <w:szCs w:val="20"/>
        </w:rPr>
      </w:pPr>
      <w:r w:rsidDel="00000000" w:rsidR="00000000" w:rsidRPr="00000000">
        <w:rPr>
          <w:sz w:val="20"/>
          <w:szCs w:val="20"/>
          <w:rtl w:val="0"/>
        </w:rPr>
        <w:t xml:space="preserve">Then, the function `calculate Current Loan to Value` can be represented as:</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Pr>
        <w:drawing>
          <wp:inline distB="114300" distT="114300" distL="114300" distR="114300">
            <wp:extent cx="5731200" cy="7747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Where:</w:t>
      </w:r>
    </w:p>
    <w:p w:rsidR="00000000" w:rsidDel="00000000" w:rsidP="00000000" w:rsidRDefault="00000000" w:rsidRPr="00000000" w14:paraId="0000004C">
      <w:pPr>
        <w:rPr>
          <w:sz w:val="20"/>
          <w:szCs w:val="20"/>
        </w:rPr>
      </w:pPr>
      <w:r w:rsidDel="00000000" w:rsidR="00000000" w:rsidRPr="00000000">
        <w:rPr>
          <w:sz w:val="20"/>
          <w:szCs w:val="20"/>
          <w:rtl w:val="0"/>
        </w:rPr>
        <w:t xml:space="preserve">- OLA is the outstanding loan amount.</w:t>
      </w:r>
    </w:p>
    <w:p w:rsidR="00000000" w:rsidDel="00000000" w:rsidP="00000000" w:rsidRDefault="00000000" w:rsidRPr="00000000" w14:paraId="0000004D">
      <w:pPr>
        <w:rPr>
          <w:sz w:val="20"/>
          <w:szCs w:val="20"/>
        </w:rPr>
      </w:pPr>
      <w:r w:rsidDel="00000000" w:rsidR="00000000" w:rsidRPr="00000000">
        <w:rPr>
          <w:sz w:val="20"/>
          <w:szCs w:val="20"/>
          <w:rtl w:val="0"/>
        </w:rPr>
        <w:t xml:space="preserve">- CV is the collateral value.</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This formula calculates the Current Loan to Value (LTV) ratio as a percentage. Make sure that both OLA and CV are expressed in the same unit of value (e.g., dollars, euros, etc.). If they are in different units, adjust the formula accordingly.</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jc w:val="center"/>
        <w:rPr>
          <w:b w:val="1"/>
          <w:sz w:val="32"/>
          <w:szCs w:val="32"/>
        </w:rPr>
      </w:pPr>
      <w:r w:rsidDel="00000000" w:rsidR="00000000" w:rsidRPr="00000000">
        <w:rPr>
          <w:b w:val="1"/>
          <w:sz w:val="32"/>
          <w:szCs w:val="32"/>
          <w:rtl w:val="0"/>
        </w:rPr>
        <w:t xml:space="preserve">Utilized Borrowing Power Formula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Certainly! Here's the mathematical representation of the `utilizedBorrowingPower` function:</w:t>
      </w:r>
    </w:p>
    <w:p w:rsidR="00000000" w:rsidDel="00000000" w:rsidP="00000000" w:rsidRDefault="00000000" w:rsidRPr="00000000" w14:paraId="00000057">
      <w:pPr>
        <w:rPr>
          <w:sz w:val="20"/>
          <w:szCs w:val="20"/>
        </w:rPr>
      </w:pPr>
      <w:r w:rsidDel="00000000" w:rsidR="00000000" w:rsidRPr="00000000">
        <w:rPr>
          <w:sz w:val="20"/>
          <w:szCs w:val="20"/>
          <w:rtl w:val="0"/>
        </w:rPr>
        <w:t xml:space="preserve">Let:</w:t>
      </w:r>
    </w:p>
    <w:p w:rsidR="00000000" w:rsidDel="00000000" w:rsidP="00000000" w:rsidRDefault="00000000" w:rsidRPr="00000000" w14:paraId="00000058">
      <w:pPr>
        <w:rPr>
          <w:sz w:val="20"/>
          <w:szCs w:val="20"/>
        </w:rPr>
      </w:pPr>
      <w:r w:rsidDel="00000000" w:rsidR="00000000" w:rsidRPr="00000000">
        <w:rPr>
          <w:sz w:val="20"/>
          <w:szCs w:val="20"/>
          <w:rtl w:val="0"/>
        </w:rPr>
        <w:t xml:space="preserve">- VB be the total value of borrow assets (alreadyBorrowed+available Borrow Amount)</w:t>
      </w:r>
    </w:p>
    <w:p w:rsidR="00000000" w:rsidDel="00000000" w:rsidP="00000000" w:rsidRDefault="00000000" w:rsidRPr="00000000" w14:paraId="00000059">
      <w:pPr>
        <w:rPr>
          <w:sz w:val="20"/>
          <w:szCs w:val="20"/>
        </w:rPr>
      </w:pPr>
      <w:r w:rsidDel="00000000" w:rsidR="00000000" w:rsidRPr="00000000">
        <w:rPr>
          <w:sz w:val="20"/>
          <w:szCs w:val="20"/>
          <w:rtl w:val="0"/>
        </w:rPr>
        <w:t xml:space="preserve">- VBa be the total value of borrowed assets (alreadyBorrowed).</w:t>
      </w:r>
    </w:p>
    <w:p w:rsidR="00000000" w:rsidDel="00000000" w:rsidP="00000000" w:rsidRDefault="00000000" w:rsidRPr="00000000" w14:paraId="0000005A">
      <w:pPr>
        <w:rPr>
          <w:sz w:val="20"/>
          <w:szCs w:val="20"/>
        </w:rPr>
      </w:pPr>
      <w:r w:rsidDel="00000000" w:rsidR="00000000" w:rsidRPr="00000000">
        <w:rPr>
          <w:sz w:val="20"/>
          <w:szCs w:val="20"/>
          <w:rtl w:val="0"/>
        </w:rPr>
        <w:t xml:space="preserve">Then, the function `utilizedBorrowingPower` can be represented as:</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Pr>
        <w:drawing>
          <wp:inline distB="114300" distT="114300" distL="114300" distR="114300">
            <wp:extent cx="5731200" cy="850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Where:</w:t>
      </w:r>
    </w:p>
    <w:p w:rsidR="00000000" w:rsidDel="00000000" w:rsidP="00000000" w:rsidRDefault="00000000" w:rsidRPr="00000000" w14:paraId="00000061">
      <w:pPr>
        <w:rPr>
          <w:sz w:val="20"/>
          <w:szCs w:val="20"/>
        </w:rPr>
      </w:pPr>
      <w:r w:rsidDel="00000000" w:rsidR="00000000" w:rsidRPr="00000000">
        <w:rPr>
          <w:sz w:val="20"/>
          <w:szCs w:val="20"/>
          <w:rtl w:val="0"/>
        </w:rPr>
        <w:t xml:space="preserve">- VB be the total value of borrow assets (alreadyBorrowed+available Borrow Amount)</w:t>
      </w:r>
    </w:p>
    <w:p w:rsidR="00000000" w:rsidDel="00000000" w:rsidP="00000000" w:rsidRDefault="00000000" w:rsidRPr="00000000" w14:paraId="00000062">
      <w:pPr>
        <w:rPr>
          <w:sz w:val="20"/>
          <w:szCs w:val="20"/>
        </w:rPr>
      </w:pPr>
      <w:r w:rsidDel="00000000" w:rsidR="00000000" w:rsidRPr="00000000">
        <w:rPr>
          <w:sz w:val="20"/>
          <w:szCs w:val="20"/>
          <w:rtl w:val="0"/>
        </w:rPr>
        <w:t xml:space="preserve">- VBa be the total value of borrowed assets (alreadyBorrowed).</w:t>
      </w:r>
    </w:p>
    <w:p w:rsidR="00000000" w:rsidDel="00000000" w:rsidP="00000000" w:rsidRDefault="00000000" w:rsidRPr="00000000" w14:paraId="00000063">
      <w:pPr>
        <w:rPr>
          <w:sz w:val="20"/>
          <w:szCs w:val="20"/>
        </w:rPr>
      </w:pPr>
      <w:r w:rsidDel="00000000" w:rsidR="00000000" w:rsidRPr="00000000">
        <w:rPr>
          <w:sz w:val="20"/>
          <w:szCs w:val="20"/>
          <w:rtl w:val="0"/>
        </w:rPr>
        <w:t xml:space="preserve">This formula calculates the Utilized Borrowing Power as a percentage. Make sure that both VB and VBa are expressed in the same unit of value (e.g., dollars, euros, etc.). If they are in different units, adjust the formula accordingly.</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jc w:val="center"/>
        <w:rPr>
          <w:b w:val="1"/>
          <w:sz w:val="30"/>
          <w:szCs w:val="30"/>
        </w:rPr>
      </w:pPr>
      <w:r w:rsidDel="00000000" w:rsidR="00000000" w:rsidRPr="00000000">
        <w:rPr>
          <w:b w:val="1"/>
          <w:sz w:val="28"/>
          <w:szCs w:val="28"/>
          <w:rtl w:val="0"/>
        </w:rPr>
        <w:t xml:space="preserve">Available To Borrow Formula</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Let:</w:t>
      </w:r>
    </w:p>
    <w:p w:rsidR="00000000" w:rsidDel="00000000" w:rsidP="00000000" w:rsidRDefault="00000000" w:rsidRPr="00000000" w14:paraId="0000006B">
      <w:pPr>
        <w:rPr>
          <w:sz w:val="20"/>
          <w:szCs w:val="20"/>
        </w:rPr>
      </w:pPr>
      <w:r w:rsidDel="00000000" w:rsidR="00000000" w:rsidRPr="00000000">
        <w:rPr>
          <w:sz w:val="20"/>
          <w:szCs w:val="20"/>
          <w:rtl w:val="0"/>
        </w:rPr>
        <w:t xml:space="preserve">- CB be the collateral balance.</w:t>
      </w:r>
    </w:p>
    <w:p w:rsidR="00000000" w:rsidDel="00000000" w:rsidP="00000000" w:rsidRDefault="00000000" w:rsidRPr="00000000" w14:paraId="0000006C">
      <w:pPr>
        <w:rPr>
          <w:sz w:val="20"/>
          <w:szCs w:val="20"/>
        </w:rPr>
      </w:pPr>
      <w:r w:rsidDel="00000000" w:rsidR="00000000" w:rsidRPr="00000000">
        <w:rPr>
          <w:sz w:val="20"/>
          <w:szCs w:val="20"/>
          <w:rtl w:val="0"/>
        </w:rPr>
        <w:t xml:space="preserve">- LTV be the loan-to-value ratio (in percentage form).</w:t>
      </w:r>
    </w:p>
    <w:p w:rsidR="00000000" w:rsidDel="00000000" w:rsidP="00000000" w:rsidRDefault="00000000" w:rsidRPr="00000000" w14:paraId="0000006D">
      <w:pPr>
        <w:rPr>
          <w:sz w:val="20"/>
          <w:szCs w:val="20"/>
        </w:rPr>
      </w:pPr>
      <w:r w:rsidDel="00000000" w:rsidR="00000000" w:rsidRPr="00000000">
        <w:rPr>
          <w:sz w:val="20"/>
          <w:szCs w:val="20"/>
          <w:rtl w:val="0"/>
        </w:rPr>
        <w:t xml:space="preserve">- TBA be the total borrowed amount.</w:t>
      </w:r>
    </w:p>
    <w:p w:rsidR="00000000" w:rsidDel="00000000" w:rsidP="00000000" w:rsidRDefault="00000000" w:rsidRPr="00000000" w14:paraId="0000006E">
      <w:pPr>
        <w:rPr>
          <w:sz w:val="20"/>
          <w:szCs w:val="20"/>
        </w:rPr>
      </w:pPr>
      <w:r w:rsidDel="00000000" w:rsidR="00000000" w:rsidRPr="00000000">
        <w:rPr>
          <w:sz w:val="20"/>
          <w:szCs w:val="20"/>
          <w:rtl w:val="0"/>
        </w:rPr>
        <w:t xml:space="preserve">Then, the function `calculateAvailableToBorrow` can be represented as:</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Pr>
        <w:drawing>
          <wp:inline distB="114300" distT="114300" distL="114300" distR="114300">
            <wp:extent cx="5731200" cy="6350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Where:</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 CB is the collateral balance.</w:t>
      </w:r>
    </w:p>
    <w:p w:rsidR="00000000" w:rsidDel="00000000" w:rsidP="00000000" w:rsidRDefault="00000000" w:rsidRPr="00000000" w14:paraId="00000077">
      <w:pPr>
        <w:rPr>
          <w:sz w:val="20"/>
          <w:szCs w:val="20"/>
        </w:rPr>
      </w:pPr>
      <w:r w:rsidDel="00000000" w:rsidR="00000000" w:rsidRPr="00000000">
        <w:rPr>
          <w:sz w:val="20"/>
          <w:szCs w:val="20"/>
          <w:rtl w:val="0"/>
        </w:rPr>
        <w:t xml:space="preserve">- LTV is the loan-to-value ratio (in percentage form).</w:t>
      </w:r>
    </w:p>
    <w:p w:rsidR="00000000" w:rsidDel="00000000" w:rsidP="00000000" w:rsidRDefault="00000000" w:rsidRPr="00000000" w14:paraId="00000078">
      <w:pPr>
        <w:rPr>
          <w:sz w:val="20"/>
          <w:szCs w:val="20"/>
        </w:rPr>
      </w:pPr>
      <w:r w:rsidDel="00000000" w:rsidR="00000000" w:rsidRPr="00000000">
        <w:rPr>
          <w:sz w:val="20"/>
          <w:szCs w:val="20"/>
          <w:rtl w:val="0"/>
        </w:rPr>
        <w:t xml:space="preserve">- TBA is the total borrowed amount.</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This formula calculates the available amount that the user can borrow based on their collateral balance, the specified loan-to-value ratio, and the total amount already borrowed. Make sure that CB and TBA are expressed in the same unit of value (e.g., dollars, euros, etc.). If they are in different units, adjust the formula accordingly.</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b w:val="1"/>
          <w:sz w:val="24"/>
          <w:szCs w:val="24"/>
          <w:rtl w:val="0"/>
        </w:rPr>
        <w:t xml:space="preserve">How these things achieved by above mentioned formulas -</w:t>
        <w:br w:type="textWrapping"/>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2"/>
        </w:numPr>
        <w:spacing w:after="0" w:afterAutospacing="0"/>
        <w:ind w:left="720" w:hanging="360"/>
        <w:rPr>
          <w:u w:val="none"/>
        </w:rPr>
      </w:pPr>
      <w:r w:rsidDel="00000000" w:rsidR="00000000" w:rsidRPr="00000000">
        <w:rPr>
          <w:rtl w:val="0"/>
        </w:rPr>
        <w:t xml:space="preserve">Value eligible for Liquidation</w:t>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rtl w:val="0"/>
        </w:rPr>
        <w:t xml:space="preserve">Wallets eligible for Liquidation</w:t>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rtl w:val="0"/>
        </w:rPr>
        <w:t xml:space="preserve">Value at Risk for Liquidation</w:t>
      </w:r>
    </w:p>
    <w:p w:rsidR="00000000" w:rsidDel="00000000" w:rsidP="00000000" w:rsidRDefault="00000000" w:rsidRPr="00000000" w14:paraId="00000085">
      <w:pPr>
        <w:numPr>
          <w:ilvl w:val="0"/>
          <w:numId w:val="1"/>
        </w:numPr>
        <w:spacing w:after="240" w:before="0" w:beforeAutospacing="0" w:lineRule="auto"/>
        <w:ind w:left="720" w:hanging="360"/>
      </w:pPr>
      <w:r w:rsidDel="00000000" w:rsidR="00000000" w:rsidRPr="00000000">
        <w:rPr>
          <w:rtl w:val="0"/>
        </w:rPr>
        <w:t xml:space="preserve">Wallets at Risk for Liquidation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4"/>
        </w:numPr>
        <w:ind w:left="720" w:hanging="360"/>
        <w:rPr>
          <w:sz w:val="20"/>
          <w:szCs w:val="20"/>
          <w:u w:val="none"/>
        </w:rPr>
      </w:pPr>
      <w:r w:rsidDel="00000000" w:rsidR="00000000" w:rsidRPr="00000000">
        <w:rPr>
          <w:b w:val="1"/>
          <w:sz w:val="20"/>
          <w:szCs w:val="20"/>
          <w:rtl w:val="0"/>
        </w:rPr>
        <w:t xml:space="preserve">Value eligible for Liquidation</w:t>
      </w:r>
      <w:r w:rsidDel="00000000" w:rsidR="00000000" w:rsidRPr="00000000">
        <w:rPr>
          <w:sz w:val="20"/>
          <w:szCs w:val="20"/>
          <w:rtl w:val="0"/>
        </w:rPr>
        <w:t xml:space="preserve">: - This typically refers to the total value of assets that are eligible to be liquidated in case a borrower's collateral falls below a certain threshold. It's calculated based on the collateral's value and the liquidation threshold.</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In terms of the formulas provided, this can be calculated using the </w:t>
      </w:r>
      <w:r w:rsidDel="00000000" w:rsidR="00000000" w:rsidRPr="00000000">
        <w:rPr>
          <w:b w:val="1"/>
          <w:sz w:val="20"/>
          <w:szCs w:val="20"/>
          <w:rtl w:val="0"/>
        </w:rPr>
        <w:t xml:space="preserve">calculateLiquidationThreshold </w:t>
      </w:r>
      <w:r w:rsidDel="00000000" w:rsidR="00000000" w:rsidRPr="00000000">
        <w:rPr>
          <w:sz w:val="20"/>
          <w:szCs w:val="20"/>
          <w:rtl w:val="0"/>
        </w:rPr>
        <w:t xml:space="preserve">function formula with Health factor formula -</w:t>
      </w:r>
    </w:p>
    <w:p w:rsidR="00000000" w:rsidDel="00000000" w:rsidP="00000000" w:rsidRDefault="00000000" w:rsidRPr="00000000" w14:paraId="0000008D">
      <w:pPr>
        <w:rPr>
          <w:sz w:val="20"/>
          <w:szCs w:val="20"/>
        </w:rPr>
      </w:pPr>
      <w:r w:rsidDel="00000000" w:rsidR="00000000" w:rsidRPr="00000000">
        <w:rPr>
          <w:sz w:val="20"/>
          <w:szCs w:val="20"/>
          <w:rtl w:val="0"/>
        </w:rPr>
        <w:tab/>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ind w:left="720" w:firstLine="0"/>
        <w:rPr>
          <w:sz w:val="20"/>
          <w:szCs w:val="20"/>
        </w:rPr>
      </w:pPr>
      <w:r w:rsidDel="00000000" w:rsidR="00000000" w:rsidRPr="00000000">
        <w:rPr>
          <w:rtl w:val="0"/>
        </w:rPr>
      </w:r>
    </w:p>
    <w:p w:rsidR="00000000" w:rsidDel="00000000" w:rsidP="00000000" w:rsidRDefault="00000000" w:rsidRPr="00000000" w14:paraId="00000090">
      <w:pPr>
        <w:numPr>
          <w:ilvl w:val="0"/>
          <w:numId w:val="4"/>
        </w:numPr>
        <w:ind w:left="720" w:hanging="360"/>
        <w:rPr>
          <w:sz w:val="20"/>
          <w:szCs w:val="20"/>
        </w:rPr>
      </w:pPr>
      <w:r w:rsidDel="00000000" w:rsidR="00000000" w:rsidRPr="00000000">
        <w:rPr>
          <w:b w:val="1"/>
          <w:sz w:val="20"/>
          <w:szCs w:val="20"/>
          <w:rtl w:val="0"/>
        </w:rPr>
        <w:t xml:space="preserve">Wallets eligible for Liquidation</w:t>
      </w:r>
      <w:r w:rsidDel="00000000" w:rsidR="00000000" w:rsidRPr="00000000">
        <w:rPr>
          <w:sz w:val="20"/>
          <w:szCs w:val="20"/>
          <w:rtl w:val="0"/>
        </w:rPr>
        <w:t xml:space="preserve">: - This refers to the number of individual accounts or wallets that are eligible to be liquidated. Each wallet may have different collateral and debt amounts.</w:t>
      </w:r>
    </w:p>
    <w:p w:rsidR="00000000" w:rsidDel="00000000" w:rsidP="00000000" w:rsidRDefault="00000000" w:rsidRPr="00000000" w14:paraId="00000091">
      <w:pPr>
        <w:ind w:left="0" w:firstLine="0"/>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The number of wallets eligible for liquidation can be determined by analyzing the individual wallets' collateral and debt levels and comparing them against the liquidation threshold.</w:t>
      </w:r>
    </w:p>
    <w:p w:rsidR="00000000" w:rsidDel="00000000" w:rsidP="00000000" w:rsidRDefault="00000000" w:rsidRPr="00000000" w14:paraId="00000093">
      <w:pPr>
        <w:ind w:left="0" w:firstLine="0"/>
        <w:rPr>
          <w:sz w:val="20"/>
          <w:szCs w:val="20"/>
        </w:rPr>
      </w:pPr>
      <w:r w:rsidDel="00000000" w:rsidR="00000000" w:rsidRPr="00000000">
        <w:rPr>
          <w:rtl w:val="0"/>
        </w:rPr>
      </w:r>
    </w:p>
    <w:p w:rsidR="00000000" w:rsidDel="00000000" w:rsidP="00000000" w:rsidRDefault="00000000" w:rsidRPr="00000000" w14:paraId="00000094">
      <w:pPr>
        <w:ind w:left="0" w:firstLine="0"/>
        <w:rPr>
          <w:sz w:val="20"/>
          <w:szCs w:val="20"/>
        </w:rPr>
      </w:pPr>
      <w:r w:rsidDel="00000000" w:rsidR="00000000" w:rsidRPr="00000000">
        <w:rPr>
          <w:rtl w:val="0"/>
        </w:rPr>
      </w:r>
    </w:p>
    <w:p w:rsidR="00000000" w:rsidDel="00000000" w:rsidP="00000000" w:rsidRDefault="00000000" w:rsidRPr="00000000" w14:paraId="00000095">
      <w:pPr>
        <w:numPr>
          <w:ilvl w:val="0"/>
          <w:numId w:val="4"/>
        </w:numPr>
        <w:ind w:left="720" w:hanging="360"/>
        <w:rPr>
          <w:sz w:val="20"/>
          <w:szCs w:val="20"/>
        </w:rPr>
      </w:pPr>
      <w:r w:rsidDel="00000000" w:rsidR="00000000" w:rsidRPr="00000000">
        <w:rPr>
          <w:b w:val="1"/>
          <w:sz w:val="20"/>
          <w:szCs w:val="20"/>
          <w:rtl w:val="0"/>
        </w:rPr>
        <w:t xml:space="preserve">Value at Risk for Liquidation</w:t>
      </w:r>
      <w:r w:rsidDel="00000000" w:rsidR="00000000" w:rsidRPr="00000000">
        <w:rPr>
          <w:sz w:val="20"/>
          <w:szCs w:val="20"/>
          <w:rtl w:val="0"/>
        </w:rPr>
        <w:t xml:space="preserve">: - This is the total value that is at risk of being lost in case of liquidation. It's the sum of the outstanding debt that might be recovered through liquidation.</w:t>
      </w:r>
    </w:p>
    <w:p w:rsidR="00000000" w:rsidDel="00000000" w:rsidP="00000000" w:rsidRDefault="00000000" w:rsidRPr="00000000" w14:paraId="00000096">
      <w:pPr>
        <w:ind w:left="0" w:firstLine="0"/>
        <w:rPr>
          <w:sz w:val="20"/>
          <w:szCs w:val="20"/>
        </w:rPr>
      </w:pPr>
      <w:r w:rsidDel="00000000" w:rsidR="00000000" w:rsidRPr="00000000">
        <w:rPr>
          <w:rtl w:val="0"/>
        </w:rPr>
      </w:r>
    </w:p>
    <w:p w:rsidR="00000000" w:rsidDel="00000000" w:rsidP="00000000" w:rsidRDefault="00000000" w:rsidRPr="00000000" w14:paraId="00000097">
      <w:pPr>
        <w:spacing w:after="240" w:before="240" w:lineRule="auto"/>
        <w:ind w:left="0" w:firstLine="0"/>
        <w:rPr>
          <w:sz w:val="20"/>
          <w:szCs w:val="20"/>
        </w:rPr>
      </w:pPr>
      <w:r w:rsidDel="00000000" w:rsidR="00000000" w:rsidRPr="00000000">
        <w:rPr>
          <w:sz w:val="20"/>
          <w:szCs w:val="20"/>
          <w:rtl w:val="0"/>
        </w:rPr>
        <w:t xml:space="preserve">In terms of the formulas provided, this can be calculated using the calculateAvailableToBorrow function:</w:t>
      </w:r>
    </w:p>
    <w:p w:rsidR="00000000" w:rsidDel="00000000" w:rsidP="00000000" w:rsidRDefault="00000000" w:rsidRPr="00000000" w14:paraId="00000098">
      <w:pPr>
        <w:spacing w:after="240" w:before="240" w:lineRule="auto"/>
        <w:ind w:left="0" w:firstLine="0"/>
        <w:rPr>
          <w:sz w:val="20"/>
          <w:szCs w:val="20"/>
        </w:rPr>
      </w:pPr>
      <w:r w:rsidDel="00000000" w:rsidR="00000000" w:rsidRPr="00000000">
        <w:rPr>
          <w:sz w:val="20"/>
          <w:szCs w:val="20"/>
          <w:rtl w:val="0"/>
        </w:rPr>
        <w:tab/>
        <w:tab/>
      </w:r>
      <w:r w:rsidDel="00000000" w:rsidR="00000000" w:rsidRPr="00000000">
        <w:rPr>
          <w:b w:val="1"/>
          <w:sz w:val="20"/>
          <w:szCs w:val="20"/>
          <w:rtl w:val="0"/>
        </w:rPr>
        <w:t xml:space="preserve">Value at Risk for Liquidation=calculateAvailableToBorrow(collateralBalance,ltvRatio,totalBorrowedAmount)</w:t>
        <w:br w:type="textWrapping"/>
      </w:r>
      <w:r w:rsidDel="00000000" w:rsidR="00000000" w:rsidRPr="00000000">
        <w:rPr>
          <w:sz w:val="20"/>
          <w:szCs w:val="20"/>
          <w:rtl w:val="0"/>
        </w:rPr>
        <w:br w:type="textWrapping"/>
      </w:r>
    </w:p>
    <w:p w:rsidR="00000000" w:rsidDel="00000000" w:rsidP="00000000" w:rsidRDefault="00000000" w:rsidRPr="00000000" w14:paraId="00000099">
      <w:pPr>
        <w:numPr>
          <w:ilvl w:val="0"/>
          <w:numId w:val="4"/>
        </w:numPr>
        <w:ind w:left="720" w:hanging="360"/>
        <w:rPr>
          <w:sz w:val="20"/>
          <w:szCs w:val="20"/>
        </w:rPr>
      </w:pPr>
      <w:r w:rsidDel="00000000" w:rsidR="00000000" w:rsidRPr="00000000">
        <w:rPr>
          <w:b w:val="1"/>
          <w:sz w:val="20"/>
          <w:szCs w:val="20"/>
          <w:rtl w:val="0"/>
        </w:rPr>
        <w:t xml:space="preserve">Wallets at Risk for Liquidation</w:t>
      </w:r>
      <w:r w:rsidDel="00000000" w:rsidR="00000000" w:rsidRPr="00000000">
        <w:rPr>
          <w:sz w:val="20"/>
          <w:szCs w:val="20"/>
          <w:rtl w:val="0"/>
        </w:rPr>
        <w:t xml:space="preserve">: - This refers to the number of individual accounts or wallets that are currently at risk of being liquidated. This would depend on their current collateral value, outstanding debt, and the liquidation threshold.</w:t>
      </w:r>
    </w:p>
    <w:p w:rsidR="00000000" w:rsidDel="00000000" w:rsidP="00000000" w:rsidRDefault="00000000" w:rsidRPr="00000000" w14:paraId="0000009A">
      <w:pPr>
        <w:ind w:left="0" w:firstLine="0"/>
        <w:rPr>
          <w:sz w:val="20"/>
          <w:szCs w:val="20"/>
        </w:rPr>
      </w:pPr>
      <w:r w:rsidDel="00000000" w:rsidR="00000000" w:rsidRPr="00000000">
        <w:rPr>
          <w:rtl w:val="0"/>
        </w:rPr>
      </w:r>
    </w:p>
    <w:p w:rsidR="00000000" w:rsidDel="00000000" w:rsidP="00000000" w:rsidRDefault="00000000" w:rsidRPr="00000000" w14:paraId="0000009B">
      <w:pPr>
        <w:ind w:left="0" w:firstLine="0"/>
        <w:rPr>
          <w:sz w:val="20"/>
          <w:szCs w:val="20"/>
        </w:rPr>
      </w:pPr>
      <w:r w:rsidDel="00000000" w:rsidR="00000000" w:rsidRPr="00000000">
        <w:rPr>
          <w:rtl w:val="0"/>
        </w:rPr>
      </w:r>
    </w:p>
    <w:p w:rsidR="00000000" w:rsidDel="00000000" w:rsidP="00000000" w:rsidRDefault="00000000" w:rsidRPr="00000000" w14:paraId="0000009C">
      <w:pPr>
        <w:spacing w:after="240" w:before="240" w:lineRule="auto"/>
        <w:ind w:left="0" w:firstLine="0"/>
        <w:rPr>
          <w:sz w:val="20"/>
          <w:szCs w:val="20"/>
        </w:rPr>
      </w:pPr>
      <w:r w:rsidDel="00000000" w:rsidR="00000000" w:rsidRPr="00000000">
        <w:rPr>
          <w:sz w:val="20"/>
          <w:szCs w:val="20"/>
          <w:rtl w:val="0"/>
        </w:rPr>
        <w:t xml:space="preserve">The number of wallets at risk for liquidation can be determined by analyzing the individual wallets' collateral, debt, and comparing them against the liquidation threshold.</w:t>
      </w:r>
    </w:p>
    <w:p w:rsidR="00000000" w:rsidDel="00000000" w:rsidP="00000000" w:rsidRDefault="00000000" w:rsidRPr="00000000" w14:paraId="0000009D">
      <w:pPr>
        <w:ind w:left="0" w:firstLine="0"/>
        <w:rPr>
          <w:sz w:val="20"/>
          <w:szCs w:val="20"/>
        </w:rPr>
      </w:pPr>
      <w:r w:rsidDel="00000000" w:rsidR="00000000" w:rsidRPr="00000000">
        <w:rPr>
          <w:rtl w:val="0"/>
        </w:rPr>
      </w:r>
    </w:p>
    <w:p w:rsidR="00000000" w:rsidDel="00000000" w:rsidP="00000000" w:rsidRDefault="00000000" w:rsidRPr="00000000" w14:paraId="0000009E">
      <w:pPr>
        <w:ind w:left="0" w:firstLine="0"/>
        <w:rPr>
          <w:sz w:val="20"/>
          <w:szCs w:val="20"/>
        </w:rPr>
      </w:pPr>
      <w:r w:rsidDel="00000000" w:rsidR="00000000" w:rsidRPr="00000000">
        <w:rPr>
          <w:rtl w:val="0"/>
        </w:rPr>
      </w:r>
    </w:p>
    <w:p w:rsidR="00000000" w:rsidDel="00000000" w:rsidP="00000000" w:rsidRDefault="00000000" w:rsidRPr="00000000" w14:paraId="0000009F">
      <w:pPr>
        <w:ind w:left="720" w:firstLine="0"/>
        <w:rPr>
          <w:sz w:val="20"/>
          <w:szCs w:val="20"/>
        </w:rPr>
      </w:pPr>
      <w:r w:rsidDel="00000000" w:rsidR="00000000" w:rsidRPr="00000000">
        <w:rPr>
          <w:rtl w:val="0"/>
        </w:rPr>
      </w:r>
    </w:p>
    <w:p w:rsidR="00000000" w:rsidDel="00000000" w:rsidP="00000000" w:rsidRDefault="00000000" w:rsidRPr="00000000" w14:paraId="000000A0">
      <w:pPr>
        <w:ind w:left="0" w:firstLine="0"/>
        <w:rPr>
          <w:b w:val="1"/>
          <w:sz w:val="24"/>
          <w:szCs w:val="24"/>
        </w:rPr>
      </w:pPr>
      <w:r w:rsidDel="00000000" w:rsidR="00000000" w:rsidRPr="00000000">
        <w:rPr>
          <w:b w:val="1"/>
          <w:sz w:val="26"/>
          <w:szCs w:val="26"/>
          <w:rtl w:val="0"/>
        </w:rPr>
        <w:t xml:space="preserve">NOTE - </w:t>
      </w:r>
      <w:r w:rsidDel="00000000" w:rsidR="00000000" w:rsidRPr="00000000">
        <w:rPr>
          <w:b w:val="1"/>
          <w:sz w:val="24"/>
          <w:szCs w:val="24"/>
          <w:rtl w:val="0"/>
        </w:rPr>
        <w:t xml:space="preserve">These terms and calculations are commonly used in decentralized finance (DeFi) and lending protocols to manage risk and ensure the stability of lending platforms. Keep in mind that the exact definitions and implementations may vary depending on the specific platform or protocol you are working with.</w:t>
      </w:r>
    </w:p>
    <w:p w:rsidR="00000000" w:rsidDel="00000000" w:rsidP="00000000" w:rsidRDefault="00000000" w:rsidRPr="00000000" w14:paraId="000000A1">
      <w:pPr>
        <w:ind w:left="0" w:firstLine="0"/>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