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before="0"/>
        <w:jc w:val="center"/>
      </w:pPr>
      <w:r>
        <w:rPr>
          <w:rFonts w:ascii="Arial" w:cs="Arial" w:eastAsia="Arial" w:hAnsi="Arial"/>
          <w:b/>
          <w:bCs/>
          <w:color w:val="C00000"/>
          <w:sz w:val="72"/>
          <w:szCs w:val="72"/>
        </w:rPr>
        <w:t xml:space="preserve">Weld.</w:t>
      </w:r>
      <w:r>
        <w:rPr>
          <w:rFonts w:ascii="Arial" w:cs="Arial" w:eastAsia="Arial" w:hAnsi="Arial"/>
          <w:b/>
          <w:bCs/>
          <w:color w:val="1F2937"/>
          <w:sz w:val="72"/>
          <w:szCs w:val="72"/>
        </w:rPr>
        <w:t xml:space="preserve">Doc</w:t>
      </w:r>
    </w:p>
    <w:p>
      <w:pPr>
        <w:spacing w:after="80" w:before="0"/>
        <w:jc w:val="center"/>
      </w:pPr>
      <w:r>
        <w:rPr>
          <w:rFonts w:ascii="Arial" w:cs="Arial" w:eastAsia="Arial" w:hAnsi="Arial"/>
          <w:color w:val="374151"/>
          <w:sz w:val="32"/>
          <w:szCs w:val="32"/>
        </w:rPr>
        <w:t xml:space="preserve">Product Specification Document</w:t>
      </w:r>
    </w:p>
    <w:p>
      <w:pPr>
        <w:spacing w:after="80" w:before="0"/>
        <w:jc w:val="center"/>
      </w:pPr>
      <w:r>
        <w:rPr>
          <w:rFonts w:ascii="Arial" w:cs="Arial" w:eastAsia="Arial" w:hAnsi="Arial"/>
          <w:i/>
          <w:iCs/>
          <w:color w:val="1E40AF"/>
          <w:sz w:val="26"/>
          <w:szCs w:val="26"/>
        </w:rPr>
        <w:t xml:space="preserve">Welder Qualification &amp; Compliance Management Platform</w:t>
      </w:r>
    </w:p>
    <w:p>
      <w:pPr>
        <w:spacing w:after="0" w:before="60"/>
        <w:jc w:val="center"/>
      </w:pPr>
      <w:r>
        <w:rPr>
          <w:rFonts w:ascii="Arial" w:cs="Arial" w:eastAsia="Arial" w:hAnsi="Arial"/>
          <w:color w:val="9CA3AF"/>
          <w:sz w:val="20"/>
          <w:szCs w:val="20"/>
        </w:rPr>
        <w:t xml:space="preserve">Version 1.0  |  June 2025</w:t>
      </w:r>
    </w:p>
    <w:p>
      <w:pPr>
        <w:spacing w:after="400" w:before="0"/>
      </w:pPr>
      <w:r>
        <w:t xml:space="preserve"/>
      </w:r>
    </w:p>
    <w:p>
      <w:r>
        <w:br w:type="page"/>
      </w:r>
    </w:p>
    <w:p>
      <w:pPr>
        <w:pStyle w:val="Heading1"/>
        <w:pBdr>
          <w:bottom w:val="single" w:color="C00000" w:sz="4" w:space="4"/>
        </w:pBdr>
        <w:spacing w:after="120" w:before="360"/>
      </w:pPr>
      <w:r>
        <w:rPr>
          <w:rFonts w:ascii="Arial" w:cs="Arial" w:eastAsia="Arial" w:hAnsi="Arial"/>
          <w:b/>
          <w:bCs/>
          <w:color w:val="1F2937"/>
          <w:sz w:val="32"/>
          <w:szCs w:val="32"/>
        </w:rPr>
        <w:t xml:space="preserve">1. Product Overview</w:t>
      </w:r>
    </w:p>
    <w:p>
      <w:pPr>
        <w:spacing w:after="60" w:before="60"/>
      </w:pPr>
      <w:r>
        <w:rPr>
          <w:rFonts w:ascii="Arial" w:cs="Arial" w:eastAsia="Arial" w:hAnsi="Arial"/>
          <w:color w:val="374151"/>
          <w:sz w:val="22"/>
          <w:szCs w:val="22"/>
        </w:rPr>
        <w:t xml:space="preserve">Weld.Doc is a SaaS platform for digitizing and automating welder qualification management across industrial organizations. It replaces manual, paper-based documentation workflows with a structured digital system that enforces compliance with major welding standards (ASME IX, ISO 9606, AWS D1.1), tracks qualification lifecycles, and generates verifiable certificates.</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1.1 Problem Statement</w:t>
      </w:r>
    </w:p>
    <w:p>
      <w:pPr>
        <w:spacing w:after="60" w:before="60"/>
      </w:pPr>
      <w:r>
        <w:rPr>
          <w:rFonts w:ascii="Arial" w:cs="Arial" w:eastAsia="Arial" w:hAnsi="Arial"/>
          <w:color w:val="374151"/>
          <w:sz w:val="22"/>
          <w:szCs w:val="22"/>
        </w:rPr>
        <w:t xml:space="preserve">Currently, managing 20 welders per month requires:</w:t>
      </w:r>
    </w:p>
    <w:p>
      <w:pPr>
        <w:pStyle w:val="ListParagraph"/>
        <w:numPr>
          <w:ilvl w:val="0"/>
          <w:numId w:val="2"/>
        </w:numPr>
        <w:spacing w:after="40" w:before="40"/>
      </w:pPr>
      <w:r>
        <w:rPr>
          <w:rFonts w:ascii="Arial" w:cs="Arial" w:eastAsia="Arial" w:hAnsi="Arial"/>
          <w:color w:val="374151"/>
          <w:sz w:val="22"/>
          <w:szCs w:val="22"/>
        </w:rPr>
        <w:t xml:space="preserve">Minimum 32 hrs/month of manual documentation effort (~INR 6,500 in labor cost)</w:t>
      </w:r>
    </w:p>
    <w:p>
      <w:pPr>
        <w:pStyle w:val="ListParagraph"/>
        <w:numPr>
          <w:ilvl w:val="0"/>
          <w:numId w:val="2"/>
        </w:numPr>
        <w:spacing w:after="40" w:before="40"/>
      </w:pPr>
      <w:r>
        <w:rPr>
          <w:rFonts w:ascii="Arial" w:cs="Arial" w:eastAsia="Arial" w:hAnsi="Arial"/>
          <w:color w:val="374151"/>
          <w:sz w:val="22"/>
          <w:szCs w:val="22"/>
        </w:rPr>
        <w:t xml:space="preserve">40-50 printed pages per month in color and B/W prints (~INR 500)</w:t>
      </w:r>
    </w:p>
    <w:p>
      <w:pPr>
        <w:pStyle w:val="ListParagraph"/>
        <w:numPr>
          <w:ilvl w:val="0"/>
          <w:numId w:val="2"/>
        </w:numPr>
        <w:spacing w:after="40" w:before="40"/>
      </w:pPr>
      <w:r>
        <w:rPr>
          <w:rFonts w:ascii="Arial" w:cs="Arial" w:eastAsia="Arial" w:hAnsi="Arial"/>
          <w:color w:val="374151"/>
          <w:sz w:val="22"/>
          <w:szCs w:val="22"/>
        </w:rPr>
        <w:t xml:space="preserve">Manual Excel-based expiry tracking across 6-month, 2-year, and 4-year milestones</w:t>
      </w:r>
    </w:p>
    <w:p>
      <w:pPr>
        <w:pStyle w:val="ListParagraph"/>
        <w:numPr>
          <w:ilvl w:val="0"/>
          <w:numId w:val="2"/>
        </w:numPr>
        <w:spacing w:after="40" w:before="40"/>
      </w:pPr>
      <w:r>
        <w:rPr>
          <w:rFonts w:ascii="Arial" w:cs="Arial" w:eastAsia="Arial" w:hAnsi="Arial"/>
          <w:color w:val="374151"/>
          <w:sz w:val="22"/>
          <w:szCs w:val="22"/>
        </w:rPr>
        <w:t xml:space="preserve">8 distinct document types per welder (Qualification Plan, Certificate, DT/NDT Reports, Supporting MTC, Validation Records, Welder Master List)</w:t>
      </w:r>
    </w:p>
    <w:p>
      <w:pPr>
        <w:pStyle w:val="ListParagraph"/>
        <w:numPr>
          <w:ilvl w:val="0"/>
          <w:numId w:val="2"/>
        </w:numPr>
        <w:spacing w:after="40" w:before="40"/>
      </w:pPr>
      <w:r>
        <w:rPr>
          <w:rFonts w:ascii="Arial" w:cs="Arial" w:eastAsia="Arial" w:hAnsi="Arial"/>
          <w:color w:val="374151"/>
          <w:sz w:val="22"/>
          <w:szCs w:val="22"/>
        </w:rPr>
        <w:t xml:space="preserve">10 NDT/DT reports accumulated per welder over a 4-year tenure</w:t>
      </w:r>
    </w:p>
    <w:p>
      <w:pPr>
        <w:spacing w:after="100" w:before="0"/>
      </w:pPr>
      <w:r>
        <w:t xml:space="preserve"/>
      </w:r>
    </w:p>
    <w:p>
      <w:pPr>
        <w:spacing w:after="60" w:before="60"/>
      </w:pPr>
      <w:r>
        <w:rPr>
          <w:rFonts w:ascii="Arial" w:cs="Arial" w:eastAsia="Arial" w:hAnsi="Arial"/>
          <w:color w:val="374151"/>
          <w:sz w:val="22"/>
          <w:szCs w:val="22"/>
        </w:rPr>
        <w:t xml:space="preserve">Total estimated cost: INR 7,000/month for 20 welders — and this scales linearly with workforce size.</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1.2 Solution Summary</w:t>
      </w:r>
    </w:p>
    <w:p>
      <w:pPr>
        <w:spacing w:after="60" w:before="60"/>
      </w:pPr>
      <w:r>
        <w:rPr>
          <w:rFonts w:ascii="Arial" w:cs="Arial" w:eastAsia="Arial" w:hAnsi="Arial"/>
          <w:color w:val="374151"/>
          <w:sz w:val="22"/>
          <w:szCs w:val="22"/>
        </w:rPr>
        <w:t xml:space="preserve">Weld.Doc digitizes the entire workflow: data input, range-of-approval calculation, document generation, digital signing, QR code validation, and expiry alerts. The platform is built for quality managers, welding engineers, and compliance officers in industries that weld to pressure vessel, structural, or pipeline codes.</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1.3 Supported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ASME Section IX</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Boiler and pressure vessel welding qualifications (WPQ/WPS/PQR)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ISO 9606</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Welder qualification testing for fusion welding — international standard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D1.1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Structural welding code for steel — commonly used in construction and fabrication</w:t>
            </w:r>
          </w:p>
        </w:tc>
      </w:tr>
    </w:tbl>
    <w:p>
      <w:pPr>
        <w:spacing w:after="100" w:before="0"/>
      </w:pPr>
      <w:r>
        <w:t xml:space="preserve"/>
      </w:r>
    </w:p>
    <w:p>
      <w:r>
        <w:br w:type="page"/>
      </w:r>
    </w:p>
    <w:p>
      <w:pPr>
        <w:pStyle w:val="Heading1"/>
        <w:pBdr>
          <w:bottom w:val="single" w:color="C00000" w:sz="4" w:space="4"/>
        </w:pBdr>
        <w:spacing w:after="120" w:before="360"/>
      </w:pPr>
      <w:r>
        <w:rPr>
          <w:rFonts w:ascii="Arial" w:cs="Arial" w:eastAsia="Arial" w:hAnsi="Arial"/>
          <w:b/>
          <w:bCs/>
          <w:color w:val="1F2937"/>
          <w:sz w:val="32"/>
          <w:szCs w:val="32"/>
        </w:rPr>
        <w:t xml:space="preserve">2. Document Types Managed</w:t>
      </w:r>
    </w:p>
    <w:p>
      <w:pPr>
        <w:spacing w:after="60" w:before="60"/>
      </w:pPr>
      <w:r>
        <w:rPr>
          <w:rFonts w:ascii="Arial" w:cs="Arial" w:eastAsia="Arial" w:hAnsi="Arial"/>
          <w:color w:val="374151"/>
          <w:sz w:val="22"/>
          <w:szCs w:val="22"/>
        </w:rPr>
        <w:t xml:space="preserve">Weld.Doc manages and generates the following document types per welder. All are digitized, auto-populated from input data, and stored with version history.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5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Qualification Plan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pages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parameters, WPS reference, and test conditions per welder event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Welder Certificate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 page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Issued post-qualification; contains QR code and approval ranges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DT &amp; NDT Reports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pages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Destructive and non-destructive test results per qualification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Supporting MTC</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 pages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Material Test Certificates for base metal, filler material, and shielding gas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Validation Records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page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Renewal documentation confirming welder continuity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DT &amp; NDT w/ Validation (4yr tenure)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 reports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history of test records accumulated during welder employment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Welder Master List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page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Organization-level view of all active welders and qualification status</w:t>
            </w:r>
          </w:p>
        </w:tc>
      </w:tr>
    </w:tbl>
    <w:p>
      <w:pPr>
        <w:spacing w:after="100" w:before="0"/>
      </w:pPr>
      <w:r>
        <w:t xml:space="preserve"/>
      </w:r>
    </w:p>
    <w:p>
      <w:r>
        <w:br w:type="page"/>
      </w:r>
    </w:p>
    <w:p>
      <w:pPr>
        <w:pStyle w:val="Heading1"/>
        <w:pBdr>
          <w:bottom w:val="single" w:color="C00000" w:sz="4" w:space="4"/>
        </w:pBdr>
        <w:spacing w:after="120" w:before="360"/>
      </w:pPr>
      <w:r>
        <w:rPr>
          <w:rFonts w:ascii="Arial" w:cs="Arial" w:eastAsia="Arial" w:hAnsi="Arial"/>
          <w:b/>
          <w:bCs/>
          <w:color w:val="1F2937"/>
          <w:sz w:val="32"/>
          <w:szCs w:val="32"/>
        </w:rPr>
        <w:t xml:space="preserve">3. Functional Requirements</w:t>
      </w:r>
    </w:p>
    <w:p>
      <w:pPr>
        <w:pStyle w:val="Heading2"/>
        <w:spacing w:after="80" w:before="280"/>
      </w:pPr>
      <w:r>
        <w:rPr>
          <w:rFonts w:ascii="Arial" w:cs="Arial" w:eastAsia="Arial" w:hAnsi="Arial"/>
          <w:b/>
          <w:bCs/>
          <w:color w:val="1E40AF"/>
          <w:sz w:val="26"/>
          <w:szCs w:val="26"/>
        </w:rPr>
        <w:t xml:space="preserve">3.1 Welder Qualification Input (WPQ)</w:t>
      </w:r>
    </w:p>
    <w:p>
      <w:pPr>
        <w:spacing w:after="60" w:before="60"/>
      </w:pPr>
      <w:r>
        <w:rPr>
          <w:rFonts w:ascii="Arial" w:cs="Arial" w:eastAsia="Arial" w:hAnsi="Arial"/>
          <w:color w:val="374151"/>
          <w:sz w:val="22"/>
          <w:szCs w:val="22"/>
        </w:rPr>
        <w:t xml:space="preserve">The system must accept structured input for each welder qualification event.</w:t>
      </w:r>
    </w:p>
    <w:p>
      <w:pPr>
        <w:spacing w:after="100" w:before="0"/>
      </w:pPr>
      <w:r>
        <w:t xml:space="preserve"/>
      </w:r>
    </w:p>
    <w:p>
      <w:pPr>
        <w:spacing w:after="60" w:before="200"/>
      </w:pPr>
      <w:r>
        <w:rPr>
          <w:rFonts w:ascii="Arial" w:cs="Arial" w:eastAsia="Arial" w:hAnsi="Arial"/>
          <w:b/>
          <w:bCs/>
          <w:color w:val="1F2937"/>
          <w:sz w:val="24"/>
          <w:szCs w:val="24"/>
        </w:rPr>
        <w:t xml:space="preserve">Required Input Fields</w:t>
      </w:r>
    </w:p>
    <w:p>
      <w:pPr>
        <w:pStyle w:val="ListParagraph"/>
        <w:numPr>
          <w:ilvl w:val="0"/>
          <w:numId w:val="2"/>
        </w:numPr>
        <w:spacing w:after="40" w:before="40"/>
      </w:pPr>
      <w:r>
        <w:rPr>
          <w:rFonts w:ascii="Arial" w:cs="Arial" w:eastAsia="Arial" w:hAnsi="Arial"/>
          <w:color w:val="374151"/>
          <w:sz w:val="22"/>
          <w:szCs w:val="22"/>
        </w:rPr>
        <w:t xml:space="preserve">Welder personal details: name, ID/UID, date of birth, employer</w:t>
      </w:r>
    </w:p>
    <w:p>
      <w:pPr>
        <w:pStyle w:val="ListParagraph"/>
        <w:numPr>
          <w:ilvl w:val="0"/>
          <w:numId w:val="2"/>
        </w:numPr>
        <w:spacing w:after="40" w:before="40"/>
      </w:pPr>
      <w:r>
        <w:rPr>
          <w:rFonts w:ascii="Arial" w:cs="Arial" w:eastAsia="Arial" w:hAnsi="Arial"/>
          <w:color w:val="374151"/>
          <w:sz w:val="22"/>
          <w:szCs w:val="22"/>
        </w:rPr>
        <w:t xml:space="preserve">Welding process (SMAW, GTAW, GMAW, FCAW, SAW, etc.)</w:t>
      </w:r>
    </w:p>
    <w:p>
      <w:pPr>
        <w:pStyle w:val="ListParagraph"/>
        <w:numPr>
          <w:ilvl w:val="0"/>
          <w:numId w:val="2"/>
        </w:numPr>
        <w:spacing w:after="40" w:before="40"/>
      </w:pPr>
      <w:r>
        <w:rPr>
          <w:rFonts w:ascii="Arial" w:cs="Arial" w:eastAsia="Arial" w:hAnsi="Arial"/>
          <w:color w:val="374151"/>
          <w:sz w:val="22"/>
          <w:szCs w:val="22"/>
        </w:rPr>
        <w:t xml:space="preserve">Base material: P-number/M-number/S-number or material group per standard</w:t>
      </w:r>
    </w:p>
    <w:p>
      <w:pPr>
        <w:pStyle w:val="ListParagraph"/>
        <w:numPr>
          <w:ilvl w:val="0"/>
          <w:numId w:val="2"/>
        </w:numPr>
        <w:spacing w:after="40" w:before="40"/>
      </w:pPr>
      <w:r>
        <w:rPr>
          <w:rFonts w:ascii="Arial" w:cs="Arial" w:eastAsia="Arial" w:hAnsi="Arial"/>
          <w:color w:val="374151"/>
          <w:sz w:val="22"/>
          <w:szCs w:val="22"/>
        </w:rPr>
        <w:t xml:space="preserve">Filler material: F-number, A-number, classification, batch/heat number</w:t>
      </w:r>
    </w:p>
    <w:p>
      <w:pPr>
        <w:pStyle w:val="ListParagraph"/>
        <w:numPr>
          <w:ilvl w:val="0"/>
          <w:numId w:val="2"/>
        </w:numPr>
        <w:spacing w:after="40" w:before="40"/>
      </w:pPr>
      <w:r>
        <w:rPr>
          <w:rFonts w:ascii="Arial" w:cs="Arial" w:eastAsia="Arial" w:hAnsi="Arial"/>
          <w:color w:val="374151"/>
          <w:sz w:val="22"/>
          <w:szCs w:val="22"/>
        </w:rPr>
        <w:t xml:space="preserve">Shielding gas: type, mixture, flow rate (where applicable)</w:t>
      </w:r>
    </w:p>
    <w:p>
      <w:pPr>
        <w:pStyle w:val="ListParagraph"/>
        <w:numPr>
          <w:ilvl w:val="0"/>
          <w:numId w:val="2"/>
        </w:numPr>
        <w:spacing w:after="40" w:before="40"/>
      </w:pPr>
      <w:r>
        <w:rPr>
          <w:rFonts w:ascii="Arial" w:cs="Arial" w:eastAsia="Arial" w:hAnsi="Arial"/>
          <w:color w:val="374151"/>
          <w:sz w:val="22"/>
          <w:szCs w:val="22"/>
        </w:rPr>
        <w:t xml:space="preserve">Joint configuration: groove type, position, backing, backing material</w:t>
      </w:r>
    </w:p>
    <w:p>
      <w:pPr>
        <w:pStyle w:val="ListParagraph"/>
        <w:numPr>
          <w:ilvl w:val="0"/>
          <w:numId w:val="2"/>
        </w:numPr>
        <w:spacing w:after="40" w:before="40"/>
      </w:pPr>
      <w:r>
        <w:rPr>
          <w:rFonts w:ascii="Arial" w:cs="Arial" w:eastAsia="Arial" w:hAnsi="Arial"/>
          <w:color w:val="374151"/>
          <w:sz w:val="22"/>
          <w:szCs w:val="22"/>
        </w:rPr>
        <w:t xml:space="preserve">Test piece dimensions: diameter, thickness, wall thickness</w:t>
      </w:r>
    </w:p>
    <w:p>
      <w:pPr>
        <w:pStyle w:val="ListParagraph"/>
        <w:numPr>
          <w:ilvl w:val="0"/>
          <w:numId w:val="2"/>
        </w:numPr>
        <w:spacing w:after="40" w:before="40"/>
      </w:pPr>
      <w:r>
        <w:rPr>
          <w:rFonts w:ascii="Arial" w:cs="Arial" w:eastAsia="Arial" w:hAnsi="Arial"/>
          <w:color w:val="374151"/>
          <w:sz w:val="22"/>
          <w:szCs w:val="22"/>
        </w:rPr>
        <w:t xml:space="preserve">Welding parameters: preheat, interpass temperature, PWHT</w:t>
      </w:r>
    </w:p>
    <w:p>
      <w:pPr>
        <w:pStyle w:val="ListParagraph"/>
        <w:numPr>
          <w:ilvl w:val="0"/>
          <w:numId w:val="2"/>
        </w:numPr>
        <w:spacing w:after="40" w:before="40"/>
      </w:pPr>
      <w:r>
        <w:rPr>
          <w:rFonts w:ascii="Arial" w:cs="Arial" w:eastAsia="Arial" w:hAnsi="Arial"/>
          <w:color w:val="374151"/>
          <w:sz w:val="22"/>
          <w:szCs w:val="22"/>
        </w:rPr>
        <w:t xml:space="preserve">Date of qualification test</w:t>
      </w:r>
    </w:p>
    <w:p>
      <w:pPr>
        <w:pStyle w:val="ListParagraph"/>
        <w:numPr>
          <w:ilvl w:val="0"/>
          <w:numId w:val="2"/>
        </w:numPr>
        <w:spacing w:after="40" w:before="40"/>
      </w:pPr>
      <w:r>
        <w:rPr>
          <w:rFonts w:ascii="Arial" w:cs="Arial" w:eastAsia="Arial" w:hAnsi="Arial"/>
          <w:color w:val="374151"/>
          <w:sz w:val="22"/>
          <w:szCs w:val="22"/>
        </w:rPr>
        <w:t xml:space="preserve">Examiner / Inspector details: name, stamp reference, certification body</w:t>
      </w:r>
    </w:p>
    <w:p>
      <w:pPr>
        <w:spacing w:after="100" w:before="0"/>
      </w:pPr>
      <w:r>
        <w:t xml:space="preserve"/>
      </w:r>
    </w:p>
    <w:p>
      <w:pPr>
        <w:spacing w:after="60" w:before="200"/>
      </w:pPr>
      <w:r>
        <w:rPr>
          <w:rFonts w:ascii="Arial" w:cs="Arial" w:eastAsia="Arial" w:hAnsi="Arial"/>
          <w:b/>
          <w:bCs/>
          <w:color w:val="1F2937"/>
          <w:sz w:val="24"/>
          <w:szCs w:val="24"/>
        </w:rPr>
        <w:t xml:space="preserve">WPQ Clone Feature</w:t>
      </w:r>
    </w:p>
    <w:p>
      <w:pPr>
        <w:spacing w:after="60" w:before="60"/>
      </w:pPr>
      <w:r>
        <w:rPr>
          <w:rFonts w:ascii="Arial" w:cs="Arial" w:eastAsia="Arial" w:hAnsi="Arial"/>
          <w:color w:val="374151"/>
          <w:sz w:val="22"/>
          <w:szCs w:val="22"/>
        </w:rPr>
        <w:t xml:space="preserve">The system shall allow cloning of an existing WPQ record to create a new qualification with pre-filled data. This significantly reduces data entry time for repeat qualifications or similar test scenarios. Cloning must create a fully independent new record — changes to the clone must not affect the original.</w:t>
      </w:r>
    </w:p>
    <w:p>
      <w:pPr>
        <w:spacing w:after="100" w:before="0"/>
      </w:pPr>
      <w:r>
        <w:t xml:space="preserve"/>
      </w:r>
    </w:p>
    <w:p>
      <w:pPr>
        <w:spacing w:after="60" w:before="200"/>
      </w:pPr>
      <w:r>
        <w:rPr>
          <w:rFonts w:ascii="Arial" w:cs="Arial" w:eastAsia="Arial" w:hAnsi="Arial"/>
          <w:b/>
          <w:bCs/>
          <w:color w:val="1F2937"/>
          <w:sz w:val="24"/>
          <w:szCs w:val="24"/>
        </w:rPr>
        <w:t xml:space="preserve">Template Support</w:t>
      </w:r>
    </w:p>
    <w:p>
      <w:pPr>
        <w:spacing w:after="60" w:before="60"/>
      </w:pPr>
      <w:r>
        <w:rPr>
          <w:rFonts w:ascii="Arial" w:cs="Arial" w:eastAsia="Arial" w:hAnsi="Arial"/>
          <w:color w:val="374151"/>
          <w:sz w:val="22"/>
          <w:szCs w:val="22"/>
        </w:rPr>
        <w:t xml:space="preserve">Input forms must support and render correctly under all three standards:</w:t>
      </w:r>
    </w:p>
    <w:p>
      <w:pPr>
        <w:pStyle w:val="ListParagraph"/>
        <w:numPr>
          <w:ilvl w:val="0"/>
          <w:numId w:val="2"/>
        </w:numPr>
        <w:spacing w:after="40" w:before="40"/>
      </w:pPr>
      <w:r>
        <w:rPr>
          <w:rFonts w:ascii="Arial" w:cs="Arial" w:eastAsia="Arial" w:hAnsi="Arial"/>
          <w:color w:val="374151"/>
          <w:sz w:val="22"/>
          <w:szCs w:val="22"/>
        </w:rPr>
        <w:t xml:space="preserve">ASME Section IX — WPQ form layout with P-numbers, F-numbers, A-numbers</w:t>
      </w:r>
    </w:p>
    <w:p>
      <w:pPr>
        <w:pStyle w:val="ListParagraph"/>
        <w:numPr>
          <w:ilvl w:val="0"/>
          <w:numId w:val="2"/>
        </w:numPr>
        <w:spacing w:after="40" w:before="40"/>
      </w:pPr>
      <w:r>
        <w:rPr>
          <w:rFonts w:ascii="Arial" w:cs="Arial" w:eastAsia="Arial" w:hAnsi="Arial"/>
          <w:color w:val="374151"/>
          <w:sz w:val="22"/>
          <w:szCs w:val="22"/>
        </w:rPr>
        <w:t xml:space="preserve">ISO 9606 — Material groups, test piece geometry, standard-specific range rules</w:t>
      </w:r>
    </w:p>
    <w:p>
      <w:pPr>
        <w:pStyle w:val="ListParagraph"/>
        <w:numPr>
          <w:ilvl w:val="0"/>
          <w:numId w:val="2"/>
        </w:numPr>
        <w:spacing w:after="40" w:before="40"/>
      </w:pPr>
      <w:r>
        <w:rPr>
          <w:rFonts w:ascii="Arial" w:cs="Arial" w:eastAsia="Arial" w:hAnsi="Arial"/>
          <w:color w:val="374151"/>
          <w:sz w:val="22"/>
          <w:szCs w:val="22"/>
        </w:rPr>
        <w:t xml:space="preserve">AWS D1.1 — Structural code variables and essential variable tracking</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3.2 Automatic Range-of-Approval Calculation</w:t>
      </w:r>
    </w:p>
    <w:p>
      <w:pPr>
        <w:spacing w:after="60" w:before="60"/>
      </w:pPr>
      <w:r>
        <w:rPr>
          <w:rFonts w:ascii="Arial" w:cs="Arial" w:eastAsia="Arial" w:hAnsi="Arial"/>
          <w:color w:val="374151"/>
          <w:sz w:val="22"/>
          <w:szCs w:val="22"/>
        </w:rPr>
        <w:t xml:space="preserve">This is the core automation engine of Weld.Doc. On submission of qualification input data, the system must auto-calculate the full range of approval for each essential variable per the selected standard.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Technical 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Base Material Range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Auto-map the qualified P-number/material group to the range of base materials covered by the qualification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Logic must follow ASME IX QW-423 / ISO 9606 Table 5 / AWS D1.1 Table 4.5 — implement as a rules engine or lookup table, not hardcoded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Filler Material Range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Calculate F-number and A-number coverage from the deposited filler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Store filler classification matrix; must support multi-process qualifications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Thickness Range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Calculate qualified thickness range (min/max) from test piece thickness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Different formulas per standard; store as parametric rules keyed by standard + variable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Diameter Range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Compute pipe diameter coverage from OD of test piece</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Applies primarily to ASME IX and ISO 9606 pipe qualifications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Position Coverage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Expand qualified positions from the test position per standard rules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E.g., 6G covers all positions in ASME IX; must handle standard-specific position tables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Process Coverage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Track whether a multi-process qualification covers each process independently</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Flag if a combination WPS is required vs. independent coverage</w:t>
            </w:r>
          </w:p>
        </w:tc>
      </w:tr>
    </w:tbl>
    <w:p>
      <w:pPr>
        <w:spacing w:after="100" w:before="0"/>
      </w:pPr>
      <w:r>
        <w:t xml:space="preserve"/>
      </w:r>
    </w:p>
    <w:p>
      <w:pPr>
        <w:spacing w:after="60" w:before="60"/>
      </w:pPr>
      <w:r>
        <w:rPr>
          <w:rFonts w:ascii="Arial" w:cs="Arial" w:eastAsia="Arial" w:hAnsi="Arial"/>
          <w:color w:val="374151"/>
          <w:sz w:val="22"/>
          <w:szCs w:val="22"/>
        </w:rPr>
        <w:t xml:space="preserve">Range data must remain viewable at any time after creation — including when referencing a WPQ during Weld Map or Weld Log workflows.</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3.3 Certificate Generation</w:t>
      </w:r>
    </w:p>
    <w:p>
      <w:pPr>
        <w:spacing w:after="60" w:before="60"/>
      </w:pPr>
      <w:r>
        <w:rPr>
          <w:rFonts w:ascii="Arial" w:cs="Arial" w:eastAsia="Arial" w:hAnsi="Arial"/>
          <w:color w:val="374151"/>
          <w:sz w:val="22"/>
          <w:szCs w:val="22"/>
        </w:rPr>
        <w:t xml:space="preserve">The system must generate a single-page Welder Qualification Certificate (WPQ Certificate) upon completion of qualification. The certificate must:</w:t>
      </w:r>
    </w:p>
    <w:p>
      <w:pPr>
        <w:pStyle w:val="ListParagraph"/>
        <w:numPr>
          <w:ilvl w:val="0"/>
          <w:numId w:val="2"/>
        </w:numPr>
        <w:spacing w:after="40" w:before="40"/>
      </w:pPr>
      <w:r>
        <w:rPr>
          <w:rFonts w:ascii="Arial" w:cs="Arial" w:eastAsia="Arial" w:hAnsi="Arial"/>
          <w:color w:val="374151"/>
          <w:sz w:val="22"/>
          <w:szCs w:val="22"/>
        </w:rPr>
        <w:t xml:space="preserve">Auto-populate all qualification data and calculated ranges</w:t>
      </w:r>
    </w:p>
    <w:p>
      <w:pPr>
        <w:pStyle w:val="ListParagraph"/>
        <w:numPr>
          <w:ilvl w:val="0"/>
          <w:numId w:val="2"/>
        </w:numPr>
        <w:spacing w:after="40" w:before="40"/>
      </w:pPr>
      <w:r>
        <w:rPr>
          <w:rFonts w:ascii="Arial" w:cs="Arial" w:eastAsia="Arial" w:hAnsi="Arial"/>
          <w:color w:val="374151"/>
          <w:sz w:val="22"/>
          <w:szCs w:val="22"/>
        </w:rPr>
        <w:t xml:space="preserve">Embed examiner/inspector stamp image (uploaded once per organization) and digital signature</w:t>
      </w:r>
    </w:p>
    <w:p>
      <w:pPr>
        <w:pStyle w:val="ListParagraph"/>
        <w:numPr>
          <w:ilvl w:val="0"/>
          <w:numId w:val="2"/>
        </w:numPr>
        <w:spacing w:after="40" w:before="40"/>
      </w:pPr>
      <w:r>
        <w:rPr>
          <w:rFonts w:ascii="Arial" w:cs="Arial" w:eastAsia="Arial" w:hAnsi="Arial"/>
          <w:color w:val="374151"/>
          <w:sz w:val="22"/>
          <w:szCs w:val="22"/>
        </w:rPr>
        <w:t xml:space="preserve">Generate a unique QR code linked to the welder's live certificate record</w:t>
      </w:r>
    </w:p>
    <w:p>
      <w:pPr>
        <w:pStyle w:val="ListParagraph"/>
        <w:numPr>
          <w:ilvl w:val="0"/>
          <w:numId w:val="2"/>
        </w:numPr>
        <w:spacing w:after="40" w:before="40"/>
      </w:pPr>
      <w:r>
        <w:rPr>
          <w:rFonts w:ascii="Arial" w:cs="Arial" w:eastAsia="Arial" w:hAnsi="Arial"/>
          <w:color w:val="374151"/>
          <w:sz w:val="22"/>
          <w:szCs w:val="22"/>
        </w:rPr>
        <w:t xml:space="preserve">Be exportable as a PDF and printable to A4 / Letter size</w:t>
      </w:r>
    </w:p>
    <w:p>
      <w:pPr>
        <w:pStyle w:val="ListParagraph"/>
        <w:numPr>
          <w:ilvl w:val="0"/>
          <w:numId w:val="2"/>
        </w:numPr>
        <w:spacing w:after="40" w:before="40"/>
      </w:pPr>
      <w:r>
        <w:rPr>
          <w:rFonts w:ascii="Arial" w:cs="Arial" w:eastAsia="Arial" w:hAnsi="Arial"/>
          <w:color w:val="374151"/>
          <w:sz w:val="22"/>
          <w:szCs w:val="22"/>
        </w:rPr>
        <w:t xml:space="preserve">Regenerate automatically when a validation event extends the welder's qualification (updated expiry date reflected)</w:t>
      </w:r>
    </w:p>
    <w:p>
      <w:pPr>
        <w:spacing w:after="100" w:before="0"/>
      </w:pPr>
      <w:r>
        <w:t xml:space="preserve"/>
      </w:r>
    </w:p>
    <w:p>
      <w:pPr>
        <w:spacing w:after="60" w:before="200"/>
      </w:pPr>
      <w:r>
        <w:rPr>
          <w:rFonts w:ascii="Arial" w:cs="Arial" w:eastAsia="Arial" w:hAnsi="Arial"/>
          <w:b/>
          <w:bCs/>
          <w:color w:val="1F2937"/>
          <w:sz w:val="24"/>
          <w:szCs w:val="24"/>
        </w:rPr>
        <w:t xml:space="preserve">QR Code Specification</w:t>
      </w:r>
    </w:p>
    <w:p>
      <w:pPr>
        <w:pStyle w:val="ListParagraph"/>
        <w:numPr>
          <w:ilvl w:val="0"/>
          <w:numId w:val="2"/>
        </w:numPr>
        <w:spacing w:after="40" w:before="40"/>
      </w:pPr>
      <w:r>
        <w:rPr>
          <w:rFonts w:ascii="Arial" w:cs="Arial" w:eastAsia="Arial" w:hAnsi="Arial"/>
          <w:color w:val="374151"/>
          <w:sz w:val="22"/>
          <w:szCs w:val="22"/>
        </w:rPr>
        <w:t xml:space="preserve">Each certificate carries a unique, immutable QR code tied to the welder's UID</w:t>
      </w:r>
    </w:p>
    <w:p>
      <w:pPr>
        <w:pStyle w:val="ListParagraph"/>
        <w:numPr>
          <w:ilvl w:val="0"/>
          <w:numId w:val="2"/>
        </w:numPr>
        <w:spacing w:after="40" w:before="40"/>
      </w:pPr>
      <w:r>
        <w:rPr>
          <w:rFonts w:ascii="Arial" w:cs="Arial" w:eastAsia="Arial" w:hAnsi="Arial"/>
          <w:color w:val="374151"/>
          <w:sz w:val="22"/>
          <w:szCs w:val="22"/>
        </w:rPr>
        <w:t xml:space="preserve">Scanning the QR code opens a public-facing (no login required) web page showing: certificate details, current active/inactive status, range of approval, expiry dates</w:t>
      </w:r>
    </w:p>
    <w:p>
      <w:pPr>
        <w:pStyle w:val="ListParagraph"/>
        <w:numPr>
          <w:ilvl w:val="0"/>
          <w:numId w:val="2"/>
        </w:numPr>
        <w:spacing w:after="40" w:before="40"/>
      </w:pPr>
      <w:r>
        <w:rPr>
          <w:rFonts w:ascii="Arial" w:cs="Arial" w:eastAsia="Arial" w:hAnsi="Arial"/>
          <w:color w:val="374151"/>
          <w:sz w:val="22"/>
          <w:szCs w:val="22"/>
        </w:rPr>
        <w:t xml:space="preserve">QR codes must remain valid for the lifetime of the record — even if the certificate is renewed or updated</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3.4 Qualification Continuity &amp; Expiry Tracking</w:t>
      </w:r>
    </w:p>
    <w:p>
      <w:pPr>
        <w:spacing w:after="60" w:before="60"/>
      </w:pPr>
      <w:r>
        <w:rPr>
          <w:rFonts w:ascii="Arial" w:cs="Arial" w:eastAsia="Arial" w:hAnsi="Arial"/>
          <w:color w:val="374151"/>
          <w:sz w:val="22"/>
          <w:szCs w:val="22"/>
        </w:rPr>
        <w:t xml:space="preserve">Welder qualifications have time-based validity that must be actively tracked. The system must manage three expiry windows: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Expiry Window</w:t>
            </w:r>
          </w:p>
        </w:tc>
        <w:tc>
          <w:tcPr>
            <w:tcW w:type="dxa" w:w="6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 months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Continuity check — welder must have used the process within 6 months or re-qualify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 years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Standard qualification validity — most ASME IX and AWS D1.1 qualifications expire unless revalidated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years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Extended validity period — requires documented continuity evidence at each interval</w:t>
            </w:r>
          </w:p>
        </w:tc>
      </w:tr>
    </w:tbl>
    <w:p>
      <w:pPr>
        <w:spacing w:after="100" w:before="0"/>
      </w:pPr>
      <w:r>
        <w:t xml:space="preserve"/>
      </w:r>
    </w:p>
    <w:p>
      <w:pPr>
        <w:spacing w:after="60" w:before="200"/>
      </w:pPr>
      <w:r>
        <w:rPr>
          <w:rFonts w:ascii="Arial" w:cs="Arial" w:eastAsia="Arial" w:hAnsi="Arial"/>
          <w:b/>
          <w:bCs/>
          <w:color w:val="1F2937"/>
          <w:sz w:val="24"/>
          <w:szCs w:val="24"/>
        </w:rPr>
        <w:t xml:space="preserve">Alert Requirements</w:t>
      </w:r>
    </w:p>
    <w:p>
      <w:pPr>
        <w:pStyle w:val="ListParagraph"/>
        <w:numPr>
          <w:ilvl w:val="0"/>
          <w:numId w:val="2"/>
        </w:numPr>
        <w:spacing w:after="40" w:before="40"/>
      </w:pPr>
      <w:r>
        <w:rPr>
          <w:rFonts w:ascii="Arial" w:cs="Arial" w:eastAsia="Arial" w:hAnsi="Arial"/>
          <w:color w:val="374151"/>
          <w:sz w:val="22"/>
          <w:szCs w:val="22"/>
        </w:rPr>
        <w:t xml:space="preserve">System must send automated notifications before expiry at configurable lead times (e.g., 30 days, 60 days before expiry)</w:t>
      </w:r>
    </w:p>
    <w:p>
      <w:pPr>
        <w:pStyle w:val="ListParagraph"/>
        <w:numPr>
          <w:ilvl w:val="0"/>
          <w:numId w:val="2"/>
        </w:numPr>
        <w:spacing w:after="40" w:before="40"/>
      </w:pPr>
      <w:r>
        <w:rPr>
          <w:rFonts w:ascii="Arial" w:cs="Arial" w:eastAsia="Arial" w:hAnsi="Arial"/>
          <w:color w:val="374151"/>
          <w:sz w:val="22"/>
          <w:szCs w:val="22"/>
        </w:rPr>
        <w:t xml:space="preserve">Notification channels: email (required); in-app dashboard alert (required); SMS optional</w:t>
      </w:r>
    </w:p>
    <w:p>
      <w:pPr>
        <w:pStyle w:val="ListParagraph"/>
        <w:numPr>
          <w:ilvl w:val="0"/>
          <w:numId w:val="2"/>
        </w:numPr>
        <w:spacing w:after="40" w:before="40"/>
      </w:pPr>
      <w:r>
        <w:rPr>
          <w:rFonts w:ascii="Arial" w:cs="Arial" w:eastAsia="Arial" w:hAnsi="Arial"/>
          <w:color w:val="374151"/>
          <w:sz w:val="22"/>
          <w:szCs w:val="22"/>
        </w:rPr>
        <w:t xml:space="preserve">Alerts must identify: welder name, UID, process, expiry type (6m/2yr/4yr), exact expiry date</w:t>
      </w:r>
    </w:p>
    <w:p>
      <w:pPr>
        <w:pStyle w:val="ListParagraph"/>
        <w:numPr>
          <w:ilvl w:val="0"/>
          <w:numId w:val="2"/>
        </w:numPr>
        <w:spacing w:after="40" w:before="40"/>
      </w:pPr>
      <w:r>
        <w:rPr>
          <w:rFonts w:ascii="Arial" w:cs="Arial" w:eastAsia="Arial" w:hAnsi="Arial"/>
          <w:color w:val="374151"/>
          <w:sz w:val="22"/>
          <w:szCs w:val="22"/>
        </w:rPr>
        <w:t xml:space="preserve">Expired qualifications must be visually flagged in the master list and dashboard</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3.5 Auto-Validation on Supporting Document Submission</w:t>
      </w:r>
    </w:p>
    <w:p>
      <w:pPr>
        <w:spacing w:after="60" w:before="60"/>
      </w:pPr>
      <w:r>
        <w:rPr>
          <w:rFonts w:ascii="Arial" w:cs="Arial" w:eastAsia="Arial" w:hAnsi="Arial"/>
          <w:color w:val="374151"/>
          <w:sz w:val="22"/>
          <w:szCs w:val="22"/>
        </w:rPr>
        <w:t xml:space="preserve">When a welder submits evidence of continuity (a supporting document confirming they have performed welding using the qualified process within the validity period), the system must:</w:t>
      </w:r>
    </w:p>
    <w:p>
      <w:pPr>
        <w:pStyle w:val="ListParagraph"/>
        <w:numPr>
          <w:ilvl w:val="0"/>
          <w:numId w:val="2"/>
        </w:numPr>
        <w:spacing w:after="40" w:before="40"/>
      </w:pPr>
      <w:r>
        <w:rPr>
          <w:rFonts w:ascii="Arial" w:cs="Arial" w:eastAsia="Arial" w:hAnsi="Arial"/>
          <w:color w:val="374151"/>
          <w:sz w:val="22"/>
          <w:szCs w:val="22"/>
        </w:rPr>
        <w:t xml:space="preserve">Accept the uploaded supporting document (PDF or image)</w:t>
      </w:r>
    </w:p>
    <w:p>
      <w:pPr>
        <w:pStyle w:val="ListParagraph"/>
        <w:numPr>
          <w:ilvl w:val="0"/>
          <w:numId w:val="2"/>
        </w:numPr>
        <w:spacing w:after="40" w:before="40"/>
      </w:pPr>
      <w:r>
        <w:rPr>
          <w:rFonts w:ascii="Arial" w:cs="Arial" w:eastAsia="Arial" w:hAnsi="Arial"/>
          <w:color w:val="374151"/>
          <w:sz w:val="22"/>
          <w:szCs w:val="22"/>
        </w:rPr>
        <w:t xml:space="preserve">Validate it against the qualification record (process, date range, welder UID)</w:t>
      </w:r>
    </w:p>
    <w:p>
      <w:pPr>
        <w:pStyle w:val="ListParagraph"/>
        <w:numPr>
          <w:ilvl w:val="0"/>
          <w:numId w:val="2"/>
        </w:numPr>
        <w:spacing w:after="40" w:before="40"/>
      </w:pPr>
      <w:r>
        <w:rPr>
          <w:rFonts w:ascii="Arial" w:cs="Arial" w:eastAsia="Arial" w:hAnsi="Arial"/>
          <w:color w:val="374151"/>
          <w:sz w:val="22"/>
          <w:szCs w:val="22"/>
        </w:rPr>
        <w:t xml:space="preserve">Extend the qualification validity automatically if validation passes</w:t>
      </w:r>
    </w:p>
    <w:p>
      <w:pPr>
        <w:pStyle w:val="ListParagraph"/>
        <w:numPr>
          <w:ilvl w:val="0"/>
          <w:numId w:val="2"/>
        </w:numPr>
        <w:spacing w:after="40" w:before="40"/>
      </w:pPr>
      <w:r>
        <w:rPr>
          <w:rFonts w:ascii="Arial" w:cs="Arial" w:eastAsia="Arial" w:hAnsi="Arial"/>
          <w:color w:val="374151"/>
          <w:sz w:val="22"/>
          <w:szCs w:val="22"/>
        </w:rPr>
        <w:t xml:space="preserve">Regenerate the certificate with updated expiry dates</w:t>
      </w:r>
    </w:p>
    <w:p>
      <w:pPr>
        <w:pStyle w:val="ListParagraph"/>
        <w:numPr>
          <w:ilvl w:val="0"/>
          <w:numId w:val="2"/>
        </w:numPr>
        <w:spacing w:after="40" w:before="40"/>
      </w:pPr>
      <w:r>
        <w:rPr>
          <w:rFonts w:ascii="Arial" w:cs="Arial" w:eastAsia="Arial" w:hAnsi="Arial"/>
          <w:color w:val="374151"/>
          <w:sz w:val="22"/>
          <w:szCs w:val="22"/>
        </w:rPr>
        <w:t xml:space="preserve">Log the validation event with timestamp, document reference, and validator identity</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3.6 Master List &amp; Dashboard</w:t>
      </w:r>
    </w:p>
    <w:p>
      <w:pPr>
        <w:spacing w:after="100" w:before="0"/>
      </w:pPr>
      <w:r>
        <w:t xml:space="preserve"/>
      </w:r>
    </w:p>
    <w:p>
      <w:pPr>
        <w:spacing w:after="60" w:before="200"/>
      </w:pPr>
      <w:r>
        <w:rPr>
          <w:rFonts w:ascii="Arial" w:cs="Arial" w:eastAsia="Arial" w:hAnsi="Arial"/>
          <w:b/>
          <w:bCs/>
          <w:color w:val="1F2937"/>
          <w:sz w:val="24"/>
          <w:szCs w:val="24"/>
        </w:rPr>
        <w:t xml:space="preserve">Welder Master List</w:t>
      </w:r>
    </w:p>
    <w:p>
      <w:pPr>
        <w:spacing w:after="60" w:before="60"/>
      </w:pPr>
      <w:r>
        <w:rPr>
          <w:rFonts w:ascii="Arial" w:cs="Arial" w:eastAsia="Arial" w:hAnsi="Arial"/>
          <w:color w:val="374151"/>
          <w:sz w:val="22"/>
          <w:szCs w:val="22"/>
        </w:rPr>
        <w:t xml:space="preserve">A single-page organization-level view showing all welders. Must be filterable and exportable (PDF, Excel). Required columns:</w:t>
      </w:r>
    </w:p>
    <w:p>
      <w:pPr>
        <w:pStyle w:val="ListParagraph"/>
        <w:numPr>
          <w:ilvl w:val="0"/>
          <w:numId w:val="2"/>
        </w:numPr>
        <w:spacing w:after="40" w:before="40"/>
      </w:pPr>
      <w:r>
        <w:rPr>
          <w:rFonts w:ascii="Arial" w:cs="Arial" w:eastAsia="Arial" w:hAnsi="Arial"/>
          <w:color w:val="374151"/>
          <w:sz w:val="22"/>
          <w:szCs w:val="22"/>
        </w:rPr>
        <w:t xml:space="preserve">Welder name, UID</w:t>
      </w:r>
    </w:p>
    <w:p>
      <w:pPr>
        <w:pStyle w:val="ListParagraph"/>
        <w:numPr>
          <w:ilvl w:val="0"/>
          <w:numId w:val="2"/>
        </w:numPr>
        <w:spacing w:after="40" w:before="40"/>
      </w:pPr>
      <w:r>
        <w:rPr>
          <w:rFonts w:ascii="Arial" w:cs="Arial" w:eastAsia="Arial" w:hAnsi="Arial"/>
          <w:color w:val="374151"/>
          <w:sz w:val="22"/>
          <w:szCs w:val="22"/>
        </w:rPr>
        <w:t xml:space="preserve">Qualified processes</w:t>
      </w:r>
    </w:p>
    <w:p>
      <w:pPr>
        <w:pStyle w:val="ListParagraph"/>
        <w:numPr>
          <w:ilvl w:val="0"/>
          <w:numId w:val="2"/>
        </w:numPr>
        <w:spacing w:after="40" w:before="40"/>
      </w:pPr>
      <w:r>
        <w:rPr>
          <w:rFonts w:ascii="Arial" w:cs="Arial" w:eastAsia="Arial" w:hAnsi="Arial"/>
          <w:color w:val="374151"/>
          <w:sz w:val="22"/>
          <w:szCs w:val="22"/>
        </w:rPr>
        <w:t xml:space="preserve">Material groups / P-numbers qualified</w:t>
      </w:r>
    </w:p>
    <w:p>
      <w:pPr>
        <w:pStyle w:val="ListParagraph"/>
        <w:numPr>
          <w:ilvl w:val="0"/>
          <w:numId w:val="2"/>
        </w:numPr>
        <w:spacing w:after="40" w:before="40"/>
      </w:pPr>
      <w:r>
        <w:rPr>
          <w:rFonts w:ascii="Arial" w:cs="Arial" w:eastAsia="Arial" w:hAnsi="Arial"/>
          <w:color w:val="374151"/>
          <w:sz w:val="22"/>
          <w:szCs w:val="22"/>
        </w:rPr>
        <w:t xml:space="preserve">Qualification date and expiry dates (6m, 2yr, 4yr)</w:t>
      </w:r>
    </w:p>
    <w:p>
      <w:pPr>
        <w:pStyle w:val="ListParagraph"/>
        <w:numPr>
          <w:ilvl w:val="0"/>
          <w:numId w:val="2"/>
        </w:numPr>
        <w:spacing w:after="40" w:before="40"/>
      </w:pPr>
      <w:r>
        <w:rPr>
          <w:rFonts w:ascii="Arial" w:cs="Arial" w:eastAsia="Arial" w:hAnsi="Arial"/>
          <w:color w:val="374151"/>
          <w:sz w:val="22"/>
          <w:szCs w:val="22"/>
        </w:rPr>
        <w:t xml:space="preserve">Active / Expired / Expiring Soon status badge</w:t>
      </w:r>
    </w:p>
    <w:p>
      <w:pPr>
        <w:pStyle w:val="ListParagraph"/>
        <w:numPr>
          <w:ilvl w:val="0"/>
          <w:numId w:val="2"/>
        </w:numPr>
        <w:spacing w:after="40" w:before="40"/>
      </w:pPr>
      <w:r>
        <w:rPr>
          <w:rFonts w:ascii="Arial" w:cs="Arial" w:eastAsia="Arial" w:hAnsi="Arial"/>
          <w:color w:val="374151"/>
          <w:sz w:val="22"/>
          <w:szCs w:val="22"/>
        </w:rPr>
        <w:t xml:space="preserve">QR code link</w:t>
      </w:r>
    </w:p>
    <w:p>
      <w:pPr>
        <w:spacing w:after="100" w:before="0"/>
      </w:pPr>
      <w:r>
        <w:t xml:space="preserve"/>
      </w:r>
    </w:p>
    <w:p>
      <w:pPr>
        <w:spacing w:after="60" w:before="200"/>
      </w:pPr>
      <w:r>
        <w:rPr>
          <w:rFonts w:ascii="Arial" w:cs="Arial" w:eastAsia="Arial" w:hAnsi="Arial"/>
          <w:b/>
          <w:bCs/>
          <w:color w:val="1F2937"/>
          <w:sz w:val="24"/>
          <w:szCs w:val="24"/>
        </w:rPr>
        <w:t xml:space="preserve">Dashboard Requirements</w:t>
      </w:r>
    </w:p>
    <w:p>
      <w:pPr>
        <w:pStyle w:val="ListParagraph"/>
        <w:numPr>
          <w:ilvl w:val="0"/>
          <w:numId w:val="2"/>
        </w:numPr>
        <w:spacing w:after="40" w:before="40"/>
      </w:pPr>
      <w:r>
        <w:rPr>
          <w:rFonts w:ascii="Arial" w:cs="Arial" w:eastAsia="Arial" w:hAnsi="Arial"/>
          <w:color w:val="374151"/>
          <w:sz w:val="22"/>
          <w:szCs w:val="22"/>
        </w:rPr>
        <w:t xml:space="preserve">Summary counts: total active welders, expiring in 30 days, expiring in 90 days, expired</w:t>
      </w:r>
    </w:p>
    <w:p>
      <w:pPr>
        <w:pStyle w:val="ListParagraph"/>
        <w:numPr>
          <w:ilvl w:val="0"/>
          <w:numId w:val="2"/>
        </w:numPr>
        <w:spacing w:after="40" w:before="40"/>
      </w:pPr>
      <w:r>
        <w:rPr>
          <w:rFonts w:ascii="Arial" w:cs="Arial" w:eastAsia="Arial" w:hAnsi="Arial"/>
          <w:color w:val="374151"/>
          <w:sz w:val="22"/>
          <w:szCs w:val="22"/>
        </w:rPr>
        <w:t xml:space="preserve">Category gap view: show which welding process/position/material group combinations have zero active qualified welders — critical for production planning</w:t>
      </w:r>
    </w:p>
    <w:p>
      <w:pPr>
        <w:pStyle w:val="ListParagraph"/>
        <w:numPr>
          <w:ilvl w:val="0"/>
          <w:numId w:val="2"/>
        </w:numPr>
        <w:spacing w:after="40" w:before="40"/>
      </w:pPr>
      <w:r>
        <w:rPr>
          <w:rFonts w:ascii="Arial" w:cs="Arial" w:eastAsia="Arial" w:hAnsi="Arial"/>
          <w:color w:val="374151"/>
          <w:sz w:val="22"/>
          <w:szCs w:val="22"/>
        </w:rPr>
        <w:t xml:space="preserve">Range-of-approval lookup: select any WPQ and view the full calculated range without re-entering data</w:t>
      </w:r>
    </w:p>
    <w:p>
      <w:pPr>
        <w:pStyle w:val="ListParagraph"/>
        <w:numPr>
          <w:ilvl w:val="0"/>
          <w:numId w:val="2"/>
        </w:numPr>
        <w:spacing w:after="40" w:before="40"/>
      </w:pPr>
      <w:r>
        <w:rPr>
          <w:rFonts w:ascii="Arial" w:cs="Arial" w:eastAsia="Arial" w:hAnsi="Arial"/>
          <w:color w:val="374151"/>
          <w:sz w:val="22"/>
          <w:szCs w:val="22"/>
        </w:rPr>
        <w:t xml:space="preserve">Filter by: process, standard, material group, expiry status, date range</w:t>
      </w:r>
    </w:p>
    <w:p>
      <w:pPr>
        <w:spacing w:after="100" w:before="0"/>
      </w:pPr>
      <w:r>
        <w:t xml:space="preserve"/>
      </w:r>
    </w:p>
    <w:p>
      <w:r>
        <w:br w:type="page"/>
      </w:r>
    </w:p>
    <w:p>
      <w:pPr>
        <w:pStyle w:val="Heading1"/>
        <w:pBdr>
          <w:bottom w:val="single" w:color="C00000" w:sz="4" w:space="4"/>
        </w:pBdr>
        <w:spacing w:after="120" w:before="360"/>
      </w:pPr>
      <w:r>
        <w:rPr>
          <w:rFonts w:ascii="Arial" w:cs="Arial" w:eastAsia="Arial" w:hAnsi="Arial"/>
          <w:b/>
          <w:bCs/>
          <w:color w:val="1F2937"/>
          <w:sz w:val="32"/>
          <w:szCs w:val="32"/>
        </w:rPr>
        <w:t xml:space="preserve">4. Roadmap Modules (Way Forward)</w:t>
      </w:r>
    </w:p>
    <w:p>
      <w:pPr>
        <w:spacing w:after="60" w:before="60"/>
      </w:pPr>
      <w:r>
        <w:rPr>
          <w:rFonts w:ascii="Arial" w:cs="Arial" w:eastAsia="Arial" w:hAnsi="Arial"/>
          <w:color w:val="374151"/>
          <w:sz w:val="22"/>
          <w:szCs w:val="22"/>
        </w:rPr>
        <w:t xml:space="preserve">The following modules are planned as extensions to Weld.Doc, forming a full weld management lifecycle platform.</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4.1 Weld.Procedure</w:t>
      </w:r>
    </w:p>
    <w:p>
      <w:pPr>
        <w:spacing w:after="60" w:before="60"/>
      </w:pPr>
      <w:r>
        <w:rPr>
          <w:rFonts w:ascii="Arial" w:cs="Arial" w:eastAsia="Arial" w:hAnsi="Arial"/>
          <w:color w:val="374151"/>
          <w:sz w:val="22"/>
          <w:szCs w:val="22"/>
        </w:rPr>
        <w:t xml:space="preserve">Module for creating and managing Welding Procedure Specifications (WPS) and Procedure Qualification Records (PQR).</w:t>
      </w:r>
    </w:p>
    <w:p>
      <w:pPr>
        <w:pStyle w:val="ListParagraph"/>
        <w:numPr>
          <w:ilvl w:val="0"/>
          <w:numId w:val="2"/>
        </w:numPr>
        <w:spacing w:after="40" w:before="40"/>
      </w:pPr>
      <w:r>
        <w:rPr>
          <w:rFonts w:ascii="Arial" w:cs="Arial" w:eastAsia="Arial" w:hAnsi="Arial"/>
          <w:color w:val="374151"/>
          <w:sz w:val="22"/>
          <w:szCs w:val="22"/>
        </w:rPr>
        <w:t xml:space="preserve">Create WPS documents linked to qualified PQR records</w:t>
      </w:r>
    </w:p>
    <w:p>
      <w:pPr>
        <w:pStyle w:val="ListParagraph"/>
        <w:numPr>
          <w:ilvl w:val="0"/>
          <w:numId w:val="2"/>
        </w:numPr>
        <w:spacing w:after="40" w:before="40"/>
      </w:pPr>
      <w:r>
        <w:rPr>
          <w:rFonts w:ascii="Arial" w:cs="Arial" w:eastAsia="Arial" w:hAnsi="Arial"/>
          <w:color w:val="374151"/>
          <w:sz w:val="22"/>
          <w:szCs w:val="22"/>
        </w:rPr>
        <w:t xml:space="preserve">Store essential and supplementary essential variables per process and standard</w:t>
      </w:r>
    </w:p>
    <w:p>
      <w:pPr>
        <w:pStyle w:val="ListParagraph"/>
        <w:numPr>
          <w:ilvl w:val="0"/>
          <w:numId w:val="2"/>
        </w:numPr>
        <w:spacing w:after="40" w:before="40"/>
      </w:pPr>
      <w:r>
        <w:rPr>
          <w:rFonts w:ascii="Arial" w:cs="Arial" w:eastAsia="Arial" w:hAnsi="Arial"/>
          <w:color w:val="374151"/>
          <w:sz w:val="22"/>
          <w:szCs w:val="22"/>
        </w:rPr>
        <w:t xml:space="preserve">Link WPS to welder qualifications to verify coverage before production weld assignment</w:t>
      </w:r>
    </w:p>
    <w:p>
      <w:pPr>
        <w:pStyle w:val="ListParagraph"/>
        <w:numPr>
          <w:ilvl w:val="0"/>
          <w:numId w:val="2"/>
        </w:numPr>
        <w:spacing w:after="40" w:before="40"/>
      </w:pPr>
      <w:r>
        <w:rPr>
          <w:rFonts w:ascii="Arial" w:cs="Arial" w:eastAsia="Arial" w:hAnsi="Arial"/>
          <w:color w:val="374151"/>
          <w:sz w:val="22"/>
          <w:szCs w:val="22"/>
        </w:rPr>
        <w:t xml:space="preserve">Generate standard-compliant WPS PDF output</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4.2 Weld Map</w:t>
      </w:r>
    </w:p>
    <w:p>
      <w:pPr>
        <w:spacing w:after="60" w:before="60"/>
      </w:pPr>
      <w:r>
        <w:rPr>
          <w:rFonts w:ascii="Arial" w:cs="Arial" w:eastAsia="Arial" w:hAnsi="Arial"/>
          <w:color w:val="374151"/>
          <w:sz w:val="22"/>
          <w:szCs w:val="22"/>
        </w:rPr>
        <w:t xml:space="preserve">Module for digitizing fabrication drawing weld maps without requiring CAD software.</w:t>
      </w:r>
    </w:p>
    <w:p>
      <w:pPr>
        <w:pStyle w:val="ListParagraph"/>
        <w:numPr>
          <w:ilvl w:val="0"/>
          <w:numId w:val="2"/>
        </w:numPr>
        <w:spacing w:after="40" w:before="40"/>
      </w:pPr>
      <w:r>
        <w:rPr>
          <w:rFonts w:ascii="Arial" w:cs="Arial" w:eastAsia="Arial" w:hAnsi="Arial"/>
          <w:color w:val="374151"/>
          <w:sz w:val="22"/>
          <w:szCs w:val="22"/>
        </w:rPr>
        <w:t xml:space="preserve">Upload PDF drawing — system overlays a joint identification layer</w:t>
      </w:r>
    </w:p>
    <w:p>
      <w:pPr>
        <w:pStyle w:val="ListParagraph"/>
        <w:numPr>
          <w:ilvl w:val="0"/>
          <w:numId w:val="2"/>
        </w:numPr>
        <w:spacing w:after="40" w:before="40"/>
      </w:pPr>
      <w:r>
        <w:rPr>
          <w:rFonts w:ascii="Arial" w:cs="Arial" w:eastAsia="Arial" w:hAnsi="Arial"/>
          <w:color w:val="374151"/>
          <w:sz w:val="22"/>
          <w:szCs w:val="22"/>
        </w:rPr>
        <w:t xml:space="preserve">User maps each joint to a WPS and welder assignment directly on the drawing</w:t>
      </w:r>
    </w:p>
    <w:p>
      <w:pPr>
        <w:pStyle w:val="ListParagraph"/>
        <w:numPr>
          <w:ilvl w:val="0"/>
          <w:numId w:val="2"/>
        </w:numPr>
        <w:spacing w:after="40" w:before="40"/>
      </w:pPr>
      <w:r>
        <w:rPr>
          <w:rFonts w:ascii="Arial" w:cs="Arial" w:eastAsia="Arial" w:hAnsi="Arial"/>
          <w:color w:val="374151"/>
          <w:sz w:val="22"/>
          <w:szCs w:val="22"/>
        </w:rPr>
        <w:t xml:space="preserve">No AutoCAD or CAD plugin required — browser-based PDF annotation</w:t>
      </w:r>
    </w:p>
    <w:p>
      <w:pPr>
        <w:pStyle w:val="ListParagraph"/>
        <w:numPr>
          <w:ilvl w:val="0"/>
          <w:numId w:val="2"/>
        </w:numPr>
        <w:spacing w:after="40" w:before="40"/>
      </w:pPr>
      <w:r>
        <w:rPr>
          <w:rFonts w:ascii="Arial" w:cs="Arial" w:eastAsia="Arial" w:hAnsi="Arial"/>
          <w:color w:val="374151"/>
          <w:sz w:val="22"/>
          <w:szCs w:val="22"/>
        </w:rPr>
        <w:t xml:space="preserve">Outputs: weld map report with joint-to-WPS-to-welder traceability</w:t>
      </w:r>
    </w:p>
    <w:p>
      <w:pPr>
        <w:pStyle w:val="ListParagraph"/>
        <w:numPr>
          <w:ilvl w:val="0"/>
          <w:numId w:val="2"/>
        </w:numPr>
        <w:spacing w:after="40" w:before="40"/>
      </w:pPr>
      <w:r>
        <w:rPr>
          <w:rFonts w:ascii="Arial" w:cs="Arial" w:eastAsia="Arial" w:hAnsi="Arial"/>
          <w:color w:val="374151"/>
          <w:sz w:val="22"/>
          <w:szCs w:val="22"/>
        </w:rPr>
        <w:t xml:space="preserve">Validates that assigned welder holds a qualification covering the joint's process, material, position, and thickness</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4.3 Weld Log</w:t>
      </w:r>
    </w:p>
    <w:p>
      <w:pPr>
        <w:spacing w:after="60" w:before="60"/>
      </w:pPr>
      <w:r>
        <w:rPr>
          <w:rFonts w:ascii="Arial" w:cs="Arial" w:eastAsia="Arial" w:hAnsi="Arial"/>
          <w:color w:val="374151"/>
          <w:sz w:val="22"/>
          <w:szCs w:val="22"/>
        </w:rPr>
        <w:t xml:space="preserve">Module for in-process data capture and traceability of produced welds.</w:t>
      </w:r>
    </w:p>
    <w:p>
      <w:pPr>
        <w:pStyle w:val="ListParagraph"/>
        <w:numPr>
          <w:ilvl w:val="0"/>
          <w:numId w:val="2"/>
        </w:numPr>
        <w:spacing w:after="40" w:before="40"/>
      </w:pPr>
      <w:r>
        <w:rPr>
          <w:rFonts w:ascii="Arial" w:cs="Arial" w:eastAsia="Arial" w:hAnsi="Arial"/>
          <w:color w:val="374151"/>
          <w:sz w:val="22"/>
          <w:szCs w:val="22"/>
        </w:rPr>
        <w:t xml:space="preserve">Smart data entry during welding: actual parameters captured per joint/pass</w:t>
      </w:r>
    </w:p>
    <w:p>
      <w:pPr>
        <w:pStyle w:val="ListParagraph"/>
        <w:numPr>
          <w:ilvl w:val="0"/>
          <w:numId w:val="2"/>
        </w:numPr>
        <w:spacing w:after="40" w:before="40"/>
      </w:pPr>
      <w:r>
        <w:rPr>
          <w:rFonts w:ascii="Arial" w:cs="Arial" w:eastAsia="Arial" w:hAnsi="Arial"/>
          <w:color w:val="374151"/>
          <w:sz w:val="22"/>
          <w:szCs w:val="22"/>
        </w:rPr>
        <w:t xml:space="preserve">Identification tags: joint number, welder UID, date, shift, WPS reference</w:t>
      </w:r>
    </w:p>
    <w:p>
      <w:pPr>
        <w:pStyle w:val="ListParagraph"/>
        <w:numPr>
          <w:ilvl w:val="0"/>
          <w:numId w:val="2"/>
        </w:numPr>
        <w:spacing w:after="40" w:before="40"/>
      </w:pPr>
      <w:r>
        <w:rPr>
          <w:rFonts w:ascii="Arial" w:cs="Arial" w:eastAsia="Arial" w:hAnsi="Arial"/>
          <w:color w:val="374151"/>
          <w:sz w:val="22"/>
          <w:szCs w:val="22"/>
        </w:rPr>
        <w:t xml:space="preserve">Validation of produced welds against WPS allowable ranges — flags out-of-range parameters</w:t>
      </w:r>
    </w:p>
    <w:p>
      <w:pPr>
        <w:pStyle w:val="ListParagraph"/>
        <w:numPr>
          <w:ilvl w:val="0"/>
          <w:numId w:val="2"/>
        </w:numPr>
        <w:spacing w:after="40" w:before="40"/>
      </w:pPr>
      <w:r>
        <w:rPr>
          <w:rFonts w:ascii="Arial" w:cs="Arial" w:eastAsia="Arial" w:hAnsi="Arial"/>
          <w:color w:val="374151"/>
          <w:sz w:val="22"/>
          <w:szCs w:val="22"/>
        </w:rPr>
        <w:t xml:space="preserve">NDT result logging: link inspection results to specific weld joints</w:t>
      </w:r>
    </w:p>
    <w:p>
      <w:pPr>
        <w:pStyle w:val="ListParagraph"/>
        <w:numPr>
          <w:ilvl w:val="0"/>
          <w:numId w:val="2"/>
        </w:numPr>
        <w:spacing w:after="40" w:before="40"/>
      </w:pPr>
      <w:r>
        <w:rPr>
          <w:rFonts w:ascii="Arial" w:cs="Arial" w:eastAsia="Arial" w:hAnsi="Arial"/>
          <w:color w:val="374151"/>
          <w:sz w:val="22"/>
          <w:szCs w:val="22"/>
        </w:rPr>
        <w:t xml:space="preserve">Full traceability chain: material heat number → joint → welder → WPS → NDT result</w:t>
      </w:r>
    </w:p>
    <w:p>
      <w:pPr>
        <w:spacing w:after="100" w:before="0"/>
      </w:pPr>
      <w:r>
        <w:t xml:space="preserve"/>
      </w:r>
    </w:p>
    <w:p>
      <w:r>
        <w:br w:type="page"/>
      </w:r>
    </w:p>
    <w:p>
      <w:pPr>
        <w:pStyle w:val="Heading1"/>
        <w:pBdr>
          <w:bottom w:val="single" w:color="C00000" w:sz="4" w:space="4"/>
        </w:pBdr>
        <w:spacing w:after="120" w:before="360"/>
      </w:pPr>
      <w:r>
        <w:rPr>
          <w:rFonts w:ascii="Arial" w:cs="Arial" w:eastAsia="Arial" w:hAnsi="Arial"/>
          <w:b/>
          <w:bCs/>
          <w:color w:val="1F2937"/>
          <w:sz w:val="32"/>
          <w:szCs w:val="32"/>
        </w:rPr>
        <w:t xml:space="preserve">5. Non-Functional Requirements</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5.1 Data &amp; Storage</w:t>
      </w:r>
    </w:p>
    <w:p>
      <w:pPr>
        <w:pStyle w:val="ListParagraph"/>
        <w:numPr>
          <w:ilvl w:val="0"/>
          <w:numId w:val="2"/>
        </w:numPr>
        <w:spacing w:after="40" w:before="40"/>
      </w:pPr>
      <w:r>
        <w:rPr>
          <w:rFonts w:ascii="Arial" w:cs="Arial" w:eastAsia="Arial" w:hAnsi="Arial"/>
          <w:color w:val="374151"/>
          <w:sz w:val="22"/>
          <w:szCs w:val="22"/>
        </w:rPr>
        <w:t xml:space="preserve">All welder records must be retained for a minimum of 10 years (regulatory requirement for pressure vessel fabricators)</w:t>
      </w:r>
    </w:p>
    <w:p>
      <w:pPr>
        <w:pStyle w:val="ListParagraph"/>
        <w:numPr>
          <w:ilvl w:val="0"/>
          <w:numId w:val="2"/>
        </w:numPr>
        <w:spacing w:after="40" w:before="40"/>
      </w:pPr>
      <w:r>
        <w:rPr>
          <w:rFonts w:ascii="Arial" w:cs="Arial" w:eastAsia="Arial" w:hAnsi="Arial"/>
          <w:color w:val="374151"/>
          <w:sz w:val="22"/>
          <w:szCs w:val="22"/>
        </w:rPr>
        <w:t xml:space="preserve">Audit trail: every record creation, edit, and validation event must be logged with user identity and timestamp — immutable</w:t>
      </w:r>
    </w:p>
    <w:p>
      <w:pPr>
        <w:pStyle w:val="ListParagraph"/>
        <w:numPr>
          <w:ilvl w:val="0"/>
          <w:numId w:val="2"/>
        </w:numPr>
        <w:spacing w:after="40" w:before="40"/>
      </w:pPr>
      <w:r>
        <w:rPr>
          <w:rFonts w:ascii="Arial" w:cs="Arial" w:eastAsia="Arial" w:hAnsi="Arial"/>
          <w:color w:val="374151"/>
          <w:sz w:val="22"/>
          <w:szCs w:val="22"/>
        </w:rPr>
        <w:t xml:space="preserve">Document storage: PDFs of generated certificates and uploaded supporting documents must be stored in cloud object storage</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5.2 Access Control</w:t>
      </w:r>
    </w:p>
    <w:p>
      <w:pPr>
        <w:pStyle w:val="ListParagraph"/>
        <w:numPr>
          <w:ilvl w:val="0"/>
          <w:numId w:val="2"/>
        </w:numPr>
        <w:spacing w:after="40" w:before="40"/>
      </w:pPr>
      <w:r>
        <w:rPr>
          <w:rFonts w:ascii="Arial" w:cs="Arial" w:eastAsia="Arial" w:hAnsi="Arial"/>
          <w:color w:val="374151"/>
          <w:sz w:val="22"/>
          <w:szCs w:val="22"/>
        </w:rPr>
        <w:t xml:space="preserve">Role-based access: Admin, Welding Engineer, QA Inspector, Read-only Viewer</w:t>
      </w:r>
    </w:p>
    <w:p>
      <w:pPr>
        <w:pStyle w:val="ListParagraph"/>
        <w:numPr>
          <w:ilvl w:val="0"/>
          <w:numId w:val="2"/>
        </w:numPr>
        <w:spacing w:after="40" w:before="40"/>
      </w:pPr>
      <w:r>
        <w:rPr>
          <w:rFonts w:ascii="Arial" w:cs="Arial" w:eastAsia="Arial" w:hAnsi="Arial"/>
          <w:color w:val="374151"/>
          <w:sz w:val="22"/>
          <w:szCs w:val="22"/>
        </w:rPr>
        <w:t xml:space="preserve">Organization-level data isolation (multi-tenant architecture)</w:t>
      </w:r>
    </w:p>
    <w:p>
      <w:pPr>
        <w:pStyle w:val="ListParagraph"/>
        <w:numPr>
          <w:ilvl w:val="0"/>
          <w:numId w:val="2"/>
        </w:numPr>
        <w:spacing w:after="40" w:before="40"/>
      </w:pPr>
      <w:r>
        <w:rPr>
          <w:rFonts w:ascii="Arial" w:cs="Arial" w:eastAsia="Arial" w:hAnsi="Arial"/>
          <w:color w:val="374151"/>
          <w:sz w:val="22"/>
          <w:szCs w:val="22"/>
        </w:rPr>
        <w:t xml:space="preserve">QR code public pages require no authentication — all other features require login</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5.3 Integrations</w:t>
      </w:r>
    </w:p>
    <w:p>
      <w:pPr>
        <w:pStyle w:val="ListParagraph"/>
        <w:numPr>
          <w:ilvl w:val="0"/>
          <w:numId w:val="2"/>
        </w:numPr>
        <w:spacing w:after="40" w:before="40"/>
      </w:pPr>
      <w:r>
        <w:rPr>
          <w:rFonts w:ascii="Arial" w:cs="Arial" w:eastAsia="Arial" w:hAnsi="Arial"/>
          <w:color w:val="374151"/>
          <w:sz w:val="22"/>
          <w:szCs w:val="22"/>
        </w:rPr>
        <w:t xml:space="preserve">Email service: transactional email for expiry alerts and certificate delivery</w:t>
      </w:r>
    </w:p>
    <w:p>
      <w:pPr>
        <w:pStyle w:val="ListParagraph"/>
        <w:numPr>
          <w:ilvl w:val="0"/>
          <w:numId w:val="2"/>
        </w:numPr>
        <w:spacing w:after="40" w:before="40"/>
      </w:pPr>
      <w:r>
        <w:rPr>
          <w:rFonts w:ascii="Arial" w:cs="Arial" w:eastAsia="Arial" w:hAnsi="Arial"/>
          <w:color w:val="374151"/>
          <w:sz w:val="22"/>
          <w:szCs w:val="22"/>
        </w:rPr>
        <w:t xml:space="preserve">Digital signature: either built-in (stamp image + name) or integration with e-sign provider</w:t>
      </w:r>
    </w:p>
    <w:p>
      <w:pPr>
        <w:pStyle w:val="ListParagraph"/>
        <w:numPr>
          <w:ilvl w:val="0"/>
          <w:numId w:val="2"/>
        </w:numPr>
        <w:spacing w:after="40" w:before="40"/>
      </w:pPr>
      <w:r>
        <w:rPr>
          <w:rFonts w:ascii="Arial" w:cs="Arial" w:eastAsia="Arial" w:hAnsi="Arial"/>
          <w:color w:val="374151"/>
          <w:sz w:val="22"/>
          <w:szCs w:val="22"/>
        </w:rPr>
        <w:t xml:space="preserve">Export: all documents exportable to PDF; master list exportable to Excel/CSV</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5.4 Performance</w:t>
      </w:r>
    </w:p>
    <w:p>
      <w:pPr>
        <w:pStyle w:val="ListParagraph"/>
        <w:numPr>
          <w:ilvl w:val="0"/>
          <w:numId w:val="2"/>
        </w:numPr>
        <w:spacing w:after="40" w:before="40"/>
      </w:pPr>
      <w:r>
        <w:rPr>
          <w:rFonts w:ascii="Arial" w:cs="Arial" w:eastAsia="Arial" w:hAnsi="Arial"/>
          <w:color w:val="374151"/>
          <w:sz w:val="22"/>
          <w:szCs w:val="22"/>
        </w:rPr>
        <w:t xml:space="preserve">Range-of-approval calculation must complete in under 3 seconds for any single qualification</w:t>
      </w:r>
    </w:p>
    <w:p>
      <w:pPr>
        <w:pStyle w:val="ListParagraph"/>
        <w:numPr>
          <w:ilvl w:val="0"/>
          <w:numId w:val="2"/>
        </w:numPr>
        <w:spacing w:after="40" w:before="40"/>
      </w:pPr>
      <w:r>
        <w:rPr>
          <w:rFonts w:ascii="Arial" w:cs="Arial" w:eastAsia="Arial" w:hAnsi="Arial"/>
          <w:color w:val="374151"/>
          <w:sz w:val="22"/>
          <w:szCs w:val="22"/>
        </w:rPr>
        <w:t xml:space="preserve">Certificate PDF generation must complete in under 10 seconds</w:t>
      </w:r>
    </w:p>
    <w:p>
      <w:pPr>
        <w:pStyle w:val="ListParagraph"/>
        <w:numPr>
          <w:ilvl w:val="0"/>
          <w:numId w:val="2"/>
        </w:numPr>
        <w:spacing w:after="40" w:before="40"/>
      </w:pPr>
      <w:r>
        <w:rPr>
          <w:rFonts w:ascii="Arial" w:cs="Arial" w:eastAsia="Arial" w:hAnsi="Arial"/>
          <w:color w:val="374151"/>
          <w:sz w:val="22"/>
          <w:szCs w:val="22"/>
        </w:rPr>
        <w:t xml:space="preserve">Master list must load within 3 seconds for up to 500 welders</w:t>
      </w:r>
    </w:p>
    <w:p>
      <w:pPr>
        <w:spacing w:after="100" w:before="0"/>
      </w:pPr>
      <w:r>
        <w:t xml:space="preserve"/>
      </w:r>
    </w:p>
    <w:p>
      <w:pPr>
        <w:pStyle w:val="Heading2"/>
        <w:spacing w:after="80" w:before="280"/>
      </w:pPr>
      <w:r>
        <w:rPr>
          <w:rFonts w:ascii="Arial" w:cs="Arial" w:eastAsia="Arial" w:hAnsi="Arial"/>
          <w:b/>
          <w:bCs/>
          <w:color w:val="1E40AF"/>
          <w:sz w:val="26"/>
          <w:szCs w:val="26"/>
        </w:rPr>
        <w:t xml:space="preserve">5.5 Compliance &amp; Security</w:t>
      </w:r>
    </w:p>
    <w:p>
      <w:pPr>
        <w:pStyle w:val="ListParagraph"/>
        <w:numPr>
          <w:ilvl w:val="0"/>
          <w:numId w:val="2"/>
        </w:numPr>
        <w:spacing w:after="40" w:before="40"/>
      </w:pPr>
      <w:r>
        <w:rPr>
          <w:rFonts w:ascii="Arial" w:cs="Arial" w:eastAsia="Arial" w:hAnsi="Arial"/>
          <w:color w:val="374151"/>
          <w:sz w:val="22"/>
          <w:szCs w:val="22"/>
        </w:rPr>
        <w:t xml:space="preserve">Data at rest and in transit must be encrypted (AES-256 / TLS 1.2+)</w:t>
      </w:r>
    </w:p>
    <w:p>
      <w:pPr>
        <w:pStyle w:val="ListParagraph"/>
        <w:numPr>
          <w:ilvl w:val="0"/>
          <w:numId w:val="2"/>
        </w:numPr>
        <w:spacing w:after="40" w:before="40"/>
      </w:pPr>
      <w:r>
        <w:rPr>
          <w:rFonts w:ascii="Arial" w:cs="Arial" w:eastAsia="Arial" w:hAnsi="Arial"/>
          <w:color w:val="374151"/>
          <w:sz w:val="22"/>
          <w:szCs w:val="22"/>
        </w:rPr>
        <w:t xml:space="preserve">Generated documents must include tamper-evident metadata (hash/checksum)</w:t>
      </w:r>
    </w:p>
    <w:p>
      <w:pPr>
        <w:pStyle w:val="ListParagraph"/>
        <w:numPr>
          <w:ilvl w:val="0"/>
          <w:numId w:val="2"/>
        </w:numPr>
        <w:spacing w:after="40" w:before="40"/>
      </w:pPr>
      <w:r>
        <w:rPr>
          <w:rFonts w:ascii="Arial" w:cs="Arial" w:eastAsia="Arial" w:hAnsi="Arial"/>
          <w:color w:val="374151"/>
          <w:sz w:val="22"/>
          <w:szCs w:val="22"/>
        </w:rPr>
        <w:t xml:space="preserve">QR code validation page must be served over HTTPS</w:t>
      </w:r>
    </w:p>
    <w:p>
      <w:pPr>
        <w:spacing w:after="100" w:before="0"/>
      </w:pPr>
      <w:r>
        <w:t xml:space="preserve"/>
      </w:r>
    </w:p>
    <w:p>
      <w:r>
        <w:br w:type="page"/>
      </w:r>
    </w:p>
    <w:p>
      <w:pPr>
        <w:pStyle w:val="Heading1"/>
        <w:pBdr>
          <w:bottom w:val="single" w:color="C00000" w:sz="4" w:space="4"/>
        </w:pBdr>
        <w:spacing w:after="120" w:before="360"/>
      </w:pPr>
      <w:r>
        <w:rPr>
          <w:rFonts w:ascii="Arial" w:cs="Arial" w:eastAsia="Arial" w:hAnsi="Arial"/>
          <w:b/>
          <w:bCs/>
          <w:color w:val="1F2937"/>
          <w:sz w:val="32"/>
          <w:szCs w:val="32"/>
        </w:rPr>
        <w:t xml:space="preserve">6. Core Data Model (Entity Summary)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1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Welder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 name, DOB, employer, contact details, photo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Qualification Event (WPQ)</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Welder ref, standard, process, base material, filler, joint config, test date, examiner, raw input values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of Approval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to WPQ; auto-generated; stores each variable and its qualified range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Certificate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Linked to WPQ; version, QR code URL, issued date, expiry dates (6m/2yr/4yr), PDF blob ref, stamp/signature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Validation Record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to Certificate; date, supporting doc ref, new expiry dates, validator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Material Test Certificate (MTC)</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Base/filler/gas; heat number, test results, linked to WPQ</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DT/NDT Report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type, result, date, linked to WPQ; multiple per welder over tenure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Organization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Company name, stamp image, admin users, standard preferences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 Log</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Alert type, welder ref, sent date, channel, status</w:t>
            </w:r>
          </w:p>
        </w:tc>
      </w:tr>
    </w:tbl>
    <w:p>
      <w:pPr>
        <w:spacing w:after="100" w:before="0"/>
      </w:pPr>
      <w:r>
        <w:t xml:space="preserve"/>
      </w:r>
    </w:p>
    <w:p>
      <w:r>
        <w:br w:type="page"/>
      </w:r>
    </w:p>
    <w:p>
      <w:pPr>
        <w:pStyle w:val="Heading1"/>
        <w:pBdr>
          <w:bottom w:val="single" w:color="C00000" w:sz="4" w:space="4"/>
        </w:pBdr>
        <w:spacing w:after="120" w:before="360"/>
      </w:pPr>
      <w:r>
        <w:rPr>
          <w:rFonts w:ascii="Arial" w:cs="Arial" w:eastAsia="Arial" w:hAnsi="Arial"/>
          <w:b/>
          <w:bCs/>
          <w:color w:val="1F2937"/>
          <w:sz w:val="32"/>
          <w:szCs w:val="32"/>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WPQ</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Welder Performance Qualification — the formal record of a welder passing a qualification test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WPS</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Welding Procedure Specification — the documented procedure a welder follows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PQR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Procedure Qualification Record — the test record that qualifies a WPS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Destructive Testing — physical testing of weld samples (bend test, tensile, etc.)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NDT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Non-Destructive Testing — inspection without destroying the weld (RT, UT, PT, MT, VT)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MTC</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Material Test Certificate — mill certificate verifying material properties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P-number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ASME IX grouping of base metals with similar weldability properties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F-number</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ASME IX grouping of filler metals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A-number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ASME IX classification of deposited weld metal chemical composition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QR Code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2D barcode embedded in the certificate; links to live welder record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Identifier assigned to each welder in the system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Range of Approval</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full scope of variables (materials, thickness, position, etc.) a welder is qualified to weld under a given WPQ</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Continuity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requirement that a welder must have used a process within the validity window to maintain qualification</w:t>
            </w:r>
          </w:p>
        </w:tc>
      </w:tr>
    </w:tbl>
    <w:p>
      <w:pPr>
        <w:spacing w:after="100" w:before="0"/>
      </w:pPr>
      <w:r>
        <w:t xml:space="preserve"/>
      </w:r>
    </w:p>
    <w:p>
      <w:pPr>
        <w:spacing w:after="200" w:before="0"/>
      </w:pPr>
      <w:r>
        <w:t xml:space="preserve"/>
      </w:r>
    </w:p>
    <w:p>
      <w:pPr>
        <w:pBdr>
          <w:top w:val="single" w:color="D1D5DB" w:sz="2" w:space="4"/>
        </w:pBdr>
        <w:spacing w:after="0" w:before="200"/>
        <w:jc w:val="center"/>
      </w:pPr>
      <w:r>
        <w:rPr>
          <w:rFonts w:ascii="Arial" w:cs="Arial" w:eastAsia="Arial" w:hAnsi="Arial"/>
          <w:color w:val="9CA3AF"/>
          <w:sz w:val="18"/>
          <w:szCs w:val="18"/>
        </w:rPr>
        <w:t xml:space="preserve">Weld.Doc Product Specification v1.0  |  Confidential  |  </w:t>
      </w:r>
      <w:r>
        <w:rPr>
          <w:rFonts w:ascii="Arial" w:cs="Arial" w:eastAsia="Arial" w:hAnsi="Arial"/>
          <w:color w:val="9CA3AF"/>
          <w:sz w:val="18"/>
          <w:szCs w:val="18"/>
        </w:rPr>
        <w:t xml:space="preserve">June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2026-06-06T06:24:44.188Z</dcterms:created>
  <dcterms:modified xsi:type="dcterms:W3CDTF">2026-06-06T06:24:44.188Z</dcterms:modified>
</cp:coreProperties>
</file>

<file path=docProps/custom.xml><?xml version="1.0" encoding="utf-8"?>
<Properties xmlns="http://schemas.openxmlformats.org/officeDocument/2006/custom-properties" xmlns:vt="http://schemas.openxmlformats.org/officeDocument/2006/docPropsVTypes"/>
</file>