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5D7C2" w14:textId="77777777" w:rsidR="00AC71B8" w:rsidRPr="00AC71B8" w:rsidRDefault="00AC71B8" w:rsidP="00AC71B8">
      <w:r w:rsidRPr="00AC71B8">
        <w:rPr>
          <w:b/>
          <w:bCs/>
        </w:rPr>
        <w:t>1. Purpose</w:t>
      </w:r>
      <w:r w:rsidRPr="00AC71B8">
        <w:t xml:space="preserve"> The Compensatory Off (Comp-Off) Policy is established to formally acknowledge and reward employees who contribute additional time beyond their standard working hours, especially on weekends, public holidays, or during critical project phases. This policy outlines the eligibility criteria, process for accrual and utilization, and terms and conditions governing compensatory time off.</w:t>
      </w:r>
    </w:p>
    <w:p w14:paraId="25D32836" w14:textId="77777777" w:rsidR="00AC71B8" w:rsidRPr="00AC71B8" w:rsidRDefault="00AC71B8" w:rsidP="00AC71B8">
      <w:r w:rsidRPr="00AC71B8">
        <w:rPr>
          <w:b/>
          <w:bCs/>
        </w:rPr>
        <w:t>2. Objective</w:t>
      </w:r>
      <w:r w:rsidRPr="00AC71B8">
        <w:t xml:space="preserve"> To ensure fair and consistent treatment for employees required to work beyond regular hours while maintaining transparency in tracking, approval, and usage of comp-offs.</w:t>
      </w:r>
    </w:p>
    <w:p w14:paraId="30BA677A" w14:textId="77777777" w:rsidR="00AC71B8" w:rsidRPr="00AC71B8" w:rsidRDefault="00AC71B8" w:rsidP="00AC71B8">
      <w:r w:rsidRPr="00AC71B8">
        <w:rPr>
          <w:b/>
          <w:bCs/>
        </w:rPr>
        <w:t>3. Scope</w:t>
      </w:r>
      <w:r w:rsidRPr="00AC71B8">
        <w:t xml:space="preserve"> This policy is applicable to all full-time employees of the organization, </w:t>
      </w:r>
      <w:proofErr w:type="gramStart"/>
      <w:r w:rsidRPr="00AC71B8">
        <w:t>with the exception of</w:t>
      </w:r>
      <w:proofErr w:type="gramEnd"/>
      <w:r w:rsidRPr="00AC71B8">
        <w:t xml:space="preserve"> specific roles as described in the eligibility section.</w:t>
      </w:r>
    </w:p>
    <w:p w14:paraId="7A206E36" w14:textId="77777777" w:rsidR="00AC71B8" w:rsidRPr="00AC71B8" w:rsidRDefault="00AC71B8" w:rsidP="00AC71B8">
      <w:r w:rsidRPr="00AC71B8">
        <w:rPr>
          <w:b/>
          <w:bCs/>
        </w:rPr>
        <w:t>4. Eligibility Criteria</w:t>
      </w:r>
      <w:r w:rsidRPr="00AC71B8">
        <w:t xml:space="preserve"> Employees are eligible to earn compensatory off under the following conditions:</w:t>
      </w:r>
    </w:p>
    <w:p w14:paraId="493104FA" w14:textId="77777777" w:rsidR="00AC71B8" w:rsidRPr="00AC71B8" w:rsidRDefault="00AC71B8" w:rsidP="00AC71B8">
      <w:pPr>
        <w:numPr>
          <w:ilvl w:val="0"/>
          <w:numId w:val="20"/>
        </w:numPr>
      </w:pPr>
      <w:r w:rsidRPr="00AC71B8">
        <w:t>Must be required to work on a weekend or public holiday due to client requests, delivery timelines, or critical project demands.</w:t>
      </w:r>
    </w:p>
    <w:p w14:paraId="7898D24B" w14:textId="77777777" w:rsidR="00AC71B8" w:rsidRPr="00AC71B8" w:rsidRDefault="00AC71B8" w:rsidP="00AC71B8">
      <w:pPr>
        <w:numPr>
          <w:ilvl w:val="0"/>
          <w:numId w:val="20"/>
        </w:numPr>
      </w:pPr>
      <w:r w:rsidRPr="00AC71B8">
        <w:t>To qualify for Compensatory Off, the following work-hour thresholds must be met on the non-working day:</w:t>
      </w:r>
    </w:p>
    <w:p w14:paraId="19C88188" w14:textId="77777777" w:rsidR="00AC71B8" w:rsidRPr="00AC71B8" w:rsidRDefault="00AC71B8" w:rsidP="00AC71B8">
      <w:pPr>
        <w:numPr>
          <w:ilvl w:val="1"/>
          <w:numId w:val="20"/>
        </w:numPr>
      </w:pPr>
      <w:r w:rsidRPr="00AC71B8">
        <w:t>Employees who work for a minimum of three (3) hours up to five (5) hours will be eligible for a half-day Comp-Off.</w:t>
      </w:r>
    </w:p>
    <w:p w14:paraId="3C1E02AB" w14:textId="77777777" w:rsidR="00AC71B8" w:rsidRPr="00AC71B8" w:rsidRDefault="00AC71B8" w:rsidP="00AC71B8">
      <w:pPr>
        <w:numPr>
          <w:ilvl w:val="1"/>
          <w:numId w:val="20"/>
        </w:numPr>
      </w:pPr>
      <w:r w:rsidRPr="00AC71B8">
        <w:t>Employees who work for more than five (5) hours will be eligible for a full-day Comp-Off.</w:t>
      </w:r>
    </w:p>
    <w:p w14:paraId="66591FCD" w14:textId="77777777" w:rsidR="00AC71B8" w:rsidRPr="00AC71B8" w:rsidRDefault="00AC71B8" w:rsidP="00AC71B8">
      <w:pPr>
        <w:numPr>
          <w:ilvl w:val="0"/>
          <w:numId w:val="20"/>
        </w:numPr>
      </w:pPr>
      <w:r w:rsidRPr="00AC71B8">
        <w:t>Comp-Off is not applicable in the following scenarios:</w:t>
      </w:r>
    </w:p>
    <w:p w14:paraId="0425F8D5" w14:textId="77777777" w:rsidR="00AC71B8" w:rsidRPr="00AC71B8" w:rsidRDefault="00AC71B8" w:rsidP="00AC71B8">
      <w:pPr>
        <w:numPr>
          <w:ilvl w:val="1"/>
          <w:numId w:val="20"/>
        </w:numPr>
      </w:pPr>
      <w:r w:rsidRPr="00AC71B8">
        <w:t>Voluntary work done without explicit direction from the reporting or account manager.</w:t>
      </w:r>
    </w:p>
    <w:p w14:paraId="3FC7B26F" w14:textId="77777777" w:rsidR="00AC71B8" w:rsidRPr="00AC71B8" w:rsidRDefault="00AC71B8" w:rsidP="00AC71B8">
      <w:pPr>
        <w:numPr>
          <w:ilvl w:val="1"/>
          <w:numId w:val="20"/>
        </w:numPr>
      </w:pPr>
      <w:r w:rsidRPr="00AC71B8">
        <w:t>Participation in voluntary CSR activities on holidays or weekends.</w:t>
      </w:r>
    </w:p>
    <w:p w14:paraId="6B1528DC" w14:textId="77777777" w:rsidR="00AC71B8" w:rsidRPr="00AC71B8" w:rsidRDefault="00AC71B8" w:rsidP="00AC71B8">
      <w:pPr>
        <w:numPr>
          <w:ilvl w:val="1"/>
          <w:numId w:val="20"/>
        </w:numPr>
      </w:pPr>
      <w:r w:rsidRPr="00AC71B8">
        <w:t>Employees in senior leadership, management, or exempt roles where flexible work hours are inherent and expected as part of their job description.</w:t>
      </w:r>
    </w:p>
    <w:p w14:paraId="25CD6647" w14:textId="77777777" w:rsidR="00AC71B8" w:rsidRPr="00AC71B8" w:rsidRDefault="00AC71B8" w:rsidP="00AC71B8">
      <w:pPr>
        <w:numPr>
          <w:ilvl w:val="0"/>
          <w:numId w:val="20"/>
        </w:numPr>
      </w:pPr>
      <w:r w:rsidRPr="00AC71B8">
        <w:t>All comp-offs are subject to approval by the reporting manager and account manager.</w:t>
      </w:r>
    </w:p>
    <w:p w14:paraId="53D96A10" w14:textId="77777777" w:rsidR="00AC71B8" w:rsidRPr="00AC71B8" w:rsidRDefault="00AC71B8" w:rsidP="00AC71B8">
      <w:r w:rsidRPr="00AC71B8">
        <w:rPr>
          <w:b/>
          <w:bCs/>
        </w:rPr>
        <w:lastRenderedPageBreak/>
        <w:t>5. Compensatory Off Accrual Process</w:t>
      </w:r>
    </w:p>
    <w:p w14:paraId="56C6D176" w14:textId="77777777" w:rsidR="00AC71B8" w:rsidRPr="00AC71B8" w:rsidRDefault="00AC71B8" w:rsidP="00AC71B8">
      <w:r w:rsidRPr="00AC71B8">
        <w:rPr>
          <w:b/>
          <w:bCs/>
        </w:rPr>
        <w:t>Step 1: Approval to Work on Non-Working Day</w:t>
      </w:r>
    </w:p>
    <w:p w14:paraId="245E7A0E" w14:textId="77777777" w:rsidR="00AC71B8" w:rsidRPr="00AC71B8" w:rsidRDefault="00AC71B8" w:rsidP="00AC71B8">
      <w:pPr>
        <w:numPr>
          <w:ilvl w:val="0"/>
          <w:numId w:val="21"/>
        </w:numPr>
      </w:pPr>
      <w:r w:rsidRPr="00AC71B8">
        <w:t>If there is a requirement for an employee to work on a non-working day (weekend, public holiday, or company-declared holiday), the Project Manager (PM) must first seek approval from the respective Account Manager or Head of Department (HOD).</w:t>
      </w:r>
    </w:p>
    <w:p w14:paraId="577D2AEC" w14:textId="77777777" w:rsidR="00AC71B8" w:rsidRPr="00AC71B8" w:rsidRDefault="00AC71B8" w:rsidP="00AC71B8">
      <w:pPr>
        <w:numPr>
          <w:ilvl w:val="0"/>
          <w:numId w:val="21"/>
        </w:numPr>
      </w:pPr>
      <w:r w:rsidRPr="00AC71B8">
        <w:t>Only after receiving written approval from the Account Manager/HOD, the PM may assign the work to the employee.</w:t>
      </w:r>
    </w:p>
    <w:p w14:paraId="77E496A4" w14:textId="77777777" w:rsidR="00AC71B8" w:rsidRPr="00AC71B8" w:rsidRDefault="00AC71B8" w:rsidP="00AC71B8">
      <w:pPr>
        <w:numPr>
          <w:ilvl w:val="0"/>
          <w:numId w:val="21"/>
        </w:numPr>
      </w:pPr>
      <w:r w:rsidRPr="00AC71B8">
        <w:t>A formal record of this approval (email or documented HRM log) must be maintained for audit purposes.</w:t>
      </w:r>
    </w:p>
    <w:p w14:paraId="17741BE6" w14:textId="77777777" w:rsidR="00AC71B8" w:rsidRPr="00AC71B8" w:rsidRDefault="00AC71B8" w:rsidP="00AC71B8">
      <w:r w:rsidRPr="00AC71B8">
        <w:rPr>
          <w:b/>
          <w:bCs/>
        </w:rPr>
        <w:t>Step 2: Work Execution and Time Logging</w:t>
      </w:r>
    </w:p>
    <w:p w14:paraId="5C5F0604" w14:textId="77777777" w:rsidR="00AC71B8" w:rsidRPr="00AC71B8" w:rsidRDefault="00AC71B8" w:rsidP="00AC71B8">
      <w:pPr>
        <w:numPr>
          <w:ilvl w:val="0"/>
          <w:numId w:val="22"/>
        </w:numPr>
      </w:pPr>
      <w:r w:rsidRPr="00AC71B8">
        <w:t xml:space="preserve">The employee must complete the assigned tasks and log a </w:t>
      </w:r>
      <w:proofErr w:type="gramStart"/>
      <w:r w:rsidRPr="00AC71B8">
        <w:t>Time Card</w:t>
      </w:r>
      <w:proofErr w:type="gramEnd"/>
      <w:r w:rsidRPr="00AC71B8">
        <w:t xml:space="preserve"> entry for the non-working day in the HRM portal, clearly mentioning the hours worked and task details.</w:t>
      </w:r>
    </w:p>
    <w:p w14:paraId="4476C1E3" w14:textId="77777777" w:rsidR="00AC71B8" w:rsidRPr="00AC71B8" w:rsidRDefault="00AC71B8" w:rsidP="00AC71B8">
      <w:pPr>
        <w:numPr>
          <w:ilvl w:val="0"/>
          <w:numId w:val="22"/>
        </w:numPr>
      </w:pPr>
      <w:r w:rsidRPr="00AC71B8">
        <w:t xml:space="preserve">The </w:t>
      </w:r>
      <w:proofErr w:type="gramStart"/>
      <w:r w:rsidRPr="00AC71B8">
        <w:t>Time Card</w:t>
      </w:r>
      <w:proofErr w:type="gramEnd"/>
      <w:r w:rsidRPr="00AC71B8">
        <w:t xml:space="preserve"> entry must be reviewed and approved by the Project Manager (PM) to validate the work completed.</w:t>
      </w:r>
    </w:p>
    <w:p w14:paraId="1AF8F3AA" w14:textId="77777777" w:rsidR="00AC71B8" w:rsidRPr="00AC71B8" w:rsidRDefault="00AC71B8" w:rsidP="00AC71B8">
      <w:r w:rsidRPr="00AC71B8">
        <w:rPr>
          <w:b/>
          <w:bCs/>
        </w:rPr>
        <w:t>Step 3: Communication to HR</w:t>
      </w:r>
    </w:p>
    <w:p w14:paraId="5BA87E33" w14:textId="77777777" w:rsidR="00AC71B8" w:rsidRPr="00AC71B8" w:rsidRDefault="00AC71B8" w:rsidP="00AC71B8">
      <w:pPr>
        <w:numPr>
          <w:ilvl w:val="0"/>
          <w:numId w:val="23"/>
        </w:numPr>
      </w:pPr>
      <w:r w:rsidRPr="00AC71B8">
        <w:t xml:space="preserve">Once the </w:t>
      </w:r>
      <w:proofErr w:type="gramStart"/>
      <w:r w:rsidRPr="00AC71B8">
        <w:t>Time Card</w:t>
      </w:r>
      <w:proofErr w:type="gramEnd"/>
      <w:r w:rsidRPr="00AC71B8">
        <w:t xml:space="preserve"> is approved, the employee (or PM) must inform the HR team via email, copying (CC) the Project Manager, Account Manager/HOD, and any other relevant stakeholders.</w:t>
      </w:r>
    </w:p>
    <w:p w14:paraId="69FE4244" w14:textId="77777777" w:rsidR="00AC71B8" w:rsidRPr="00AC71B8" w:rsidRDefault="00AC71B8" w:rsidP="00AC71B8">
      <w:pPr>
        <w:numPr>
          <w:ilvl w:val="0"/>
          <w:numId w:val="23"/>
        </w:numPr>
      </w:pPr>
      <w:r w:rsidRPr="00AC71B8">
        <w:t>The email must contain:</w:t>
      </w:r>
    </w:p>
    <w:p w14:paraId="5A411F71" w14:textId="77777777" w:rsidR="00AC71B8" w:rsidRPr="00AC71B8" w:rsidRDefault="00AC71B8" w:rsidP="00AC71B8">
      <w:pPr>
        <w:numPr>
          <w:ilvl w:val="1"/>
          <w:numId w:val="23"/>
        </w:numPr>
      </w:pPr>
      <w:r w:rsidRPr="00AC71B8">
        <w:t>Date of work</w:t>
      </w:r>
    </w:p>
    <w:p w14:paraId="0F600BBE" w14:textId="77777777" w:rsidR="00AC71B8" w:rsidRPr="00AC71B8" w:rsidRDefault="00AC71B8" w:rsidP="00AC71B8">
      <w:pPr>
        <w:numPr>
          <w:ilvl w:val="1"/>
          <w:numId w:val="23"/>
        </w:numPr>
      </w:pPr>
      <w:r w:rsidRPr="00AC71B8">
        <w:t>Hours worked</w:t>
      </w:r>
    </w:p>
    <w:p w14:paraId="72AF3BC1" w14:textId="77777777" w:rsidR="00AC71B8" w:rsidRPr="00AC71B8" w:rsidRDefault="00AC71B8" w:rsidP="00AC71B8">
      <w:pPr>
        <w:numPr>
          <w:ilvl w:val="1"/>
          <w:numId w:val="23"/>
        </w:numPr>
      </w:pPr>
      <w:r w:rsidRPr="00AC71B8">
        <w:t>Approved task summary</w:t>
      </w:r>
    </w:p>
    <w:p w14:paraId="4794631C" w14:textId="77777777" w:rsidR="00AC71B8" w:rsidRPr="00AC71B8" w:rsidRDefault="00AC71B8" w:rsidP="00AC71B8">
      <w:pPr>
        <w:numPr>
          <w:ilvl w:val="1"/>
          <w:numId w:val="23"/>
        </w:numPr>
      </w:pPr>
      <w:r w:rsidRPr="00AC71B8">
        <w:t>PM’s approval confirmation</w:t>
      </w:r>
    </w:p>
    <w:p w14:paraId="22AAF6BA" w14:textId="77777777" w:rsidR="00AC71B8" w:rsidRPr="00AC71B8" w:rsidRDefault="00AC71B8" w:rsidP="00AC71B8">
      <w:r w:rsidRPr="00AC71B8">
        <w:rPr>
          <w:b/>
          <w:bCs/>
        </w:rPr>
        <w:t>Step 4: HR Action</w:t>
      </w:r>
    </w:p>
    <w:p w14:paraId="13C7F0F9" w14:textId="77777777" w:rsidR="00AC71B8" w:rsidRPr="00AC71B8" w:rsidRDefault="00AC71B8" w:rsidP="00AC71B8">
      <w:pPr>
        <w:numPr>
          <w:ilvl w:val="0"/>
          <w:numId w:val="24"/>
        </w:numPr>
      </w:pPr>
      <w:r w:rsidRPr="00AC71B8">
        <w:t>Upon receiving all necessary confirmations, the HR team will verify the details and update the Compensatory Off balance in the employee’s HRM profile.</w:t>
      </w:r>
    </w:p>
    <w:p w14:paraId="78744B28" w14:textId="77777777" w:rsidR="00AC71B8" w:rsidRPr="00AC71B8" w:rsidRDefault="00AC71B8" w:rsidP="00AC71B8">
      <w:pPr>
        <w:numPr>
          <w:ilvl w:val="0"/>
          <w:numId w:val="24"/>
        </w:numPr>
      </w:pPr>
      <w:r w:rsidRPr="00AC71B8">
        <w:lastRenderedPageBreak/>
        <w:t>HR will notify the employee once the Comp-Off is successfully credited to their leave account.</w:t>
      </w:r>
    </w:p>
    <w:p w14:paraId="20744168" w14:textId="77777777" w:rsidR="00AC71B8" w:rsidRPr="00AC71B8" w:rsidRDefault="00AC71B8" w:rsidP="00AC71B8">
      <w:r w:rsidRPr="00AC71B8">
        <w:rPr>
          <w:b/>
          <w:bCs/>
        </w:rPr>
        <w:t>6. Utilization and Validity of Compensatory Off</w:t>
      </w:r>
    </w:p>
    <w:p w14:paraId="26FE00A2" w14:textId="77777777" w:rsidR="00AC71B8" w:rsidRPr="00AC71B8" w:rsidRDefault="00AC71B8" w:rsidP="00AC71B8">
      <w:pPr>
        <w:numPr>
          <w:ilvl w:val="0"/>
          <w:numId w:val="25"/>
        </w:numPr>
      </w:pPr>
      <w:r w:rsidRPr="00AC71B8">
        <w:rPr>
          <w:b/>
          <w:bCs/>
        </w:rPr>
        <w:t>Validity Period:</w:t>
      </w:r>
      <w:r w:rsidRPr="00AC71B8">
        <w:t xml:space="preserve"> Compensatory Off must be availed within three (3) months (90 days) from the date it is credited.</w:t>
      </w:r>
    </w:p>
    <w:p w14:paraId="796B161F" w14:textId="77777777" w:rsidR="00AC71B8" w:rsidRPr="00AC71B8" w:rsidRDefault="00AC71B8" w:rsidP="00AC71B8">
      <w:pPr>
        <w:numPr>
          <w:ilvl w:val="0"/>
          <w:numId w:val="25"/>
        </w:numPr>
      </w:pPr>
      <w:r w:rsidRPr="00AC71B8">
        <w:rPr>
          <w:b/>
          <w:bCs/>
        </w:rPr>
        <w:t>Automatic Lapse:</w:t>
      </w:r>
      <w:r w:rsidRPr="00AC71B8">
        <w:t xml:space="preserve"> If not utilized within three months, the Compensatory Off will automatically lapse and cannot be carried forward.</w:t>
      </w:r>
    </w:p>
    <w:p w14:paraId="1C3CAA36" w14:textId="77777777" w:rsidR="00AC71B8" w:rsidRPr="00AC71B8" w:rsidRDefault="00AC71B8" w:rsidP="00AC71B8">
      <w:pPr>
        <w:numPr>
          <w:ilvl w:val="0"/>
          <w:numId w:val="25"/>
        </w:numPr>
      </w:pPr>
      <w:r w:rsidRPr="00AC71B8">
        <w:rPr>
          <w:b/>
          <w:bCs/>
        </w:rPr>
        <w:t>Further Extension:</w:t>
      </w:r>
      <w:r w:rsidRPr="00AC71B8">
        <w:t xml:space="preserve"> Any extension beyond the fourth month will be at Management’s discretion only.</w:t>
      </w:r>
    </w:p>
    <w:p w14:paraId="5E5A9256" w14:textId="77777777" w:rsidR="00AC71B8" w:rsidRPr="00AC71B8" w:rsidRDefault="00AC71B8" w:rsidP="00AC71B8">
      <w:pPr>
        <w:numPr>
          <w:ilvl w:val="0"/>
          <w:numId w:val="25"/>
        </w:numPr>
      </w:pPr>
      <w:r w:rsidRPr="00AC71B8">
        <w:rPr>
          <w:b/>
          <w:bCs/>
        </w:rPr>
        <w:t>No Encashment:</w:t>
      </w:r>
      <w:r w:rsidRPr="00AC71B8">
        <w:t xml:space="preserve"> Compensatory Offs are non-</w:t>
      </w:r>
      <w:proofErr w:type="spellStart"/>
      <w:r w:rsidRPr="00AC71B8">
        <w:t>encashable</w:t>
      </w:r>
      <w:proofErr w:type="spellEnd"/>
      <w:r w:rsidRPr="00AC71B8">
        <w:t xml:space="preserve"> under any circumstances.</w:t>
      </w:r>
    </w:p>
    <w:p w14:paraId="53ACDA56" w14:textId="77777777" w:rsidR="00AC71B8" w:rsidRPr="00AC71B8" w:rsidRDefault="00AC71B8" w:rsidP="00AC71B8">
      <w:r w:rsidRPr="00AC71B8">
        <w:rPr>
          <w:b/>
          <w:bCs/>
        </w:rPr>
        <w:t>7. Encashment Policy</w:t>
      </w:r>
    </w:p>
    <w:p w14:paraId="29410111" w14:textId="77777777" w:rsidR="00AC71B8" w:rsidRPr="00AC71B8" w:rsidRDefault="00AC71B8" w:rsidP="00AC71B8">
      <w:pPr>
        <w:numPr>
          <w:ilvl w:val="0"/>
          <w:numId w:val="26"/>
        </w:numPr>
      </w:pPr>
      <w:r w:rsidRPr="00AC71B8">
        <w:t>No monetary encashments will be made for compensatory offs, under any circumstances.</w:t>
      </w:r>
    </w:p>
    <w:p w14:paraId="3DD2AB43" w14:textId="77777777" w:rsidR="00AC71B8" w:rsidRPr="00AC71B8" w:rsidRDefault="00AC71B8" w:rsidP="00AC71B8">
      <w:pPr>
        <w:numPr>
          <w:ilvl w:val="0"/>
          <w:numId w:val="26"/>
        </w:numPr>
      </w:pPr>
      <w:r w:rsidRPr="00AC71B8">
        <w:t>Comp-offs are strictly for time-off purposes and do not hold financial value.</w:t>
      </w:r>
    </w:p>
    <w:p w14:paraId="56010B1F" w14:textId="77777777" w:rsidR="00AC71B8" w:rsidRPr="00AC71B8" w:rsidRDefault="00AC71B8" w:rsidP="00AC71B8">
      <w:r w:rsidRPr="00AC71B8">
        <w:rPr>
          <w:b/>
          <w:bCs/>
        </w:rPr>
        <w:t>8. Comp-Off During Resignation and Notice Period</w:t>
      </w:r>
    </w:p>
    <w:p w14:paraId="01147FAE" w14:textId="77777777" w:rsidR="00AC71B8" w:rsidRPr="00AC71B8" w:rsidRDefault="00AC71B8" w:rsidP="00AC71B8">
      <w:pPr>
        <w:numPr>
          <w:ilvl w:val="0"/>
          <w:numId w:val="27"/>
        </w:numPr>
      </w:pPr>
      <w:r w:rsidRPr="00AC71B8">
        <w:t>Employees cannot avail Comp-Offs during their notice period, regardless of prior accrual. Any Comp-Offs remaining in the leave balance will automatically lapse at the start of the notice period and will not be encashed or carried forward.</w:t>
      </w:r>
    </w:p>
    <w:p w14:paraId="0A72DA68" w14:textId="77777777" w:rsidR="00AC71B8" w:rsidRPr="00AC71B8" w:rsidRDefault="00AC71B8" w:rsidP="00AC71B8">
      <w:pPr>
        <w:numPr>
          <w:ilvl w:val="0"/>
          <w:numId w:val="27"/>
        </w:numPr>
      </w:pPr>
      <w:r w:rsidRPr="00AC71B8">
        <w:t>Employees will not be eligible to accrue new comp-offs during their notice period.</w:t>
      </w:r>
    </w:p>
    <w:p w14:paraId="733170FD" w14:textId="77777777" w:rsidR="00AC71B8" w:rsidRPr="00AC71B8" w:rsidRDefault="00AC71B8" w:rsidP="00AC71B8">
      <w:r w:rsidRPr="00AC71B8">
        <w:rPr>
          <w:b/>
          <w:bCs/>
        </w:rPr>
        <w:t>9. Management Directed Off (MD-Off)</w:t>
      </w:r>
    </w:p>
    <w:p w14:paraId="4AC8A1DE" w14:textId="77777777" w:rsidR="00AC71B8" w:rsidRPr="00AC71B8" w:rsidRDefault="00AC71B8" w:rsidP="00AC71B8">
      <w:pPr>
        <w:numPr>
          <w:ilvl w:val="0"/>
          <w:numId w:val="28"/>
        </w:numPr>
      </w:pPr>
      <w:r w:rsidRPr="00AC71B8">
        <w:t>Management Directed Off (MD-Off) may be granted to employees who work extended hours to meet critical business requirements.</w:t>
      </w:r>
    </w:p>
    <w:p w14:paraId="0DF69EF0" w14:textId="77777777" w:rsidR="00AC71B8" w:rsidRPr="00AC71B8" w:rsidRDefault="00AC71B8" w:rsidP="00AC71B8">
      <w:pPr>
        <w:numPr>
          <w:ilvl w:val="0"/>
          <w:numId w:val="28"/>
        </w:numPr>
      </w:pPr>
      <w:r w:rsidRPr="00AC71B8">
        <w:t>MD-Off is approved by the HOD or Account Manager with prior consent from Senior Management.</w:t>
      </w:r>
    </w:p>
    <w:p w14:paraId="493C1622" w14:textId="77777777" w:rsidR="00AC71B8" w:rsidRPr="00AC71B8" w:rsidRDefault="00AC71B8" w:rsidP="00AC71B8">
      <w:pPr>
        <w:numPr>
          <w:ilvl w:val="0"/>
          <w:numId w:val="28"/>
        </w:numPr>
      </w:pPr>
      <w:r w:rsidRPr="00AC71B8">
        <w:t>HR will credit the MD-Off after receiving the necessary approvals.</w:t>
      </w:r>
    </w:p>
    <w:p w14:paraId="2129F1FE" w14:textId="77777777" w:rsidR="00AC71B8" w:rsidRPr="00AC71B8" w:rsidRDefault="787C137F" w:rsidP="00AC71B8">
      <w:pPr>
        <w:numPr>
          <w:ilvl w:val="0"/>
          <w:numId w:val="28"/>
        </w:numPr>
      </w:pPr>
      <w:r>
        <w:lastRenderedPageBreak/>
        <w:t xml:space="preserve">MD-Off cannot be encashed or carried forward unless specially approved by </w:t>
      </w:r>
      <w:proofErr w:type="gramStart"/>
      <w:r>
        <w:t>Management, and</w:t>
      </w:r>
      <w:proofErr w:type="gramEnd"/>
      <w:r>
        <w:t xml:space="preserve"> is distinct from regular Comp-Offs.</w:t>
      </w:r>
    </w:p>
    <w:p w14:paraId="463789EC" w14:textId="4E7A27F8" w:rsidR="32EBCD72" w:rsidRDefault="32EBCD72"/>
    <w:p w14:paraId="14276F17" w14:textId="5C4141D2" w:rsidR="32EBCD72" w:rsidRDefault="32EBCD72"/>
    <w:p w14:paraId="6135565E" w14:textId="77777777" w:rsidR="00AC71B8" w:rsidRPr="00AC71B8" w:rsidRDefault="00AC71B8" w:rsidP="00AC71B8">
      <w:r w:rsidRPr="00AC71B8">
        <w:rPr>
          <w:b/>
          <w:bCs/>
        </w:rPr>
        <w:t>10. Client Directed Off (CD-Off)</w:t>
      </w:r>
    </w:p>
    <w:p w14:paraId="563F3DB9" w14:textId="77777777" w:rsidR="00AC71B8" w:rsidRPr="00AC71B8" w:rsidRDefault="00AC71B8" w:rsidP="00AC71B8">
      <w:pPr>
        <w:numPr>
          <w:ilvl w:val="0"/>
          <w:numId w:val="29"/>
        </w:numPr>
      </w:pPr>
      <w:r w:rsidRPr="00AC71B8">
        <w:t>CD-Off may be granted as a reward when a client appreciates an individual employee or team for exceptional work, dedication, or project delivery.</w:t>
      </w:r>
    </w:p>
    <w:p w14:paraId="532FB96C" w14:textId="77777777" w:rsidR="00AC71B8" w:rsidRPr="00AC71B8" w:rsidRDefault="00AC71B8" w:rsidP="00AC71B8">
      <w:pPr>
        <w:numPr>
          <w:ilvl w:val="0"/>
          <w:numId w:val="29"/>
        </w:numPr>
      </w:pPr>
      <w:r w:rsidRPr="00AC71B8">
        <w:t>The respective Project Manager must document the client’s appreciation and seek approval from the Account Manager or Delivery Head.</w:t>
      </w:r>
    </w:p>
    <w:p w14:paraId="68E94E8E" w14:textId="77777777" w:rsidR="00AC71B8" w:rsidRPr="00AC71B8" w:rsidRDefault="00AC71B8" w:rsidP="00AC71B8">
      <w:pPr>
        <w:numPr>
          <w:ilvl w:val="0"/>
          <w:numId w:val="29"/>
        </w:numPr>
      </w:pPr>
      <w:r w:rsidRPr="00AC71B8">
        <w:t>HR will credit the CD-Off after validation of client feedback and necessary approvals.</w:t>
      </w:r>
    </w:p>
    <w:p w14:paraId="5977941F" w14:textId="77777777" w:rsidR="00AC71B8" w:rsidRPr="00AC71B8" w:rsidRDefault="00AC71B8" w:rsidP="00AC71B8">
      <w:pPr>
        <w:numPr>
          <w:ilvl w:val="0"/>
          <w:numId w:val="29"/>
        </w:numPr>
      </w:pPr>
      <w:r w:rsidRPr="00AC71B8">
        <w:t>CD-Off must also be utilized within 3 months of credit, failing which it will lapse automatically.</w:t>
      </w:r>
    </w:p>
    <w:p w14:paraId="5B7A50BD" w14:textId="77777777" w:rsidR="00AC71B8" w:rsidRPr="00AC71B8" w:rsidRDefault="00AC71B8" w:rsidP="00AC71B8">
      <w:pPr>
        <w:numPr>
          <w:ilvl w:val="0"/>
          <w:numId w:val="29"/>
        </w:numPr>
      </w:pPr>
      <w:r w:rsidRPr="00AC71B8">
        <w:t>CD-Off is non-</w:t>
      </w:r>
      <w:proofErr w:type="spellStart"/>
      <w:r w:rsidRPr="00AC71B8">
        <w:t>encashable</w:t>
      </w:r>
      <w:proofErr w:type="spellEnd"/>
      <w:r w:rsidRPr="00AC71B8">
        <w:t xml:space="preserve"> and cannot be carried forward under normal circumstances.</w:t>
      </w:r>
    </w:p>
    <w:p w14:paraId="7E783694" w14:textId="77777777" w:rsidR="00AC71B8" w:rsidRPr="00AC71B8" w:rsidRDefault="00AC71B8" w:rsidP="00AC71B8">
      <w:r w:rsidRPr="00AC71B8">
        <w:rPr>
          <w:b/>
          <w:bCs/>
        </w:rPr>
        <w:t>11. Attendance Compensation (Non-Comp-Off Scenario)</w:t>
      </w:r>
    </w:p>
    <w:p w14:paraId="64D2B663" w14:textId="77777777" w:rsidR="00AC71B8" w:rsidRPr="00AC71B8" w:rsidRDefault="00AC71B8" w:rsidP="00AC71B8">
      <w:pPr>
        <w:numPr>
          <w:ilvl w:val="0"/>
          <w:numId w:val="30"/>
        </w:numPr>
      </w:pPr>
      <w:r w:rsidRPr="00AC71B8">
        <w:t>In specific cases, employees may work on weekends or holidays not to earn a Comp-Off but to adjust against an upcoming planned leave.</w:t>
      </w:r>
    </w:p>
    <w:p w14:paraId="02ABE017" w14:textId="77777777" w:rsidR="00AC71B8" w:rsidRPr="00AC71B8" w:rsidRDefault="00AC71B8" w:rsidP="00AC71B8">
      <w:pPr>
        <w:numPr>
          <w:ilvl w:val="0"/>
          <w:numId w:val="30"/>
        </w:numPr>
      </w:pPr>
      <w:r w:rsidRPr="00AC71B8">
        <w:t>This must be mutually agreed between the PM and employee, based on project criticality.</w:t>
      </w:r>
    </w:p>
    <w:p w14:paraId="16C089F5" w14:textId="77777777" w:rsidR="00AC71B8" w:rsidRPr="00AC71B8" w:rsidRDefault="00AC71B8" w:rsidP="00AC71B8">
      <w:pPr>
        <w:numPr>
          <w:ilvl w:val="0"/>
          <w:numId w:val="30"/>
        </w:numPr>
      </w:pPr>
      <w:r w:rsidRPr="00AC71B8">
        <w:t>The PM must obtain prior approval from the HOD and inform HR before the work.</w:t>
      </w:r>
    </w:p>
    <w:p w14:paraId="737926F0" w14:textId="77777777" w:rsidR="00AC71B8" w:rsidRPr="00AC71B8" w:rsidRDefault="00AC71B8" w:rsidP="00AC71B8">
      <w:pPr>
        <w:numPr>
          <w:ilvl w:val="0"/>
          <w:numId w:val="30"/>
        </w:numPr>
      </w:pPr>
      <w:r w:rsidRPr="00AC71B8">
        <w:t>After completion, the PM confirms task completion to HR.</w:t>
      </w:r>
    </w:p>
    <w:p w14:paraId="09D7B91B" w14:textId="77777777" w:rsidR="00AC71B8" w:rsidRPr="00AC71B8" w:rsidRDefault="00AC71B8" w:rsidP="00AC71B8">
      <w:pPr>
        <w:numPr>
          <w:ilvl w:val="0"/>
          <w:numId w:val="30"/>
        </w:numPr>
      </w:pPr>
      <w:r w:rsidRPr="00AC71B8">
        <w:t xml:space="preserve">HR will record this as an attendance adjustment, and </w:t>
      </w:r>
      <w:r w:rsidRPr="00AC71B8">
        <w:rPr>
          <w:b/>
          <w:bCs/>
        </w:rPr>
        <w:t>no Comp-Off will be credited</w:t>
      </w:r>
      <w:r w:rsidRPr="00AC71B8">
        <w:t>. No financial or additional leave benefit will apply.</w:t>
      </w:r>
    </w:p>
    <w:p w14:paraId="33E4F449" w14:textId="77777777" w:rsidR="00AC71B8" w:rsidRPr="00AC71B8" w:rsidRDefault="00AC71B8" w:rsidP="00AC71B8">
      <w:r w:rsidRPr="00AC71B8">
        <w:rPr>
          <w:b/>
          <w:bCs/>
        </w:rPr>
        <w:t>12. General Terms and Conditions</w:t>
      </w:r>
    </w:p>
    <w:p w14:paraId="717C6630" w14:textId="77777777" w:rsidR="00AC71B8" w:rsidRPr="00AC71B8" w:rsidRDefault="00AC71B8" w:rsidP="00AC71B8">
      <w:pPr>
        <w:numPr>
          <w:ilvl w:val="0"/>
          <w:numId w:val="31"/>
        </w:numPr>
      </w:pPr>
      <w:r w:rsidRPr="00AC71B8">
        <w:t>Comp-off must be applied through the official HRM system and should follow standard leave application workflows.</w:t>
      </w:r>
    </w:p>
    <w:p w14:paraId="4C693F31" w14:textId="77777777" w:rsidR="00AC71B8" w:rsidRPr="00AC71B8" w:rsidRDefault="00AC71B8" w:rsidP="00AC71B8">
      <w:pPr>
        <w:numPr>
          <w:ilvl w:val="0"/>
          <w:numId w:val="31"/>
        </w:numPr>
      </w:pPr>
      <w:r w:rsidRPr="00AC71B8">
        <w:lastRenderedPageBreak/>
        <w:t>Leave applications for comp-off are subject to manager and team lead approval based on workload and availability.</w:t>
      </w:r>
    </w:p>
    <w:p w14:paraId="7CAA0919" w14:textId="77777777" w:rsidR="00AC71B8" w:rsidRPr="00AC71B8" w:rsidRDefault="00AC71B8" w:rsidP="00AC71B8">
      <w:pPr>
        <w:numPr>
          <w:ilvl w:val="0"/>
          <w:numId w:val="31"/>
        </w:numPr>
      </w:pPr>
      <w:r w:rsidRPr="00AC71B8">
        <w:t>Comp-off leave cannot be combined with other leave types without prior approval.</w:t>
      </w:r>
    </w:p>
    <w:p w14:paraId="222BFD2B" w14:textId="77777777" w:rsidR="00AC71B8" w:rsidRPr="00AC71B8" w:rsidRDefault="00AC71B8" w:rsidP="00AC71B8">
      <w:pPr>
        <w:numPr>
          <w:ilvl w:val="0"/>
          <w:numId w:val="31"/>
        </w:numPr>
      </w:pPr>
      <w:r w:rsidRPr="00AC71B8">
        <w:t>All guidelines outlined in this policy are subject to review and modification by management and may be updated as per organizational requirements.</w:t>
      </w:r>
    </w:p>
    <w:p w14:paraId="0C9C227B" w14:textId="77777777" w:rsidR="00AC71B8" w:rsidRPr="00AC71B8" w:rsidRDefault="00AC71B8" w:rsidP="00AC71B8">
      <w:pPr>
        <w:numPr>
          <w:ilvl w:val="0"/>
          <w:numId w:val="31"/>
        </w:numPr>
      </w:pPr>
      <w:r w:rsidRPr="00AC71B8">
        <w:t>Abuse or misrepresentation of working hours to gain comp-off will result in disciplinary action.</w:t>
      </w:r>
    </w:p>
    <w:p w14:paraId="2274AFDE" w14:textId="77777777" w:rsidR="001343C1" w:rsidRPr="00AC71B8" w:rsidRDefault="001343C1" w:rsidP="000A7B0D"/>
    <w:p w14:paraId="04A46123" w14:textId="77777777" w:rsidR="000A7B0D" w:rsidRDefault="000A7B0D" w:rsidP="000A7B0D">
      <w:pPr>
        <w:rPr>
          <w:b/>
          <w:bCs/>
        </w:rPr>
      </w:pPr>
    </w:p>
    <w:p w14:paraId="1F862BEC" w14:textId="77777777" w:rsidR="000A7B0D" w:rsidRPr="000A7B0D" w:rsidRDefault="000A7B0D" w:rsidP="000A7B0D">
      <w:pPr>
        <w:rPr>
          <w:b/>
          <w:bCs/>
        </w:rPr>
      </w:pPr>
    </w:p>
    <w:sectPr w:rsidR="000A7B0D" w:rsidRPr="000A7B0D" w:rsidSect="00D40A14">
      <w:headerReference w:type="default" r:id="rId10"/>
      <w:footerReference w:type="default" r:id="rId1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98B3C" w14:textId="77777777" w:rsidR="00BF28C2" w:rsidRDefault="00BF28C2" w:rsidP="00AD7C94">
      <w:pPr>
        <w:spacing w:after="0" w:line="240" w:lineRule="auto"/>
      </w:pPr>
      <w:r>
        <w:separator/>
      </w:r>
    </w:p>
  </w:endnote>
  <w:endnote w:type="continuationSeparator" w:id="0">
    <w:p w14:paraId="05584C27" w14:textId="77777777" w:rsidR="00BF28C2" w:rsidRDefault="00BF28C2" w:rsidP="00AD7C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32EBCD72" w14:paraId="1F4A4A1D" w14:textId="77777777" w:rsidTr="32EBCD72">
      <w:trPr>
        <w:trHeight w:val="300"/>
      </w:trPr>
      <w:tc>
        <w:tcPr>
          <w:tcW w:w="3005" w:type="dxa"/>
        </w:tcPr>
        <w:p w14:paraId="5A0932A4" w14:textId="7057C04D" w:rsidR="32EBCD72" w:rsidRDefault="32EBCD72" w:rsidP="32EBCD72">
          <w:pPr>
            <w:pStyle w:val="Header"/>
            <w:ind w:left="-115"/>
          </w:pPr>
        </w:p>
      </w:tc>
      <w:tc>
        <w:tcPr>
          <w:tcW w:w="3005" w:type="dxa"/>
        </w:tcPr>
        <w:p w14:paraId="3E8F88F0" w14:textId="2C78533B" w:rsidR="32EBCD72" w:rsidRDefault="32EBCD72" w:rsidP="32EBCD72">
          <w:pPr>
            <w:pStyle w:val="Header"/>
            <w:jc w:val="center"/>
          </w:pPr>
        </w:p>
      </w:tc>
      <w:tc>
        <w:tcPr>
          <w:tcW w:w="3005" w:type="dxa"/>
        </w:tcPr>
        <w:p w14:paraId="6C11FA85" w14:textId="4375C6A7" w:rsidR="32EBCD72" w:rsidRDefault="32EBCD72" w:rsidP="32EBCD72">
          <w:pPr>
            <w:pStyle w:val="Header"/>
            <w:ind w:right="-115"/>
            <w:jc w:val="right"/>
          </w:pPr>
        </w:p>
      </w:tc>
    </w:tr>
  </w:tbl>
  <w:p w14:paraId="037E2E46" w14:textId="1574BD77" w:rsidR="32EBCD72" w:rsidRDefault="32EBCD72" w:rsidP="32EBCD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4DE58" w14:textId="77777777" w:rsidR="00BF28C2" w:rsidRDefault="00BF28C2" w:rsidP="00AD7C94">
      <w:pPr>
        <w:spacing w:after="0" w:line="240" w:lineRule="auto"/>
      </w:pPr>
      <w:r>
        <w:separator/>
      </w:r>
    </w:p>
  </w:footnote>
  <w:footnote w:type="continuationSeparator" w:id="0">
    <w:p w14:paraId="06D47B94" w14:textId="77777777" w:rsidR="00BF28C2" w:rsidRDefault="00BF28C2" w:rsidP="00AD7C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298F2" w14:textId="77777777" w:rsidR="00AD7C94" w:rsidRDefault="00AD7C94" w:rsidP="00AD7C94"/>
  <w:tbl>
    <w:tblPr>
      <w:tblpPr w:leftFromText="180" w:rightFromText="180" w:vertAnchor="text" w:horzAnchor="margin" w:tblpY="-467"/>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95"/>
      <w:gridCol w:w="4151"/>
      <w:gridCol w:w="2846"/>
    </w:tblGrid>
    <w:tr w:rsidR="00AD7C94" w:rsidRPr="00A222D9" w14:paraId="5FD3CE61" w14:textId="77777777" w:rsidTr="00E54386">
      <w:trPr>
        <w:trHeight w:val="345"/>
      </w:trPr>
      <w:tc>
        <w:tcPr>
          <w:tcW w:w="1977" w:type="dxa"/>
          <w:vMerge w:val="restart"/>
          <w:tcBorders>
            <w:top w:val="single" w:sz="6" w:space="0" w:color="000000"/>
            <w:left w:val="single" w:sz="6" w:space="0" w:color="000000"/>
            <w:bottom w:val="single" w:sz="6" w:space="0" w:color="000000"/>
            <w:right w:val="single" w:sz="6" w:space="0" w:color="000000"/>
          </w:tcBorders>
          <w:hideMark/>
        </w:tcPr>
        <w:p w14:paraId="3BE288DB" w14:textId="77777777" w:rsidR="00AD7C94" w:rsidRDefault="00AD7C94" w:rsidP="00AD7C94">
          <w:pPr>
            <w:spacing w:after="0" w:line="240" w:lineRule="auto"/>
            <w:jc w:val="center"/>
            <w:textAlignment w:val="baseline"/>
            <w:rPr>
              <w:rFonts w:ascii="Segoe UI" w:eastAsia="Times New Roman" w:hAnsi="Segoe UI" w:cs="Segoe UI"/>
              <w:noProof/>
              <w:kern w:val="0"/>
              <w:sz w:val="18"/>
              <w:szCs w:val="18"/>
              <w:lang w:eastAsia="en-IN"/>
            </w:rPr>
          </w:pPr>
        </w:p>
        <w:p w14:paraId="7CA906A8" w14:textId="742A6D56" w:rsidR="00AD7C94" w:rsidRDefault="00E9175F" w:rsidP="00AD7C94">
          <w:pPr>
            <w:spacing w:after="0" w:line="240" w:lineRule="auto"/>
            <w:jc w:val="center"/>
            <w:textAlignment w:val="baseline"/>
            <w:rPr>
              <w:rFonts w:ascii="Segoe UI" w:eastAsia="Times New Roman" w:hAnsi="Segoe UI" w:cs="Segoe UI"/>
              <w:noProof/>
              <w:kern w:val="0"/>
              <w:sz w:val="18"/>
              <w:szCs w:val="18"/>
              <w:lang w:eastAsia="en-IN"/>
            </w:rPr>
          </w:pPr>
          <w:r>
            <w:rPr>
              <w:rFonts w:ascii="Segoe UI" w:eastAsia="Times New Roman" w:hAnsi="Segoe UI" w:cs="Segoe UI"/>
              <w:noProof/>
              <w:kern w:val="0"/>
              <w:sz w:val="18"/>
              <w:szCs w:val="18"/>
              <w:lang w:eastAsia="en-IN"/>
            </w:rPr>
            <w:drawing>
              <wp:anchor distT="0" distB="0" distL="114300" distR="114300" simplePos="0" relativeHeight="251658240" behindDoc="0" locked="0" layoutInCell="1" allowOverlap="1" wp14:anchorId="532D94B6" wp14:editId="0FB4DC33">
                <wp:simplePos x="0" y="0"/>
                <wp:positionH relativeFrom="column">
                  <wp:posOffset>0</wp:posOffset>
                </wp:positionH>
                <wp:positionV relativeFrom="paragraph">
                  <wp:posOffset>149225</wp:posOffset>
                </wp:positionV>
                <wp:extent cx="1257300" cy="293370"/>
                <wp:effectExtent l="0" t="0" r="0" b="0"/>
                <wp:wrapThrough wrapText="bothSides">
                  <wp:wrapPolygon edited="0">
                    <wp:start x="6873" y="0"/>
                    <wp:lineTo x="0" y="2805"/>
                    <wp:lineTo x="0" y="19636"/>
                    <wp:lineTo x="21273" y="19636"/>
                    <wp:lineTo x="21273" y="5610"/>
                    <wp:lineTo x="18327" y="0"/>
                    <wp:lineTo x="6873" y="0"/>
                  </wp:wrapPolygon>
                </wp:wrapThrough>
                <wp:docPr id="171067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675371" name="Picture 1710675371"/>
                        <pic:cNvPicPr/>
                      </pic:nvPicPr>
                      <pic:blipFill>
                        <a:blip r:embed="rId1">
                          <a:extLst>
                            <a:ext uri="{28A0092B-C50C-407E-A947-70E740481C1C}">
                              <a14:useLocalDpi xmlns:a14="http://schemas.microsoft.com/office/drawing/2010/main" val="0"/>
                            </a:ext>
                          </a:extLst>
                        </a:blip>
                        <a:stretch>
                          <a:fillRect/>
                        </a:stretch>
                      </pic:blipFill>
                      <pic:spPr>
                        <a:xfrm>
                          <a:off x="0" y="0"/>
                          <a:ext cx="1257300" cy="293370"/>
                        </a:xfrm>
                        <a:prstGeom prst="rect">
                          <a:avLst/>
                        </a:prstGeom>
                      </pic:spPr>
                    </pic:pic>
                  </a:graphicData>
                </a:graphic>
                <wp14:sizeRelH relativeFrom="margin">
                  <wp14:pctWidth>0</wp14:pctWidth>
                </wp14:sizeRelH>
                <wp14:sizeRelV relativeFrom="margin">
                  <wp14:pctHeight>0</wp14:pctHeight>
                </wp14:sizeRelV>
              </wp:anchor>
            </w:drawing>
          </w:r>
        </w:p>
        <w:p w14:paraId="7B7157B5" w14:textId="484E0534" w:rsidR="00AD7C94" w:rsidRPr="00A222D9" w:rsidRDefault="00AD7C94" w:rsidP="00AD7C94">
          <w:pPr>
            <w:spacing w:after="0" w:line="240" w:lineRule="auto"/>
            <w:jc w:val="center"/>
            <w:textAlignment w:val="baseline"/>
            <w:rPr>
              <w:rFonts w:ascii="Segoe UI" w:eastAsia="Times New Roman" w:hAnsi="Segoe UI" w:cs="Segoe UI"/>
              <w:kern w:val="0"/>
              <w:sz w:val="18"/>
              <w:szCs w:val="18"/>
              <w:lang w:eastAsia="en-IN"/>
              <w14:ligatures w14:val="none"/>
            </w:rPr>
          </w:pPr>
        </w:p>
      </w:tc>
      <w:tc>
        <w:tcPr>
          <w:tcW w:w="4161" w:type="dxa"/>
          <w:vMerge w:val="restart"/>
          <w:tcBorders>
            <w:top w:val="single" w:sz="6" w:space="0" w:color="000000"/>
            <w:left w:val="single" w:sz="6" w:space="0" w:color="000000"/>
            <w:bottom w:val="single" w:sz="6" w:space="0" w:color="000000"/>
            <w:right w:val="single" w:sz="6" w:space="0" w:color="000000"/>
          </w:tcBorders>
          <w:hideMark/>
        </w:tcPr>
        <w:p w14:paraId="463EC48C" w14:textId="77777777" w:rsidR="00AD7C94" w:rsidRPr="00A222D9" w:rsidRDefault="00AD7C94" w:rsidP="00AD7C94">
          <w:pPr>
            <w:spacing w:after="0" w:line="240" w:lineRule="auto"/>
            <w:textAlignment w:val="baseline"/>
            <w:rPr>
              <w:rFonts w:ascii="Segoe UI" w:eastAsia="Times New Roman" w:hAnsi="Segoe UI" w:cs="Segoe UI"/>
              <w:kern w:val="0"/>
              <w:sz w:val="18"/>
              <w:szCs w:val="18"/>
              <w:lang w:eastAsia="en-IN"/>
              <w14:ligatures w14:val="none"/>
            </w:rPr>
          </w:pPr>
          <w:r w:rsidRPr="00A222D9">
            <w:rPr>
              <w:rFonts w:ascii="Calibri" w:eastAsia="Times New Roman" w:hAnsi="Calibri" w:cs="Calibri"/>
              <w:kern w:val="0"/>
              <w:sz w:val="45"/>
              <w:szCs w:val="45"/>
              <w:lang w:eastAsia="en-IN"/>
              <w14:ligatures w14:val="none"/>
            </w:rPr>
            <w:t> </w:t>
          </w:r>
        </w:p>
        <w:p w14:paraId="71070A32" w14:textId="20D47B14" w:rsidR="00AD7C94" w:rsidRPr="00A222D9" w:rsidRDefault="00082425" w:rsidP="00AD7C94">
          <w:pPr>
            <w:spacing w:after="0" w:line="240" w:lineRule="auto"/>
            <w:jc w:val="center"/>
            <w:textAlignment w:val="baseline"/>
            <w:rPr>
              <w:rFonts w:ascii="Segoe UI" w:eastAsia="Times New Roman" w:hAnsi="Segoe UI" w:cs="Segoe UI"/>
              <w:kern w:val="0"/>
              <w:sz w:val="18"/>
              <w:szCs w:val="18"/>
              <w:lang w:eastAsia="en-IN"/>
              <w14:ligatures w14:val="none"/>
            </w:rPr>
          </w:pPr>
          <w:r>
            <w:rPr>
              <w:rFonts w:ascii="Calibri" w:eastAsia="Times New Roman" w:hAnsi="Calibri" w:cs="Calibri"/>
              <w:b/>
              <w:bCs/>
              <w:kern w:val="0"/>
              <w:sz w:val="32"/>
              <w:szCs w:val="32"/>
              <w:lang w:val="en-US" w:eastAsia="en-IN"/>
              <w14:ligatures w14:val="none"/>
            </w:rPr>
            <w:t xml:space="preserve">Compensatory Off </w:t>
          </w:r>
          <w:r w:rsidR="00AD7C94" w:rsidRPr="00A222D9">
            <w:rPr>
              <w:rFonts w:ascii="Calibri" w:eastAsia="Times New Roman" w:hAnsi="Calibri" w:cs="Calibri"/>
              <w:b/>
              <w:bCs/>
              <w:kern w:val="0"/>
              <w:sz w:val="32"/>
              <w:szCs w:val="32"/>
              <w:lang w:val="en-US" w:eastAsia="en-IN"/>
              <w14:ligatures w14:val="none"/>
            </w:rPr>
            <w:t>Policy</w:t>
          </w:r>
        </w:p>
      </w:tc>
      <w:tc>
        <w:tcPr>
          <w:tcW w:w="2854" w:type="dxa"/>
          <w:tcBorders>
            <w:top w:val="single" w:sz="6" w:space="0" w:color="000000"/>
            <w:left w:val="single" w:sz="6" w:space="0" w:color="000000"/>
            <w:bottom w:val="single" w:sz="6" w:space="0" w:color="000000"/>
            <w:right w:val="single" w:sz="6" w:space="0" w:color="000000"/>
          </w:tcBorders>
          <w:hideMark/>
        </w:tcPr>
        <w:p w14:paraId="361F0A1D" w14:textId="6D699A9D" w:rsidR="00AD7C94" w:rsidRPr="00A222D9" w:rsidRDefault="00AD7C94" w:rsidP="00AD7C94">
          <w:pPr>
            <w:spacing w:after="0" w:line="240" w:lineRule="auto"/>
            <w:ind w:left="105"/>
            <w:textAlignment w:val="baseline"/>
            <w:rPr>
              <w:rFonts w:ascii="Segoe UI" w:eastAsia="Times New Roman" w:hAnsi="Segoe UI" w:cs="Segoe UI"/>
              <w:kern w:val="0"/>
              <w:sz w:val="18"/>
              <w:szCs w:val="18"/>
              <w:lang w:eastAsia="en-IN"/>
              <w14:ligatures w14:val="none"/>
            </w:rPr>
          </w:pPr>
          <w:r w:rsidRPr="00A222D9">
            <w:rPr>
              <w:rFonts w:ascii="Calibri" w:eastAsia="Times New Roman" w:hAnsi="Calibri" w:cs="Calibri"/>
              <w:kern w:val="0"/>
              <w:sz w:val="20"/>
              <w:szCs w:val="20"/>
              <w:lang w:val="en-US" w:eastAsia="en-IN"/>
              <w14:ligatures w14:val="none"/>
            </w:rPr>
            <w:t xml:space="preserve">Issue Date: </w:t>
          </w:r>
        </w:p>
      </w:tc>
    </w:tr>
    <w:tr w:rsidR="00AD7C94" w:rsidRPr="00A222D9" w14:paraId="4074038E" w14:textId="77777777" w:rsidTr="00E54386">
      <w:trPr>
        <w:trHeight w:val="345"/>
      </w:trPr>
      <w:tc>
        <w:tcPr>
          <w:tcW w:w="1977" w:type="dxa"/>
          <w:vMerge/>
          <w:tcBorders>
            <w:top w:val="single" w:sz="6" w:space="0" w:color="000000"/>
            <w:left w:val="single" w:sz="6" w:space="0" w:color="000000"/>
            <w:bottom w:val="single" w:sz="6" w:space="0" w:color="000000"/>
            <w:right w:val="single" w:sz="6" w:space="0" w:color="000000"/>
          </w:tcBorders>
          <w:vAlign w:val="center"/>
          <w:hideMark/>
        </w:tcPr>
        <w:p w14:paraId="5BA142E4"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4161" w:type="dxa"/>
          <w:vMerge/>
          <w:tcBorders>
            <w:top w:val="single" w:sz="6" w:space="0" w:color="000000"/>
            <w:left w:val="single" w:sz="6" w:space="0" w:color="000000"/>
            <w:bottom w:val="single" w:sz="6" w:space="0" w:color="000000"/>
            <w:right w:val="single" w:sz="6" w:space="0" w:color="000000"/>
          </w:tcBorders>
          <w:vAlign w:val="center"/>
          <w:hideMark/>
        </w:tcPr>
        <w:p w14:paraId="549014FF"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2854" w:type="dxa"/>
          <w:tcBorders>
            <w:top w:val="single" w:sz="6" w:space="0" w:color="000000"/>
            <w:left w:val="single" w:sz="6" w:space="0" w:color="000000"/>
            <w:bottom w:val="single" w:sz="6" w:space="0" w:color="000000"/>
            <w:right w:val="single" w:sz="6" w:space="0" w:color="000000"/>
          </w:tcBorders>
          <w:hideMark/>
        </w:tcPr>
        <w:p w14:paraId="36825141" w14:textId="66B78A9C" w:rsidR="00AD7C94" w:rsidRPr="00A222D9" w:rsidRDefault="00AD7C94" w:rsidP="00AD7C94">
          <w:pPr>
            <w:spacing w:after="0" w:line="240" w:lineRule="auto"/>
            <w:ind w:left="105"/>
            <w:textAlignment w:val="baseline"/>
            <w:rPr>
              <w:rFonts w:ascii="Segoe UI" w:eastAsia="Times New Roman" w:hAnsi="Segoe UI" w:cs="Segoe UI"/>
              <w:kern w:val="0"/>
              <w:sz w:val="18"/>
              <w:szCs w:val="18"/>
              <w:lang w:eastAsia="en-IN"/>
              <w14:ligatures w14:val="none"/>
            </w:rPr>
          </w:pPr>
          <w:r w:rsidRPr="00A222D9">
            <w:rPr>
              <w:rFonts w:ascii="Calibri" w:eastAsia="Times New Roman" w:hAnsi="Calibri" w:cs="Calibri"/>
              <w:b/>
              <w:bCs/>
              <w:color w:val="D13438"/>
              <w:kern w:val="0"/>
              <w:sz w:val="20"/>
              <w:szCs w:val="20"/>
              <w:u w:val="single"/>
              <w:lang w:val="en-US" w:eastAsia="en-IN"/>
              <w14:ligatures w14:val="none"/>
            </w:rPr>
            <w:t xml:space="preserve">Revised Date: </w:t>
          </w:r>
        </w:p>
      </w:tc>
    </w:tr>
    <w:tr w:rsidR="00AD7C94" w:rsidRPr="00A222D9" w14:paraId="45CC84F9" w14:textId="77777777" w:rsidTr="00E54386">
      <w:trPr>
        <w:trHeight w:val="345"/>
      </w:trPr>
      <w:tc>
        <w:tcPr>
          <w:tcW w:w="1977" w:type="dxa"/>
          <w:vMerge/>
          <w:tcBorders>
            <w:top w:val="single" w:sz="6" w:space="0" w:color="000000"/>
            <w:left w:val="single" w:sz="6" w:space="0" w:color="000000"/>
            <w:bottom w:val="single" w:sz="6" w:space="0" w:color="000000"/>
            <w:right w:val="single" w:sz="6" w:space="0" w:color="000000"/>
          </w:tcBorders>
          <w:vAlign w:val="center"/>
          <w:hideMark/>
        </w:tcPr>
        <w:p w14:paraId="3DB9295D"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4161" w:type="dxa"/>
          <w:vMerge/>
          <w:tcBorders>
            <w:top w:val="single" w:sz="6" w:space="0" w:color="000000"/>
            <w:left w:val="single" w:sz="6" w:space="0" w:color="000000"/>
            <w:bottom w:val="single" w:sz="6" w:space="0" w:color="000000"/>
            <w:right w:val="single" w:sz="6" w:space="0" w:color="000000"/>
          </w:tcBorders>
          <w:vAlign w:val="center"/>
          <w:hideMark/>
        </w:tcPr>
        <w:p w14:paraId="0374B945"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2854" w:type="dxa"/>
          <w:tcBorders>
            <w:top w:val="single" w:sz="6" w:space="0" w:color="000000"/>
            <w:left w:val="single" w:sz="6" w:space="0" w:color="000000"/>
            <w:bottom w:val="single" w:sz="6" w:space="0" w:color="000000"/>
            <w:right w:val="single" w:sz="6" w:space="0" w:color="000000"/>
          </w:tcBorders>
          <w:hideMark/>
        </w:tcPr>
        <w:p w14:paraId="2FF42F6F" w14:textId="77777777" w:rsidR="00AD7C94" w:rsidRPr="00A222D9" w:rsidRDefault="00AD7C94" w:rsidP="00AD7C94">
          <w:pPr>
            <w:spacing w:after="0" w:line="240" w:lineRule="auto"/>
            <w:ind w:left="105"/>
            <w:textAlignment w:val="baseline"/>
            <w:rPr>
              <w:rFonts w:ascii="Segoe UI" w:eastAsia="Times New Roman" w:hAnsi="Segoe UI" w:cs="Segoe UI"/>
              <w:b/>
              <w:bCs/>
              <w:kern w:val="0"/>
              <w:sz w:val="18"/>
              <w:szCs w:val="18"/>
              <w:lang w:eastAsia="en-IN"/>
              <w14:ligatures w14:val="none"/>
            </w:rPr>
          </w:pPr>
          <w:r w:rsidRPr="00A222D9">
            <w:rPr>
              <w:rFonts w:ascii="Segoe UI" w:eastAsia="Times New Roman" w:hAnsi="Segoe UI" w:cs="Segoe UI"/>
              <w:b/>
              <w:bCs/>
              <w:kern w:val="0"/>
              <w:sz w:val="18"/>
              <w:szCs w:val="18"/>
              <w:lang w:eastAsia="en-IN"/>
              <w14:ligatures w14:val="none"/>
            </w:rPr>
            <w:t xml:space="preserve">Matellio </w:t>
          </w:r>
        </w:p>
      </w:tc>
    </w:tr>
    <w:tr w:rsidR="00AD7C94" w:rsidRPr="00A222D9" w14:paraId="4EBCABCE" w14:textId="77777777" w:rsidTr="00E54386">
      <w:trPr>
        <w:trHeight w:val="345"/>
      </w:trPr>
      <w:tc>
        <w:tcPr>
          <w:tcW w:w="1977" w:type="dxa"/>
          <w:vMerge/>
          <w:tcBorders>
            <w:top w:val="single" w:sz="6" w:space="0" w:color="000000"/>
            <w:left w:val="single" w:sz="6" w:space="0" w:color="000000"/>
            <w:bottom w:val="single" w:sz="6" w:space="0" w:color="000000"/>
            <w:right w:val="single" w:sz="6" w:space="0" w:color="000000"/>
          </w:tcBorders>
          <w:vAlign w:val="center"/>
          <w:hideMark/>
        </w:tcPr>
        <w:p w14:paraId="52162184"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4161" w:type="dxa"/>
          <w:vMerge/>
          <w:tcBorders>
            <w:top w:val="single" w:sz="6" w:space="0" w:color="000000"/>
            <w:left w:val="single" w:sz="6" w:space="0" w:color="000000"/>
            <w:bottom w:val="single" w:sz="6" w:space="0" w:color="000000"/>
            <w:right w:val="single" w:sz="6" w:space="0" w:color="000000"/>
          </w:tcBorders>
          <w:vAlign w:val="center"/>
          <w:hideMark/>
        </w:tcPr>
        <w:p w14:paraId="3610B5B9"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2854" w:type="dxa"/>
          <w:tcBorders>
            <w:top w:val="single" w:sz="6" w:space="0" w:color="000000"/>
            <w:left w:val="single" w:sz="6" w:space="0" w:color="000000"/>
            <w:bottom w:val="single" w:sz="6" w:space="0" w:color="000000"/>
            <w:right w:val="single" w:sz="6" w:space="0" w:color="000000"/>
          </w:tcBorders>
          <w:hideMark/>
        </w:tcPr>
        <w:p w14:paraId="3A183BD8" w14:textId="77777777" w:rsidR="00AD7C94" w:rsidRPr="00A222D9" w:rsidRDefault="00AD7C94" w:rsidP="00AD7C94">
          <w:pPr>
            <w:spacing w:after="0" w:line="240" w:lineRule="auto"/>
            <w:ind w:left="105"/>
            <w:textAlignment w:val="baseline"/>
            <w:rPr>
              <w:rFonts w:ascii="Segoe UI" w:eastAsia="Times New Roman" w:hAnsi="Segoe UI" w:cs="Segoe UI"/>
              <w:kern w:val="0"/>
              <w:sz w:val="18"/>
              <w:szCs w:val="18"/>
              <w:lang w:eastAsia="en-IN"/>
              <w14:ligatures w14:val="none"/>
            </w:rPr>
          </w:pPr>
          <w:r w:rsidRPr="00A222D9">
            <w:rPr>
              <w:rFonts w:ascii="Calibri" w:eastAsia="Times New Roman" w:hAnsi="Calibri" w:cs="Calibri"/>
              <w:b/>
              <w:bCs/>
              <w:kern w:val="0"/>
              <w:sz w:val="20"/>
              <w:szCs w:val="20"/>
              <w:lang w:val="en-US" w:eastAsia="en-IN"/>
              <w14:ligatures w14:val="none"/>
            </w:rPr>
            <w:t>Human Resources Department</w:t>
          </w:r>
          <w:r w:rsidRPr="00A222D9">
            <w:rPr>
              <w:rFonts w:ascii="Calibri" w:eastAsia="Times New Roman" w:hAnsi="Calibri" w:cs="Calibri"/>
              <w:kern w:val="0"/>
              <w:sz w:val="20"/>
              <w:szCs w:val="20"/>
              <w:lang w:eastAsia="en-IN"/>
              <w14:ligatures w14:val="none"/>
            </w:rPr>
            <w:t> </w:t>
          </w:r>
        </w:p>
      </w:tc>
    </w:tr>
    <w:tr w:rsidR="00AD7C94" w:rsidRPr="00A222D9" w14:paraId="56BC2955" w14:textId="77777777" w:rsidTr="00E54386">
      <w:trPr>
        <w:trHeight w:val="360"/>
      </w:trPr>
      <w:tc>
        <w:tcPr>
          <w:tcW w:w="1977" w:type="dxa"/>
          <w:vMerge/>
          <w:tcBorders>
            <w:top w:val="single" w:sz="6" w:space="0" w:color="000000"/>
            <w:left w:val="single" w:sz="6" w:space="0" w:color="000000"/>
            <w:bottom w:val="single" w:sz="6" w:space="0" w:color="000000"/>
            <w:right w:val="single" w:sz="6" w:space="0" w:color="000000"/>
          </w:tcBorders>
          <w:vAlign w:val="center"/>
          <w:hideMark/>
        </w:tcPr>
        <w:p w14:paraId="3717CB9D"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4161" w:type="dxa"/>
          <w:vMerge/>
          <w:tcBorders>
            <w:top w:val="single" w:sz="6" w:space="0" w:color="000000"/>
            <w:left w:val="single" w:sz="6" w:space="0" w:color="000000"/>
            <w:bottom w:val="single" w:sz="6" w:space="0" w:color="000000"/>
            <w:right w:val="single" w:sz="6" w:space="0" w:color="000000"/>
          </w:tcBorders>
          <w:vAlign w:val="center"/>
          <w:hideMark/>
        </w:tcPr>
        <w:p w14:paraId="26EB0E58" w14:textId="77777777" w:rsidR="00AD7C94" w:rsidRPr="00A222D9" w:rsidRDefault="00AD7C94" w:rsidP="00AD7C94">
          <w:pPr>
            <w:spacing w:after="0" w:line="240" w:lineRule="auto"/>
            <w:rPr>
              <w:rFonts w:ascii="Segoe UI" w:eastAsia="Times New Roman" w:hAnsi="Segoe UI" w:cs="Segoe UI"/>
              <w:kern w:val="0"/>
              <w:sz w:val="18"/>
              <w:szCs w:val="18"/>
              <w:lang w:eastAsia="en-IN"/>
              <w14:ligatures w14:val="none"/>
            </w:rPr>
          </w:pPr>
        </w:p>
      </w:tc>
      <w:tc>
        <w:tcPr>
          <w:tcW w:w="2854" w:type="dxa"/>
          <w:tcBorders>
            <w:top w:val="single" w:sz="6" w:space="0" w:color="000000"/>
            <w:left w:val="single" w:sz="6" w:space="0" w:color="000000"/>
            <w:bottom w:val="single" w:sz="6" w:space="0" w:color="000000"/>
            <w:right w:val="single" w:sz="6" w:space="0" w:color="000000"/>
          </w:tcBorders>
          <w:hideMark/>
        </w:tcPr>
        <w:p w14:paraId="22920450" w14:textId="25494A35" w:rsidR="00AD7C94" w:rsidRPr="00A222D9" w:rsidRDefault="00AD7C94" w:rsidP="00AD7C94">
          <w:pPr>
            <w:spacing w:after="0" w:line="240" w:lineRule="auto"/>
            <w:textAlignment w:val="baseline"/>
            <w:rPr>
              <w:rFonts w:ascii="Segoe UI" w:eastAsia="Times New Roman" w:hAnsi="Segoe UI" w:cs="Segoe UI"/>
              <w:kern w:val="0"/>
              <w:sz w:val="18"/>
              <w:szCs w:val="18"/>
              <w:lang w:eastAsia="en-IN"/>
              <w14:ligatures w14:val="none"/>
            </w:rPr>
          </w:pPr>
          <w:r>
            <w:rPr>
              <w:rFonts w:ascii="Calibri" w:eastAsia="Times New Roman" w:hAnsi="Calibri" w:cs="Calibri"/>
              <w:b/>
              <w:bCs/>
              <w:color w:val="D13438"/>
              <w:kern w:val="0"/>
              <w:sz w:val="20"/>
              <w:szCs w:val="20"/>
              <w:u w:val="single"/>
              <w:lang w:val="en-US" w:eastAsia="en-IN"/>
              <w14:ligatures w14:val="none"/>
            </w:rPr>
            <w:t xml:space="preserve">  </w:t>
          </w:r>
          <w:r w:rsidRPr="00A222D9">
            <w:rPr>
              <w:rFonts w:ascii="Calibri" w:eastAsia="Times New Roman" w:hAnsi="Calibri" w:cs="Calibri"/>
              <w:b/>
              <w:bCs/>
              <w:color w:val="D13438"/>
              <w:kern w:val="0"/>
              <w:sz w:val="20"/>
              <w:szCs w:val="20"/>
              <w:u w:val="single"/>
              <w:lang w:val="en-US" w:eastAsia="en-IN"/>
              <w14:ligatures w14:val="none"/>
            </w:rPr>
            <w:t xml:space="preserve">Version </w:t>
          </w:r>
          <w:r w:rsidR="00D0387C">
            <w:rPr>
              <w:rFonts w:ascii="Calibri" w:eastAsia="Times New Roman" w:hAnsi="Calibri" w:cs="Calibri"/>
              <w:b/>
              <w:bCs/>
              <w:color w:val="D13438"/>
              <w:kern w:val="0"/>
              <w:sz w:val="20"/>
              <w:szCs w:val="20"/>
              <w:u w:val="single"/>
              <w:lang w:val="en-US" w:eastAsia="en-IN"/>
              <w14:ligatures w14:val="none"/>
            </w:rPr>
            <w:t>2</w:t>
          </w:r>
          <w:r>
            <w:rPr>
              <w:rFonts w:ascii="Calibri" w:eastAsia="Times New Roman" w:hAnsi="Calibri" w:cs="Calibri"/>
              <w:b/>
              <w:bCs/>
              <w:color w:val="D13438"/>
              <w:kern w:val="0"/>
              <w:sz w:val="20"/>
              <w:szCs w:val="20"/>
              <w:u w:val="single"/>
              <w:lang w:val="en-US" w:eastAsia="en-IN"/>
              <w14:ligatures w14:val="none"/>
            </w:rPr>
            <w:t>.0</w:t>
          </w:r>
        </w:p>
      </w:tc>
    </w:tr>
  </w:tbl>
  <w:p w14:paraId="4DEA5221" w14:textId="77777777" w:rsidR="00AD7C94" w:rsidRDefault="00AD7C9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2F91"/>
    <w:multiLevelType w:val="multilevel"/>
    <w:tmpl w:val="1B02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1C83"/>
    <w:multiLevelType w:val="multilevel"/>
    <w:tmpl w:val="00760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8E550D"/>
    <w:multiLevelType w:val="hybridMultilevel"/>
    <w:tmpl w:val="18EEB8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BD271F5"/>
    <w:multiLevelType w:val="multilevel"/>
    <w:tmpl w:val="380E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E1F84"/>
    <w:multiLevelType w:val="multilevel"/>
    <w:tmpl w:val="80B2D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866B9B"/>
    <w:multiLevelType w:val="multilevel"/>
    <w:tmpl w:val="B90A4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7D1"/>
    <w:multiLevelType w:val="multilevel"/>
    <w:tmpl w:val="552C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671695"/>
    <w:multiLevelType w:val="multilevel"/>
    <w:tmpl w:val="E890A3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1B4B01"/>
    <w:multiLevelType w:val="hybridMultilevel"/>
    <w:tmpl w:val="6C0692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14D1C9B"/>
    <w:multiLevelType w:val="multilevel"/>
    <w:tmpl w:val="3A647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47593"/>
    <w:multiLevelType w:val="multilevel"/>
    <w:tmpl w:val="9D14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712EE"/>
    <w:multiLevelType w:val="multilevel"/>
    <w:tmpl w:val="AFA6E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3054F7"/>
    <w:multiLevelType w:val="multilevel"/>
    <w:tmpl w:val="A23C4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B07366"/>
    <w:multiLevelType w:val="multilevel"/>
    <w:tmpl w:val="A216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24D99"/>
    <w:multiLevelType w:val="multilevel"/>
    <w:tmpl w:val="53C89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A970D7"/>
    <w:multiLevelType w:val="multilevel"/>
    <w:tmpl w:val="8D86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FF3B6B"/>
    <w:multiLevelType w:val="multilevel"/>
    <w:tmpl w:val="73A4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6C689F"/>
    <w:multiLevelType w:val="multilevel"/>
    <w:tmpl w:val="B498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03A52"/>
    <w:multiLevelType w:val="multilevel"/>
    <w:tmpl w:val="2F1C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9140D8"/>
    <w:multiLevelType w:val="multilevel"/>
    <w:tmpl w:val="AE1A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620FE5"/>
    <w:multiLevelType w:val="multilevel"/>
    <w:tmpl w:val="F730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56669"/>
    <w:multiLevelType w:val="multilevel"/>
    <w:tmpl w:val="3912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3C25CA"/>
    <w:multiLevelType w:val="hybridMultilevel"/>
    <w:tmpl w:val="F3BE8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DFA5856"/>
    <w:multiLevelType w:val="hybridMultilevel"/>
    <w:tmpl w:val="29CE2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E272D0E"/>
    <w:multiLevelType w:val="multilevel"/>
    <w:tmpl w:val="45C4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526513"/>
    <w:multiLevelType w:val="multilevel"/>
    <w:tmpl w:val="9CF6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4349F6"/>
    <w:multiLevelType w:val="multilevel"/>
    <w:tmpl w:val="4AA4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C5F1B"/>
    <w:multiLevelType w:val="multilevel"/>
    <w:tmpl w:val="957C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592D6A"/>
    <w:multiLevelType w:val="multilevel"/>
    <w:tmpl w:val="CD1A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F75508"/>
    <w:multiLevelType w:val="multilevel"/>
    <w:tmpl w:val="C702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6D7765"/>
    <w:multiLevelType w:val="multilevel"/>
    <w:tmpl w:val="40FA0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03770">
    <w:abstractNumId w:val="8"/>
  </w:num>
  <w:num w:numId="2" w16cid:durableId="745690190">
    <w:abstractNumId w:val="23"/>
  </w:num>
  <w:num w:numId="3" w16cid:durableId="856886915">
    <w:abstractNumId w:val="22"/>
  </w:num>
  <w:num w:numId="4" w16cid:durableId="197623596">
    <w:abstractNumId w:val="2"/>
  </w:num>
  <w:num w:numId="5" w16cid:durableId="1548445808">
    <w:abstractNumId w:val="14"/>
  </w:num>
  <w:num w:numId="6" w16cid:durableId="1917662948">
    <w:abstractNumId w:val="16"/>
  </w:num>
  <w:num w:numId="7" w16cid:durableId="921064625">
    <w:abstractNumId w:val="29"/>
  </w:num>
  <w:num w:numId="8" w16cid:durableId="804736171">
    <w:abstractNumId w:val="13"/>
  </w:num>
  <w:num w:numId="9" w16cid:durableId="712654184">
    <w:abstractNumId w:val="0"/>
  </w:num>
  <w:num w:numId="10" w16cid:durableId="532033933">
    <w:abstractNumId w:val="26"/>
  </w:num>
  <w:num w:numId="11" w16cid:durableId="1509171044">
    <w:abstractNumId w:val="5"/>
  </w:num>
  <w:num w:numId="12" w16cid:durableId="1143503910">
    <w:abstractNumId w:val="20"/>
  </w:num>
  <w:num w:numId="13" w16cid:durableId="1267234446">
    <w:abstractNumId w:val="21"/>
  </w:num>
  <w:num w:numId="14" w16cid:durableId="1718115745">
    <w:abstractNumId w:val="25"/>
  </w:num>
  <w:num w:numId="15" w16cid:durableId="1139566134">
    <w:abstractNumId w:val="12"/>
  </w:num>
  <w:num w:numId="16" w16cid:durableId="431895114">
    <w:abstractNumId w:val="18"/>
  </w:num>
  <w:num w:numId="17" w16cid:durableId="721248921">
    <w:abstractNumId w:val="30"/>
  </w:num>
  <w:num w:numId="18" w16cid:durableId="187255883">
    <w:abstractNumId w:val="28"/>
  </w:num>
  <w:num w:numId="19" w16cid:durableId="1329018751">
    <w:abstractNumId w:val="24"/>
  </w:num>
  <w:num w:numId="20" w16cid:durableId="1301039976">
    <w:abstractNumId w:val="7"/>
  </w:num>
  <w:num w:numId="21" w16cid:durableId="1866870909">
    <w:abstractNumId w:val="6"/>
  </w:num>
  <w:num w:numId="22" w16cid:durableId="892077691">
    <w:abstractNumId w:val="15"/>
  </w:num>
  <w:num w:numId="23" w16cid:durableId="1856572669">
    <w:abstractNumId w:val="17"/>
  </w:num>
  <w:num w:numId="24" w16cid:durableId="795758230">
    <w:abstractNumId w:val="19"/>
  </w:num>
  <w:num w:numId="25" w16cid:durableId="2030908260">
    <w:abstractNumId w:val="1"/>
  </w:num>
  <w:num w:numId="26" w16cid:durableId="1067265049">
    <w:abstractNumId w:val="9"/>
  </w:num>
  <w:num w:numId="27" w16cid:durableId="1223523830">
    <w:abstractNumId w:val="27"/>
  </w:num>
  <w:num w:numId="28" w16cid:durableId="869491603">
    <w:abstractNumId w:val="4"/>
  </w:num>
  <w:num w:numId="29" w16cid:durableId="811794693">
    <w:abstractNumId w:val="10"/>
  </w:num>
  <w:num w:numId="30" w16cid:durableId="236941379">
    <w:abstractNumId w:val="11"/>
  </w:num>
  <w:num w:numId="31" w16cid:durableId="8016590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066"/>
    <w:rsid w:val="0006262A"/>
    <w:rsid w:val="00082425"/>
    <w:rsid w:val="000A7B0D"/>
    <w:rsid w:val="00110CB8"/>
    <w:rsid w:val="001343C1"/>
    <w:rsid w:val="00171229"/>
    <w:rsid w:val="001825A4"/>
    <w:rsid w:val="00233F8C"/>
    <w:rsid w:val="00241B8C"/>
    <w:rsid w:val="0028291F"/>
    <w:rsid w:val="003D464E"/>
    <w:rsid w:val="003D6EDB"/>
    <w:rsid w:val="003E02D9"/>
    <w:rsid w:val="003E3DCF"/>
    <w:rsid w:val="003F5EE3"/>
    <w:rsid w:val="00406BB2"/>
    <w:rsid w:val="00415FC3"/>
    <w:rsid w:val="004254A5"/>
    <w:rsid w:val="00425742"/>
    <w:rsid w:val="004379A0"/>
    <w:rsid w:val="00446D75"/>
    <w:rsid w:val="00501B42"/>
    <w:rsid w:val="00547CE0"/>
    <w:rsid w:val="00551955"/>
    <w:rsid w:val="00557192"/>
    <w:rsid w:val="005F504B"/>
    <w:rsid w:val="005F6066"/>
    <w:rsid w:val="006139C0"/>
    <w:rsid w:val="0068767F"/>
    <w:rsid w:val="00696FB5"/>
    <w:rsid w:val="00706ABC"/>
    <w:rsid w:val="00717D77"/>
    <w:rsid w:val="00746DA2"/>
    <w:rsid w:val="0075352E"/>
    <w:rsid w:val="00772C58"/>
    <w:rsid w:val="007C73D2"/>
    <w:rsid w:val="00843CA9"/>
    <w:rsid w:val="008C0938"/>
    <w:rsid w:val="008D3EDE"/>
    <w:rsid w:val="008E58F1"/>
    <w:rsid w:val="008F4B00"/>
    <w:rsid w:val="00935D68"/>
    <w:rsid w:val="00A31CCE"/>
    <w:rsid w:val="00A62FAE"/>
    <w:rsid w:val="00AA0393"/>
    <w:rsid w:val="00AB5A3B"/>
    <w:rsid w:val="00AC71B8"/>
    <w:rsid w:val="00AD7C94"/>
    <w:rsid w:val="00B208FA"/>
    <w:rsid w:val="00B42B19"/>
    <w:rsid w:val="00B43FBA"/>
    <w:rsid w:val="00BB3530"/>
    <w:rsid w:val="00BB5B2B"/>
    <w:rsid w:val="00BD584B"/>
    <w:rsid w:val="00BF28C2"/>
    <w:rsid w:val="00C2766A"/>
    <w:rsid w:val="00C36A87"/>
    <w:rsid w:val="00CA17FC"/>
    <w:rsid w:val="00CB01BD"/>
    <w:rsid w:val="00CB6010"/>
    <w:rsid w:val="00D0387C"/>
    <w:rsid w:val="00D40A14"/>
    <w:rsid w:val="00D413E5"/>
    <w:rsid w:val="00D57365"/>
    <w:rsid w:val="00D603D0"/>
    <w:rsid w:val="00E81BA8"/>
    <w:rsid w:val="00E9175F"/>
    <w:rsid w:val="00F31FEB"/>
    <w:rsid w:val="00F44580"/>
    <w:rsid w:val="00F604F4"/>
    <w:rsid w:val="00F860A1"/>
    <w:rsid w:val="00FD1014"/>
    <w:rsid w:val="00FF1A0D"/>
    <w:rsid w:val="32EBCD72"/>
    <w:rsid w:val="46913F7E"/>
    <w:rsid w:val="787C13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832A7F"/>
  <w15:chartTrackingRefBased/>
  <w15:docId w15:val="{664E5532-00BA-4E10-B1B9-72073F9DE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0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60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60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60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60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6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0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60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60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60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60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6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066"/>
    <w:rPr>
      <w:rFonts w:eastAsiaTheme="majorEastAsia" w:cstheme="majorBidi"/>
      <w:color w:val="272727" w:themeColor="text1" w:themeTint="D8"/>
    </w:rPr>
  </w:style>
  <w:style w:type="paragraph" w:styleId="Title">
    <w:name w:val="Title"/>
    <w:basedOn w:val="Normal"/>
    <w:next w:val="Normal"/>
    <w:link w:val="TitleChar"/>
    <w:uiPriority w:val="10"/>
    <w:qFormat/>
    <w:rsid w:val="005F60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0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0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0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066"/>
    <w:pPr>
      <w:spacing w:before="160"/>
      <w:jc w:val="center"/>
    </w:pPr>
    <w:rPr>
      <w:i/>
      <w:iCs/>
      <w:color w:val="404040" w:themeColor="text1" w:themeTint="BF"/>
    </w:rPr>
  </w:style>
  <w:style w:type="character" w:customStyle="1" w:styleId="QuoteChar">
    <w:name w:val="Quote Char"/>
    <w:basedOn w:val="DefaultParagraphFont"/>
    <w:link w:val="Quote"/>
    <w:uiPriority w:val="29"/>
    <w:rsid w:val="005F6066"/>
    <w:rPr>
      <w:i/>
      <w:iCs/>
      <w:color w:val="404040" w:themeColor="text1" w:themeTint="BF"/>
    </w:rPr>
  </w:style>
  <w:style w:type="paragraph" w:styleId="ListParagraph">
    <w:name w:val="List Paragraph"/>
    <w:basedOn w:val="Normal"/>
    <w:uiPriority w:val="34"/>
    <w:qFormat/>
    <w:rsid w:val="005F6066"/>
    <w:pPr>
      <w:ind w:left="720"/>
      <w:contextualSpacing/>
    </w:pPr>
  </w:style>
  <w:style w:type="character" w:styleId="IntenseEmphasis">
    <w:name w:val="Intense Emphasis"/>
    <w:basedOn w:val="DefaultParagraphFont"/>
    <w:uiPriority w:val="21"/>
    <w:qFormat/>
    <w:rsid w:val="005F6066"/>
    <w:rPr>
      <w:i/>
      <w:iCs/>
      <w:color w:val="0F4761" w:themeColor="accent1" w:themeShade="BF"/>
    </w:rPr>
  </w:style>
  <w:style w:type="paragraph" w:styleId="IntenseQuote">
    <w:name w:val="Intense Quote"/>
    <w:basedOn w:val="Normal"/>
    <w:next w:val="Normal"/>
    <w:link w:val="IntenseQuoteChar"/>
    <w:uiPriority w:val="30"/>
    <w:qFormat/>
    <w:rsid w:val="005F60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066"/>
    <w:rPr>
      <w:i/>
      <w:iCs/>
      <w:color w:val="0F4761" w:themeColor="accent1" w:themeShade="BF"/>
    </w:rPr>
  </w:style>
  <w:style w:type="character" w:styleId="IntenseReference">
    <w:name w:val="Intense Reference"/>
    <w:basedOn w:val="DefaultParagraphFont"/>
    <w:uiPriority w:val="32"/>
    <w:qFormat/>
    <w:rsid w:val="005F6066"/>
    <w:rPr>
      <w:b/>
      <w:bCs/>
      <w:smallCaps/>
      <w:color w:val="0F4761" w:themeColor="accent1" w:themeShade="BF"/>
      <w:spacing w:val="5"/>
    </w:rPr>
  </w:style>
  <w:style w:type="character" w:styleId="Hyperlink">
    <w:name w:val="Hyperlink"/>
    <w:basedOn w:val="DefaultParagraphFont"/>
    <w:uiPriority w:val="99"/>
    <w:unhideWhenUsed/>
    <w:rsid w:val="00557192"/>
    <w:rPr>
      <w:color w:val="467886" w:themeColor="hyperlink"/>
      <w:u w:val="single"/>
    </w:rPr>
  </w:style>
  <w:style w:type="character" w:styleId="UnresolvedMention">
    <w:name w:val="Unresolved Mention"/>
    <w:basedOn w:val="DefaultParagraphFont"/>
    <w:uiPriority w:val="99"/>
    <w:semiHidden/>
    <w:unhideWhenUsed/>
    <w:rsid w:val="00557192"/>
    <w:rPr>
      <w:color w:val="605E5C"/>
      <w:shd w:val="clear" w:color="auto" w:fill="E1DFDD"/>
    </w:rPr>
  </w:style>
  <w:style w:type="paragraph" w:styleId="Header">
    <w:name w:val="header"/>
    <w:basedOn w:val="Normal"/>
    <w:link w:val="HeaderChar"/>
    <w:uiPriority w:val="99"/>
    <w:unhideWhenUsed/>
    <w:rsid w:val="00AD7C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C94"/>
  </w:style>
  <w:style w:type="paragraph" w:styleId="Footer">
    <w:name w:val="footer"/>
    <w:basedOn w:val="Normal"/>
    <w:link w:val="FooterChar"/>
    <w:uiPriority w:val="99"/>
    <w:unhideWhenUsed/>
    <w:rsid w:val="00AD7C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C94"/>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5382">
      <w:bodyDiv w:val="1"/>
      <w:marLeft w:val="0"/>
      <w:marRight w:val="0"/>
      <w:marTop w:val="0"/>
      <w:marBottom w:val="0"/>
      <w:divBdr>
        <w:top w:val="none" w:sz="0" w:space="0" w:color="auto"/>
        <w:left w:val="none" w:sz="0" w:space="0" w:color="auto"/>
        <w:bottom w:val="none" w:sz="0" w:space="0" w:color="auto"/>
        <w:right w:val="none" w:sz="0" w:space="0" w:color="auto"/>
      </w:divBdr>
    </w:div>
    <w:div w:id="123081113">
      <w:bodyDiv w:val="1"/>
      <w:marLeft w:val="0"/>
      <w:marRight w:val="0"/>
      <w:marTop w:val="0"/>
      <w:marBottom w:val="0"/>
      <w:divBdr>
        <w:top w:val="none" w:sz="0" w:space="0" w:color="auto"/>
        <w:left w:val="none" w:sz="0" w:space="0" w:color="auto"/>
        <w:bottom w:val="none" w:sz="0" w:space="0" w:color="auto"/>
        <w:right w:val="none" w:sz="0" w:space="0" w:color="auto"/>
      </w:divBdr>
    </w:div>
    <w:div w:id="165098925">
      <w:bodyDiv w:val="1"/>
      <w:marLeft w:val="0"/>
      <w:marRight w:val="0"/>
      <w:marTop w:val="0"/>
      <w:marBottom w:val="0"/>
      <w:divBdr>
        <w:top w:val="none" w:sz="0" w:space="0" w:color="auto"/>
        <w:left w:val="none" w:sz="0" w:space="0" w:color="auto"/>
        <w:bottom w:val="none" w:sz="0" w:space="0" w:color="auto"/>
        <w:right w:val="none" w:sz="0" w:space="0" w:color="auto"/>
      </w:divBdr>
    </w:div>
    <w:div w:id="319234802">
      <w:bodyDiv w:val="1"/>
      <w:marLeft w:val="0"/>
      <w:marRight w:val="0"/>
      <w:marTop w:val="0"/>
      <w:marBottom w:val="0"/>
      <w:divBdr>
        <w:top w:val="none" w:sz="0" w:space="0" w:color="auto"/>
        <w:left w:val="none" w:sz="0" w:space="0" w:color="auto"/>
        <w:bottom w:val="none" w:sz="0" w:space="0" w:color="auto"/>
        <w:right w:val="none" w:sz="0" w:space="0" w:color="auto"/>
      </w:divBdr>
    </w:div>
    <w:div w:id="512568312">
      <w:bodyDiv w:val="1"/>
      <w:marLeft w:val="0"/>
      <w:marRight w:val="0"/>
      <w:marTop w:val="0"/>
      <w:marBottom w:val="0"/>
      <w:divBdr>
        <w:top w:val="none" w:sz="0" w:space="0" w:color="auto"/>
        <w:left w:val="none" w:sz="0" w:space="0" w:color="auto"/>
        <w:bottom w:val="none" w:sz="0" w:space="0" w:color="auto"/>
        <w:right w:val="none" w:sz="0" w:space="0" w:color="auto"/>
      </w:divBdr>
    </w:div>
    <w:div w:id="771972520">
      <w:bodyDiv w:val="1"/>
      <w:marLeft w:val="0"/>
      <w:marRight w:val="0"/>
      <w:marTop w:val="0"/>
      <w:marBottom w:val="0"/>
      <w:divBdr>
        <w:top w:val="none" w:sz="0" w:space="0" w:color="auto"/>
        <w:left w:val="none" w:sz="0" w:space="0" w:color="auto"/>
        <w:bottom w:val="none" w:sz="0" w:space="0" w:color="auto"/>
        <w:right w:val="none" w:sz="0" w:space="0" w:color="auto"/>
      </w:divBdr>
    </w:div>
    <w:div w:id="830096395">
      <w:bodyDiv w:val="1"/>
      <w:marLeft w:val="0"/>
      <w:marRight w:val="0"/>
      <w:marTop w:val="0"/>
      <w:marBottom w:val="0"/>
      <w:divBdr>
        <w:top w:val="none" w:sz="0" w:space="0" w:color="auto"/>
        <w:left w:val="none" w:sz="0" w:space="0" w:color="auto"/>
        <w:bottom w:val="none" w:sz="0" w:space="0" w:color="auto"/>
        <w:right w:val="none" w:sz="0" w:space="0" w:color="auto"/>
      </w:divBdr>
    </w:div>
    <w:div w:id="978412047">
      <w:bodyDiv w:val="1"/>
      <w:marLeft w:val="0"/>
      <w:marRight w:val="0"/>
      <w:marTop w:val="0"/>
      <w:marBottom w:val="0"/>
      <w:divBdr>
        <w:top w:val="none" w:sz="0" w:space="0" w:color="auto"/>
        <w:left w:val="none" w:sz="0" w:space="0" w:color="auto"/>
        <w:bottom w:val="none" w:sz="0" w:space="0" w:color="auto"/>
        <w:right w:val="none" w:sz="0" w:space="0" w:color="auto"/>
      </w:divBdr>
    </w:div>
    <w:div w:id="980841597">
      <w:bodyDiv w:val="1"/>
      <w:marLeft w:val="0"/>
      <w:marRight w:val="0"/>
      <w:marTop w:val="0"/>
      <w:marBottom w:val="0"/>
      <w:divBdr>
        <w:top w:val="none" w:sz="0" w:space="0" w:color="auto"/>
        <w:left w:val="none" w:sz="0" w:space="0" w:color="auto"/>
        <w:bottom w:val="none" w:sz="0" w:space="0" w:color="auto"/>
        <w:right w:val="none" w:sz="0" w:space="0" w:color="auto"/>
      </w:divBdr>
    </w:div>
    <w:div w:id="1055852921">
      <w:bodyDiv w:val="1"/>
      <w:marLeft w:val="0"/>
      <w:marRight w:val="0"/>
      <w:marTop w:val="0"/>
      <w:marBottom w:val="0"/>
      <w:divBdr>
        <w:top w:val="none" w:sz="0" w:space="0" w:color="auto"/>
        <w:left w:val="none" w:sz="0" w:space="0" w:color="auto"/>
        <w:bottom w:val="none" w:sz="0" w:space="0" w:color="auto"/>
        <w:right w:val="none" w:sz="0" w:space="0" w:color="auto"/>
      </w:divBdr>
    </w:div>
    <w:div w:id="1075930692">
      <w:bodyDiv w:val="1"/>
      <w:marLeft w:val="0"/>
      <w:marRight w:val="0"/>
      <w:marTop w:val="0"/>
      <w:marBottom w:val="0"/>
      <w:divBdr>
        <w:top w:val="none" w:sz="0" w:space="0" w:color="auto"/>
        <w:left w:val="none" w:sz="0" w:space="0" w:color="auto"/>
        <w:bottom w:val="none" w:sz="0" w:space="0" w:color="auto"/>
        <w:right w:val="none" w:sz="0" w:space="0" w:color="auto"/>
      </w:divBdr>
    </w:div>
    <w:div w:id="1134907672">
      <w:bodyDiv w:val="1"/>
      <w:marLeft w:val="0"/>
      <w:marRight w:val="0"/>
      <w:marTop w:val="0"/>
      <w:marBottom w:val="0"/>
      <w:divBdr>
        <w:top w:val="none" w:sz="0" w:space="0" w:color="auto"/>
        <w:left w:val="none" w:sz="0" w:space="0" w:color="auto"/>
        <w:bottom w:val="none" w:sz="0" w:space="0" w:color="auto"/>
        <w:right w:val="none" w:sz="0" w:space="0" w:color="auto"/>
      </w:divBdr>
    </w:div>
    <w:div w:id="1367171994">
      <w:bodyDiv w:val="1"/>
      <w:marLeft w:val="0"/>
      <w:marRight w:val="0"/>
      <w:marTop w:val="0"/>
      <w:marBottom w:val="0"/>
      <w:divBdr>
        <w:top w:val="none" w:sz="0" w:space="0" w:color="auto"/>
        <w:left w:val="none" w:sz="0" w:space="0" w:color="auto"/>
        <w:bottom w:val="none" w:sz="0" w:space="0" w:color="auto"/>
        <w:right w:val="none" w:sz="0" w:space="0" w:color="auto"/>
      </w:divBdr>
    </w:div>
    <w:div w:id="1405488320">
      <w:bodyDiv w:val="1"/>
      <w:marLeft w:val="0"/>
      <w:marRight w:val="0"/>
      <w:marTop w:val="0"/>
      <w:marBottom w:val="0"/>
      <w:divBdr>
        <w:top w:val="none" w:sz="0" w:space="0" w:color="auto"/>
        <w:left w:val="none" w:sz="0" w:space="0" w:color="auto"/>
        <w:bottom w:val="none" w:sz="0" w:space="0" w:color="auto"/>
        <w:right w:val="none" w:sz="0" w:space="0" w:color="auto"/>
      </w:divBdr>
    </w:div>
    <w:div w:id="1547722199">
      <w:bodyDiv w:val="1"/>
      <w:marLeft w:val="0"/>
      <w:marRight w:val="0"/>
      <w:marTop w:val="0"/>
      <w:marBottom w:val="0"/>
      <w:divBdr>
        <w:top w:val="none" w:sz="0" w:space="0" w:color="auto"/>
        <w:left w:val="none" w:sz="0" w:space="0" w:color="auto"/>
        <w:bottom w:val="none" w:sz="0" w:space="0" w:color="auto"/>
        <w:right w:val="none" w:sz="0" w:space="0" w:color="auto"/>
      </w:divBdr>
    </w:div>
    <w:div w:id="1591886868">
      <w:bodyDiv w:val="1"/>
      <w:marLeft w:val="0"/>
      <w:marRight w:val="0"/>
      <w:marTop w:val="0"/>
      <w:marBottom w:val="0"/>
      <w:divBdr>
        <w:top w:val="none" w:sz="0" w:space="0" w:color="auto"/>
        <w:left w:val="none" w:sz="0" w:space="0" w:color="auto"/>
        <w:bottom w:val="none" w:sz="0" w:space="0" w:color="auto"/>
        <w:right w:val="none" w:sz="0" w:space="0" w:color="auto"/>
      </w:divBdr>
    </w:div>
    <w:div w:id="1872376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Update_x0020_Check xmlns="2ba70d00-be8e-4b05-9dd3-ee4b8af1e289">true</Update_x0020_Check>
    <Effective_x0020_Date xmlns="2ba70d00-be8e-4b05-9dd3-ee4b8af1e289">2026-03-31T18:30:00+00:00</Effective_x0020_Date>
    <Uploaded_x0020_By xmlns="2ba70d00-be8e-4b05-9dd3-ee4b8af1e289">
      <UserInfo>
        <DisplayName>Nikita Goyal</DisplayName>
        <AccountId>43</AccountId>
        <AccountType/>
      </UserInfo>
    </Uploaded_x0020_By>
    <New_x0020_Version_x0020_Number xmlns="2ba70d00-be8e-4b05-9dd3-ee4b8af1e289">1</New_x0020_Version_x0020_Numbe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ABCEBDE1677F4BA9E058E2D1213A23" ma:contentTypeVersion="7" ma:contentTypeDescription="Create a new document." ma:contentTypeScope="" ma:versionID="4eab96d6c05f7096280e4d9744e47983">
  <xsd:schema xmlns:xsd="http://www.w3.org/2001/XMLSchema" xmlns:xs="http://www.w3.org/2001/XMLSchema" xmlns:p="http://schemas.microsoft.com/office/2006/metadata/properties" xmlns:ns2="2ba70d00-be8e-4b05-9dd3-ee4b8af1e289" targetNamespace="http://schemas.microsoft.com/office/2006/metadata/properties" ma:root="true" ma:fieldsID="e4954d434d7d38ae0034d94e032fff1b" ns2:_="">
    <xsd:import namespace="2ba70d00-be8e-4b05-9dd3-ee4b8af1e289"/>
    <xsd:element name="properties">
      <xsd:complexType>
        <xsd:sequence>
          <xsd:element name="documentManagement">
            <xsd:complexType>
              <xsd:all>
                <xsd:element ref="ns2:New_x0020_Version_x0020_Number" minOccurs="0"/>
                <xsd:element ref="ns2:Effective_x0020_Date" minOccurs="0"/>
                <xsd:element ref="ns2:MediaServiceMetadata" minOccurs="0"/>
                <xsd:element ref="ns2:MediaServiceFastMetadata" minOccurs="0"/>
                <xsd:element ref="ns2:MediaServiceSearchProperties" minOccurs="0"/>
                <xsd:element ref="ns2:Uploaded_x0020_By" minOccurs="0"/>
                <xsd:element ref="ns2:Update_x0020_Che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a70d00-be8e-4b05-9dd3-ee4b8af1e289" elementFormDefault="qualified">
    <xsd:import namespace="http://schemas.microsoft.com/office/2006/documentManagement/types"/>
    <xsd:import namespace="http://schemas.microsoft.com/office/infopath/2007/PartnerControls"/>
    <xsd:element name="New_x0020_Version_x0020_Number" ma:index="8" nillable="true" ma:displayName="New Version Number" ma:internalName="New_x0020_Version_x0020_Number" ma:percentage="FALSE">
      <xsd:simpleType>
        <xsd:restriction base="dms:Number"/>
      </xsd:simpleType>
    </xsd:element>
    <xsd:element name="Effective_x0020_Date" ma:index="9" nillable="true" ma:displayName="Effective Date" ma:format="DateOnly" ma:internalName="Effective_x0020_Dat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Uploaded_x0020_By" ma:index="13" nillable="true" ma:displayName="Uploaded By" ma:list="UserInfo" ma:SharePointGroup="0" ma:internalName="Uploaded_x0020_By"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Update_x0020_Check" ma:index="14" nillable="true" ma:displayName="Update Check" ma:default="0" ma:internalName="Update_x0020_Check">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62FD6C-4A50-49B0-85F0-61AB57588662}">
  <ds:schemaRefs>
    <ds:schemaRef ds:uri="http://schemas.microsoft.com/office/2006/metadata/properties"/>
    <ds:schemaRef ds:uri="http://schemas.microsoft.com/office/infopath/2007/PartnerControls"/>
    <ds:schemaRef ds:uri="bfc511c8-6f70-4e30-b399-d4701ca4c85c"/>
    <ds:schemaRef ds:uri="e8b0d0e4-8d71-40d1-8a3d-3dbfd4a80654"/>
  </ds:schemaRefs>
</ds:datastoreItem>
</file>

<file path=customXml/itemProps2.xml><?xml version="1.0" encoding="utf-8"?>
<ds:datastoreItem xmlns:ds="http://schemas.openxmlformats.org/officeDocument/2006/customXml" ds:itemID="{D957885F-BCA2-45C8-A565-10CD8B151D5D}"/>
</file>

<file path=customXml/itemProps3.xml><?xml version="1.0" encoding="utf-8"?>
<ds:datastoreItem xmlns:ds="http://schemas.openxmlformats.org/officeDocument/2006/customXml" ds:itemID="{0B3CEE5B-148E-4D6D-9118-87E9B0DB9D8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944</Words>
  <Characters>5386</Characters>
  <Application>Microsoft Office Word</Application>
  <DocSecurity>0</DocSecurity>
  <Lines>44</Lines>
  <Paragraphs>12</Paragraphs>
  <ScaleCrop>false</ScaleCrop>
  <Company/>
  <LinksUpToDate>false</LinksUpToDate>
  <CharactersWithSpaces>6318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Juhi Mahanandani</dc:creator>
  <cp:keywords/>
  <dc:description/>
  <cp:lastModifiedBy>Nikita Goyal</cp:lastModifiedBy>
  <cp:revision>28</cp:revision>
  <dcterms:created xsi:type="dcterms:W3CDTF">2025-04-08T12:26:00Z</dcterms:created>
  <dcterms:modified xsi:type="dcterms:W3CDTF">2026-09-02T10:40:00Z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9d36f2c0-55db-415f-aac7-4d828a6c9ce1</vt:lpwstr>
  </property>
  <property fmtid="{D5CDD505-2E9C-101B-9397-08002B2CF9AE}" pid="3" name="MediaServiceImageTags">
    <vt:lpwstr/>
  </property>
  <property fmtid="{D5CDD505-2E9C-101B-9397-08002B2CF9AE}" pid="4" name="ContentTypeId">
    <vt:lpwstr>0x010100F1ABCEBDE1677F4BA9E058E2D1213A23</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_activity">
    <vt:lpwstr>{"FileActivityType":"9","FileActivityTimeStamp":"2025-04-24T06:52:01.050Z","FileActivityUsersOnPage":[{"DisplayName":"Sanyukta Motiwale","Id":"sanyukta.motiwale@matellio.com"},{"DisplayName":"Sheetal Jain","Id":"sheetal.jain@matellio.com"}],"FileActivityNavigationId":null}</vt:lpwstr>
  </property>
  <property fmtid="{D5CDD505-2E9C-101B-9397-08002B2CF9AE}" pid="10" name="TriggerFlowInfo">
    <vt:lpwstr/>
  </property>
</Properties>
</file>