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3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Приложение для тестового задания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АльТ (APS)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Jun 13, 2022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14:paraId="78133F3A" w14:textId="5BC02ED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Общее описание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Описание полей экрана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AC2DD1" w:rsidRPr="00D841F2" w14:paraId="67CE1F8A" w14:textId="35E4581F">
      <w:pPr>
        <w:pStyle w:val="Heading1"/>
      </w:pPr>
      <w:bookmarkStart w:id="1" w:name="scroll-bookmark-1"/>
      <w:bookmarkEnd w:id="1"/>
      <w:bookmarkStart w:id="2" w:name="scroll-bookmark-2"/>
      <w:bookmarkStart w:id="3" w:name="_Toc256000000"/>
      <w:r>
        <w:t>Общее описание</w:t>
      </w:r>
      <w:bookmarkEnd w:id="3"/>
      <w:bookmarkEnd w:id="2"/>
    </w:p>
    <w:p>
      <w:r>
        <w:t>Экран "</w:t>
      </w:r>
      <w:r>
        <w:rPr>
          <w:color w:val="000000"/>
        </w:rPr>
        <w:t>Вход в Alfa-Test</w:t>
      </w:r>
      <w:r>
        <w:t>" предназначен для авторизации в приложении. После успешной авторизации </w:t>
      </w:r>
    </w:p>
    <w:p>
      <w:pPr>
        <w:pStyle w:val="Heading1"/>
      </w:pPr>
      <w:bookmarkStart w:id="4" w:name="scroll-bookmark-3"/>
      <w:bookmarkStart w:id="5" w:name="_Toc256000001"/>
      <w:r>
        <w:t>Описание полей экрана</w:t>
      </w:r>
      <w:bookmarkEnd w:id="5"/>
      <w:bookmarkEnd w:id="4"/>
    </w:p>
    <w:p/>
    <w:p>
      <w:r>
        <w:drawing>
          <wp:inline>
            <wp:extent cx="5395595" cy="5093498"/>
            <wp:docPr id="100001" name="" descr="_scroll_external/attachments/balsamiq_wireframe_2278e287-509b-183b-1098-2ec38dddb7d8_master-86e713ed6dd9a638cf582c0b65d10538a0aa4e7dd4f0008ca8c7004d035a6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0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ScrollTableNormal"/>
        <w:tblW w:w="5000" w:type="pct"/>
        <w:tblLook w:val="0020"/>
      </w:tblPr>
      <w:tblGrid>
        <w:gridCol w:w="207"/>
        <w:gridCol w:w="1169"/>
        <w:gridCol w:w="740"/>
        <w:gridCol w:w="6361"/>
      </w:tblGrid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Элемент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Тип поля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Описание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Заголовок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2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title</w:t>
              </w:r>
            </w:hyperlink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Видимость/доступность: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всегда/нет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Отображаемый текст: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Вход в Alfa-Test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Логин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3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input</w:t>
              </w:r>
            </w:hyperlink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Видимость/доступность: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всегда/всегда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Label: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 Логин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 xml:space="preserve">Значение по умолчанию: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нет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Разрешенное множество символов: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 xml:space="preserve"> латинские буквы A..Z, a..z, символы [ . , / ' _ -], пробел,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Поведение: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максимальное количество символов для ввода - 50. 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При вводе неразрешенных символов необходимо отображать сообщение </w:t>
            </w:r>
            <w:hyperlink r:id="rId14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InvalidValue</w:t>
              </w:r>
            </w:hyperlink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.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br/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При вставке необходимо обрезать недопустимые символы и отобразить сообщение </w:t>
            </w:r>
            <w:hyperlink r:id="rId15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ExceptValue</w:t>
              </w:r>
            </w:hyperlink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.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Валидации: 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16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Login-1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17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Login-2</w:t>
              </w:r>
            </w:hyperlink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Пароль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8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input</w:t>
              </w:r>
            </w:hyperlink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Видимость/доступность: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всегда/всегда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 xml:space="preserve">Label: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Пароль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 xml:space="preserve">Значение по умолчанию: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нет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Разрешенное множество символов: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 xml:space="preserve"> все.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Поведение: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при вводе символы должны маскироваться символом '•'. Максимальное количество символов для ввода - 50.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br/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При вводе неразрешенных символов необходимо отображать сообщение </w:t>
            </w:r>
            <w:hyperlink r:id="rId14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InvalidValue</w:t>
              </w:r>
            </w:hyperlink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.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br/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При вставке необходимо обрезать недопустимые символы и отобразить сообщение </w:t>
            </w:r>
            <w:hyperlink r:id="rId15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ExceptValue</w:t>
              </w:r>
            </w:hyperlink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.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br/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При нечетном нажатии на значок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drawing>
                <wp:inline>
                  <wp:extent cx="495300" cy="266700"/>
                  <wp:docPr id="100003" name="" descr="_scroll_external/attachments/image2022-3-25_14-14-46-4693ab46dc9f2183d635836fb0a4aa4ebb25c4b56984f1265e8757a9b79b7f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введенные символы  становятся видимыми, по четному - маскируются.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Валидации: </w:t>
            </w:r>
          </w:p>
          <w:p>
            <w:pPr>
              <w:numPr>
                <w:ilvl w:val="0"/>
                <w:numId w:val="34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20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Pass-1</w:t>
              </w:r>
            </w:hyperlink>
          </w:p>
          <w:p>
            <w:pPr>
              <w:numPr>
                <w:ilvl w:val="0"/>
                <w:numId w:val="34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21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Pass-2</w:t>
              </w:r>
            </w:hyperlink>
          </w:p>
          <w:p>
            <w:pPr>
              <w:numPr>
                <w:ilvl w:val="0"/>
                <w:numId w:val="34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22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Pass-3</w:t>
              </w:r>
            </w:hyperlink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4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Войти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23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button</w:t>
              </w:r>
            </w:hyperlink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Видимость/доступность: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всегда/всегда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Наименование: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 Войти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4"/>
              </w:rPr>
              <w:t>Поведение: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по нажатию на кнопку выполняется валидация полей 2 и 3. 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 случае возникновения ошибок должны быть отображены валидационные собщения.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br/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В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ызывается метод </w:t>
            </w:r>
            <w:hyperlink r:id="rId24" w:history="1">
              <w:r>
                <w:rPr>
                  <w:rStyle w:val="Hyperlink"/>
                  <w:rFonts w:ascii="Arial" w:eastAsia="Times New Roman" w:hAnsi="Arial" w:cs="Times New Roman"/>
                  <w:color w:val="000000"/>
                  <w:sz w:val="20"/>
                  <w:szCs w:val="24"/>
                </w:rPr>
                <w:t>authorize</w:t>
              </w:r>
            </w:hyperlink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. В случае успеха происходит переход на страницу Вход в Alfa-Test выполнен</w:t>
            </w:r>
          </w:p>
        </w:tc>
      </w:tr>
    </w:tbl>
    <w:p/>
    <w:sectPr w:rsidSect="008B1C6A">
      <w:footerReference w:type="default" r:id="rId25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7DAD904B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Описание полей экрана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5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АльТ (APS)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Приложение для тестового задания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AC2DD1"/>
    <w:pPr>
      <w:spacing w:after="120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hyperlink" Target="https://alfa-laboratory.github.io/core-components/master/?path=/docs/%D0%BA%D0%BE%D0%BC%D0%BF%D0%BE%D0%BD%D0%B5%D0%BD%D1%82%D1%8B-typography--typography-title#title" TargetMode="External" /><Relationship Id="rId13" Type="http://schemas.openxmlformats.org/officeDocument/2006/relationships/hyperlink" Target="https://alfa-laboratory.github.io/core-components/master/?path=/docs/%D0%BA%D0%BE%D0%BC%D0%BF%D0%BE%D0%BD%D0%B5%D0%BD%D1%82%D1%8B-input--input" TargetMode="External" /><Relationship Id="rId14" Type="http://schemas.openxmlformats.org/officeDocument/2006/relationships/hyperlink" Target="https://wiki.alfabank.by/pages/viewpage.action?pageId=138880148#id-&#1057;&#1086;&#1086;&#1073;&#1097;&#1077;&#1085;&#1080;&#1103;&#1080;&#1086;&#1096;&#1080;&#1073;&#1082;&#1080;-InvalidValue" TargetMode="External" /><Relationship Id="rId15" Type="http://schemas.openxmlformats.org/officeDocument/2006/relationships/hyperlink" Target="https://wiki.alfabank.by/pages/viewpage.action?pageId=138880148#id-&#1057;&#1086;&#1086;&#1073;&#1097;&#1077;&#1085;&#1080;&#1103;&#1080;&#1086;&#1096;&#1080;&#1073;&#1082;&#1080;-ExceptValue" TargetMode="External" /><Relationship Id="rId16" Type="http://schemas.openxmlformats.org/officeDocument/2006/relationships/hyperlink" Target="https://wiki.alfabank.by/pages/viewpage.action?pageId=138880109#id-&#1042;&#1072;&#1083;&#1080;&#1076;&#1072;&#1094;&#1080;&#1080;-Login-1" TargetMode="External" /><Relationship Id="rId17" Type="http://schemas.openxmlformats.org/officeDocument/2006/relationships/hyperlink" Target="https://wiki.alfabank.by/pages/viewpage.action?pageId=138880109#id-&#1042;&#1072;&#1083;&#1080;&#1076;&#1072;&#1094;&#1080;&#1080;-Login-2" TargetMode="External" /><Relationship Id="rId18" Type="http://schemas.openxmlformats.org/officeDocument/2006/relationships/hyperlink" Target="https://alfa-laboratory.github.io/core-components/master/?path=/docs/%D0%BA%D0%BE%D0%BC%D0%BF%D0%BE%D0%BD%D0%B5%D0%BD%D1%82%D1%8B-passwordinput--password-input" TargetMode="External" /><Relationship Id="rId19" Type="http://schemas.openxmlformats.org/officeDocument/2006/relationships/image" Target="media/image2.png" /><Relationship Id="rId2" Type="http://schemas.openxmlformats.org/officeDocument/2006/relationships/webSettings" Target="webSettings.xml" /><Relationship Id="rId20" Type="http://schemas.openxmlformats.org/officeDocument/2006/relationships/hyperlink" Target="https://wiki.alfabank.by/pages/viewpage.action?pageId=138880109#id-&#1042;&#1072;&#1083;&#1080;&#1076;&#1072;&#1094;&#1080;&#1080;-Pass-1" TargetMode="External" /><Relationship Id="rId21" Type="http://schemas.openxmlformats.org/officeDocument/2006/relationships/hyperlink" Target="https://wiki.alfabank.by/pages/viewpage.action?pageId=138880109#id-&#1042;&#1072;&#1083;&#1080;&#1076;&#1072;&#1094;&#1080;&#1080;-Pass-2" TargetMode="External" /><Relationship Id="rId22" Type="http://schemas.openxmlformats.org/officeDocument/2006/relationships/hyperlink" Target="https://wiki.alfabank.by/pages/viewpage.action?pageId=138880109#id-&#1042;&#1072;&#1083;&#1080;&#1076;&#1072;&#1094;&#1080;&#1080;-Pass-3" TargetMode="External" /><Relationship Id="rId23" Type="http://schemas.openxmlformats.org/officeDocument/2006/relationships/hyperlink" Target="https://alfa-laboratory.github.io/core-components/master/?path=/docs/%D0%BA%D0%BE%D0%BC%D0%BF%D0%BE%D0%BD%D0%B5%D0%BD%D1%82%D1%8B-button--button" TargetMode="External" /><Relationship Id="rId24" Type="http://schemas.openxmlformats.org/officeDocument/2006/relationships/hyperlink" Target="https://wiki.alfabank.by/display/DEMOAPS/authorize" TargetMode="External" /><Relationship Id="rId25" Type="http://schemas.openxmlformats.org/officeDocument/2006/relationships/footer" Target="footer4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Apps 2</cp:lastModifiedBy>
  <cp:revision>109</cp:revision>
  <dcterms:created xsi:type="dcterms:W3CDTF">2016-10-04T14:03:00Z</dcterms:created>
  <dcterms:modified xsi:type="dcterms:W3CDTF">2021-05-31T13:48:00Z</dcterms:modified>
</cp:coreProperties>
</file>