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C835" w14:textId="1D892FDC" w:rsidR="00B70264" w:rsidRDefault="00B07D29" w:rsidP="00B07D29">
      <w:pPr>
        <w:pStyle w:val="Title"/>
      </w:pPr>
      <w:r>
        <w:t>Final Assignment 4</w:t>
      </w:r>
    </w:p>
    <w:p w14:paraId="6A5B4DC0" w14:textId="77777777" w:rsidR="002C4503" w:rsidRPr="002C4503" w:rsidRDefault="002C4503" w:rsidP="00B07D29">
      <w:pPr>
        <w:pStyle w:val="Heading1"/>
      </w:pPr>
      <w:r w:rsidRPr="002C4503">
        <w:t>1. Abstract and Introduction</w:t>
      </w:r>
    </w:p>
    <w:p w14:paraId="4BC29DAF" w14:textId="77777777" w:rsidR="002C4503" w:rsidRPr="002C4503" w:rsidRDefault="002C4503" w:rsidP="00B07D29">
      <w:pPr>
        <w:pStyle w:val="Heading2"/>
      </w:pPr>
      <w:r w:rsidRPr="002C4503">
        <w:t>Abstract</w:t>
      </w:r>
    </w:p>
    <w:p w14:paraId="042821BD" w14:textId="77777777" w:rsidR="002C4503" w:rsidRPr="002C4503" w:rsidRDefault="002C4503" w:rsidP="002C4503">
      <w:r w:rsidRPr="002C4503">
        <w:t xml:space="preserve">In this project, I use data from the U.S. Bureau of Labor Statistics’ Job Openings and Labor Turnover Survey (JOLTS) to forecast short-term changes in job openings for the Information sector (NAICS 51), which I treat as a proxy for the technology industry. JOLTS reports monthly job openings, hires, and separations for major industries; I focus on the </w:t>
      </w:r>
      <w:r w:rsidRPr="002C4503">
        <w:rPr>
          <w:i/>
          <w:iCs/>
        </w:rPr>
        <w:t>job openings rate</w:t>
      </w:r>
      <w:r w:rsidRPr="002C4503">
        <w:t>, defined as job openings as a share of total employment.</w:t>
      </w:r>
    </w:p>
    <w:p w14:paraId="12A2F700" w14:textId="77777777" w:rsidR="002C4503" w:rsidRPr="002C4503" w:rsidRDefault="002C4503" w:rsidP="002C4503">
      <w:r w:rsidRPr="002C4503">
        <w:t xml:space="preserve">My hypothesis was that simple models that capture </w:t>
      </w:r>
      <w:r w:rsidRPr="002C4503">
        <w:rPr>
          <w:b/>
          <w:bCs/>
        </w:rPr>
        <w:t>short-term momentum</w:t>
      </w:r>
      <w:r w:rsidRPr="002C4503">
        <w:t xml:space="preserve"> and </w:t>
      </w:r>
      <w:r w:rsidRPr="002C4503">
        <w:rPr>
          <w:b/>
          <w:bCs/>
        </w:rPr>
        <w:t>repeating seasonal patterns</w:t>
      </w:r>
      <w:r w:rsidRPr="002C4503">
        <w:t xml:space="preserve"> would outperform a naïve benchmark that assumes “next month = this month.” To test this, I used a seasonally adjusted monthly time series from January 2001 to August 2025 for the Information sector and compared five univariate forecasting approaches: a naïve model, a seasonal naïve model, an ARIMA model, an exponential smoothing (ETS) model, and a lagged linear regression model using the previous twelve months as predictors. On a held-out 24-month test window, the best-performing model (lagged linear regression) reduced mean absolute percentage error (MAPE) by about </w:t>
      </w:r>
      <w:r w:rsidRPr="002C4503">
        <w:rPr>
          <w:b/>
          <w:bCs/>
        </w:rPr>
        <w:t>10%</w:t>
      </w:r>
      <w:r w:rsidRPr="002C4503">
        <w:t xml:space="preserve"> relative to the naïve baseline. This suggests that even simple momentum-based models can provide slightly more accurate short-term forecasts of tech-adjacent job openings than a naïve approach, although gains are modest and subject to structural changes in the labor market.</w:t>
      </w:r>
    </w:p>
    <w:p w14:paraId="10EA7C57" w14:textId="77777777" w:rsidR="002C4503" w:rsidRPr="002C4503" w:rsidRDefault="002C4503" w:rsidP="00B07D29">
      <w:pPr>
        <w:pStyle w:val="Heading2"/>
      </w:pPr>
      <w:r w:rsidRPr="002C4503">
        <w:t>Introduction</w:t>
      </w:r>
    </w:p>
    <w:p w14:paraId="0EB0D812" w14:textId="77777777" w:rsidR="002C4503" w:rsidRPr="002C4503" w:rsidRDefault="002C4503" w:rsidP="002C4503">
      <w:r w:rsidRPr="002C4503">
        <w:t>Searching for a job in the tech industry can feel uncertain, especially when hiring conditions shift month to month. Having even a rough sense of whether job openings are likely to tighten or loosen over the next month could help job seekers decide when to apply more broadly, negotiate offers, or delay a move. My goal in this project is to build data-driven, one-month-ahead forecasts for job openings in a “tech-like” industry and to evaluate whether simple statistical models meaningfully improve on a naïve baseline.</w:t>
      </w:r>
    </w:p>
    <w:p w14:paraId="315DE270" w14:textId="4EBC92F6" w:rsidR="002C4503" w:rsidRPr="002C4503" w:rsidRDefault="002C4503" w:rsidP="002C4503">
      <w:r w:rsidRPr="002C4503">
        <w:t xml:space="preserve">Because JOLTS does not report a dedicated “tech” category, I focus on the </w:t>
      </w:r>
      <w:r w:rsidRPr="002C4503">
        <w:rPr>
          <w:b/>
          <w:bCs/>
        </w:rPr>
        <w:t>Information sector (NAICS 51)</w:t>
      </w:r>
      <w:r w:rsidRPr="002C4503">
        <w:t xml:space="preserve"> as a proxy. This sector includes software publishing, data processing, web hosting, web search portals, telecommunications, and other information </w:t>
      </w:r>
      <w:r w:rsidR="007012FA" w:rsidRPr="002C4503">
        <w:t xml:space="preserve">services, </w:t>
      </w:r>
      <w:r w:rsidRPr="002C4503">
        <w:t>all central to the modern tech ecosystem. The main research question is:</w:t>
      </w:r>
    </w:p>
    <w:p w14:paraId="79C4A97E" w14:textId="77777777" w:rsidR="002C4503" w:rsidRPr="002C4503" w:rsidRDefault="002C4503" w:rsidP="002C4503">
      <w:r w:rsidRPr="002C4503">
        <w:rPr>
          <w:i/>
          <w:iCs/>
        </w:rPr>
        <w:lastRenderedPageBreak/>
        <w:t>Can simple time-series models that exploit recent momentum and recurring patterns in the Information-sector job openings rate substantially outperform a naïve baseline when predicting the next month’s openings?</w:t>
      </w:r>
    </w:p>
    <w:p w14:paraId="08A73991" w14:textId="77777777" w:rsidR="002C4503" w:rsidRPr="002C4503" w:rsidRDefault="002C4503" w:rsidP="002C4503">
      <w:r w:rsidRPr="002C4503">
        <w:t>My initial hypothesis, based on my project proposal, was:</w:t>
      </w:r>
    </w:p>
    <w:p w14:paraId="12582DA5" w14:textId="77777777" w:rsidR="002C4503" w:rsidRPr="002C4503" w:rsidRDefault="002C4503" w:rsidP="002C4503">
      <w:r w:rsidRPr="002C4503">
        <w:rPr>
          <w:i/>
          <w:iCs/>
        </w:rPr>
        <w:t>Short-term momentum and annual seasonality will outperform a naïve baseline by roughly 10–20% in terms of MAPE on a 24-month test window.</w:t>
      </w:r>
    </w:p>
    <w:p w14:paraId="5BDBCEBC" w14:textId="77777777" w:rsidR="002C4503" w:rsidRPr="002C4503" w:rsidRDefault="002C4503" w:rsidP="002C4503">
      <w:r w:rsidRPr="002C4503">
        <w:t>The rest of this report follows the assignment structure: Section 2 describes the dataset and preliminary checks; Section 3 presents the exploratory analysis; Section 4 details model development and evaluation; and Section 5 discusses conclusions, limitations, and possible extensions.</w:t>
      </w:r>
    </w:p>
    <w:p w14:paraId="1A96DA31" w14:textId="77777777" w:rsidR="002C4503" w:rsidRPr="002C4503" w:rsidRDefault="00000000" w:rsidP="002C4503">
      <w:r>
        <w:pict w14:anchorId="2731121C">
          <v:rect id="_x0000_i1025" style="width:0;height:1.5pt" o:hralign="center" o:hrstd="t" o:hr="t" fillcolor="#a0a0a0" stroked="f"/>
        </w:pict>
      </w:r>
    </w:p>
    <w:p w14:paraId="283D3FC0" w14:textId="77777777" w:rsidR="002C4503" w:rsidRPr="002C4503" w:rsidRDefault="002C4503" w:rsidP="00B07D29">
      <w:pPr>
        <w:pStyle w:val="Heading1"/>
      </w:pPr>
      <w:r w:rsidRPr="002C4503">
        <w:t>2. Data Description and Preliminary Analysis</w:t>
      </w:r>
    </w:p>
    <w:p w14:paraId="50C37A32" w14:textId="77777777" w:rsidR="002C4503" w:rsidRPr="002C4503" w:rsidRDefault="002C4503" w:rsidP="00B07D29">
      <w:pPr>
        <w:pStyle w:val="Heading2"/>
      </w:pPr>
      <w:r w:rsidRPr="002C4503">
        <w:t>Data source and selection</w:t>
      </w:r>
    </w:p>
    <w:p w14:paraId="7633BB02" w14:textId="77777777" w:rsidR="002C4503" w:rsidRPr="002C4503" w:rsidRDefault="002C4503" w:rsidP="002C4503">
      <w:r w:rsidRPr="002C4503">
        <w:t xml:space="preserve">The data come from the </w:t>
      </w:r>
      <w:r w:rsidRPr="002C4503">
        <w:rPr>
          <w:b/>
          <w:bCs/>
        </w:rPr>
        <w:t>Job Openings and Labor Turnover Survey (JOLTS)</w:t>
      </w:r>
      <w:r w:rsidRPr="002C4503">
        <w:t xml:space="preserve">, a monthly survey run by the U.S. Bureau of Labor Statistics (BLS). JOLTS produces estimates of job openings, hires, quits, layoffs, and other separations for major sectors of the U.S. economy. I downloaded the </w:t>
      </w:r>
      <w:r w:rsidRPr="002C4503">
        <w:rPr>
          <w:b/>
          <w:bCs/>
        </w:rPr>
        <w:t>seasonally adjusted job openings rate</w:t>
      </w:r>
      <w:r w:rsidRPr="002C4503">
        <w:t xml:space="preserve"> series for the </w:t>
      </w:r>
      <w:r w:rsidRPr="002C4503">
        <w:rPr>
          <w:b/>
          <w:bCs/>
        </w:rPr>
        <w:t>Information sector (NAICS 51)</w:t>
      </w:r>
      <w:r w:rsidRPr="002C4503">
        <w:t xml:space="preserve"> for the entire available history (2000–2025) from the BLS multi-screen interface.</w:t>
      </w:r>
    </w:p>
    <w:p w14:paraId="399A3CAE" w14:textId="77777777" w:rsidR="002C4503" w:rsidRPr="002C4503" w:rsidRDefault="002C4503" w:rsidP="002C4503">
      <w:r w:rsidRPr="002C4503">
        <w:t>The Information sector is defined as establishments primarily engaged in producing and distributing information and cultural products, transmitting these products and data, and processing data. It includes software publishing, internet publishing, web search portals, telecommunications, and data processing and hosting services. This makes it a reasonable, if imperfect, proxy for “tech jobs” in the JOLTS framework.</w:t>
      </w:r>
    </w:p>
    <w:p w14:paraId="6D16A9E9" w14:textId="77777777" w:rsidR="002C4503" w:rsidRPr="002C4503" w:rsidRDefault="002C4503" w:rsidP="002C4503">
      <w:r w:rsidRPr="002C4503">
        <w:t xml:space="preserve">The </w:t>
      </w:r>
      <w:r w:rsidRPr="002C4503">
        <w:rPr>
          <w:b/>
          <w:bCs/>
        </w:rPr>
        <w:t>target variable</w:t>
      </w:r>
      <w:r w:rsidRPr="002C4503">
        <w:t xml:space="preserve"> for this project is:</w:t>
      </w:r>
    </w:p>
    <w:p w14:paraId="19815385" w14:textId="77777777" w:rsidR="002C4503" w:rsidRPr="002C4503" w:rsidRDefault="002C4503" w:rsidP="002C4503">
      <w:pPr>
        <w:numPr>
          <w:ilvl w:val="0"/>
          <w:numId w:val="1"/>
        </w:numPr>
      </w:pPr>
      <w:r w:rsidRPr="002C4503">
        <w:rPr>
          <w:b/>
          <w:bCs/>
        </w:rPr>
        <w:t>Job openings rate</w:t>
      </w:r>
      <w:r w:rsidRPr="002C4503">
        <w:t>: job openings as a percentage of employment in the Information sector for a given month (e.g., “4.3” represents a 4.3% openings rate).</w:t>
      </w:r>
    </w:p>
    <w:p w14:paraId="116DE32C" w14:textId="77777777" w:rsidR="002C4503" w:rsidRPr="002C4503" w:rsidRDefault="002C4503" w:rsidP="002C4503">
      <w:r w:rsidRPr="002C4503">
        <w:t>I treat this as a univariate time series, with the goal of forecasting the rate one month ahead.</w:t>
      </w:r>
    </w:p>
    <w:p w14:paraId="3FB0B7E5" w14:textId="77777777" w:rsidR="002C4503" w:rsidRPr="002C4503" w:rsidRDefault="002C4503" w:rsidP="00B07D29">
      <w:pPr>
        <w:pStyle w:val="Heading2"/>
      </w:pPr>
      <w:r w:rsidRPr="002C4503">
        <w:lastRenderedPageBreak/>
        <w:t>Data structure and cleaning</w:t>
      </w:r>
    </w:p>
    <w:p w14:paraId="798BACC5" w14:textId="77777777" w:rsidR="002C4503" w:rsidRPr="002C4503" w:rsidRDefault="002C4503" w:rsidP="002C4503">
      <w:r w:rsidRPr="002C4503">
        <w:t>The raw BLS Excel file contains one row per year and columns for each month (Jan–Dec) plus an annual average column. I:</w:t>
      </w:r>
    </w:p>
    <w:p w14:paraId="7E7006EF" w14:textId="77777777" w:rsidR="002C4503" w:rsidRPr="002C4503" w:rsidRDefault="002C4503" w:rsidP="002C4503">
      <w:pPr>
        <w:numPr>
          <w:ilvl w:val="0"/>
          <w:numId w:val="2"/>
        </w:numPr>
      </w:pPr>
      <w:r w:rsidRPr="002C4503">
        <w:t>Imported the “BLS Data Series” sheet into R using readxl.</w:t>
      </w:r>
    </w:p>
    <w:p w14:paraId="2AC70B51" w14:textId="77777777" w:rsidR="002C4503" w:rsidRPr="002C4503" w:rsidRDefault="002C4503" w:rsidP="002C4503">
      <w:pPr>
        <w:numPr>
          <w:ilvl w:val="0"/>
          <w:numId w:val="2"/>
        </w:numPr>
      </w:pPr>
      <w:r w:rsidRPr="002C4503">
        <w:t xml:space="preserve">Skipped the header metadata lines and reshaped the data into </w:t>
      </w:r>
      <w:r w:rsidRPr="002C4503">
        <w:rPr>
          <w:b/>
          <w:bCs/>
        </w:rPr>
        <w:t>long format</w:t>
      </w:r>
      <w:r w:rsidRPr="002C4503">
        <w:t xml:space="preserve"> with one row per (year, month).</w:t>
      </w:r>
    </w:p>
    <w:p w14:paraId="3109EC15" w14:textId="77777777" w:rsidR="002C4503" w:rsidRPr="002C4503" w:rsidRDefault="002C4503" w:rsidP="002C4503">
      <w:pPr>
        <w:numPr>
          <w:ilvl w:val="0"/>
          <w:numId w:val="2"/>
        </w:numPr>
      </w:pPr>
      <w:r w:rsidRPr="002C4503">
        <w:t xml:space="preserve">Dropped the </w:t>
      </w:r>
      <w:r w:rsidRPr="002C4503">
        <w:rPr>
          <w:b/>
          <w:bCs/>
        </w:rPr>
        <w:t>“Annual”</w:t>
      </w:r>
      <w:r w:rsidRPr="002C4503">
        <w:t xml:space="preserve"> column (not a real month) and any empty rows.</w:t>
      </w:r>
    </w:p>
    <w:p w14:paraId="64B2AA4F" w14:textId="77777777" w:rsidR="002C4503" w:rsidRPr="002C4503" w:rsidRDefault="002C4503" w:rsidP="002C4503">
      <w:pPr>
        <w:numPr>
          <w:ilvl w:val="0"/>
          <w:numId w:val="2"/>
        </w:numPr>
      </w:pPr>
      <w:r w:rsidRPr="002C4503">
        <w:t>Constructed a date variable as the first day of each month (e.g., 2001-01-01, 2001-02-01, …).</w:t>
      </w:r>
    </w:p>
    <w:p w14:paraId="353C79E2" w14:textId="77777777" w:rsidR="002C4503" w:rsidRPr="002C4503" w:rsidRDefault="002C4503" w:rsidP="002C4503">
      <w:pPr>
        <w:numPr>
          <w:ilvl w:val="0"/>
          <w:numId w:val="2"/>
        </w:numPr>
      </w:pPr>
      <w:r w:rsidRPr="002C4503">
        <w:t xml:space="preserve">Removed a single </w:t>
      </w:r>
      <w:r w:rsidRPr="002C4503">
        <w:rPr>
          <w:b/>
          <w:bCs/>
        </w:rPr>
        <w:t>December 2000</w:t>
      </w:r>
      <w:r w:rsidRPr="002C4503">
        <w:t xml:space="preserve"> point and used </w:t>
      </w:r>
      <w:r w:rsidRPr="002C4503">
        <w:rPr>
          <w:b/>
          <w:bCs/>
        </w:rPr>
        <w:t>January 2001 – August 2025</w:t>
      </w:r>
      <w:r w:rsidRPr="002C4503">
        <w:t xml:space="preserve">, giving </w:t>
      </w:r>
      <w:r w:rsidRPr="002C4503">
        <w:rPr>
          <w:b/>
          <w:bCs/>
        </w:rPr>
        <w:t>296 monthly observations</w:t>
      </w:r>
      <w:r w:rsidRPr="002C4503">
        <w:t>.</w:t>
      </w:r>
    </w:p>
    <w:p w14:paraId="6C1C9D21" w14:textId="77777777" w:rsidR="002C4503" w:rsidRPr="002C4503" w:rsidRDefault="002C4503" w:rsidP="002C4503">
      <w:r w:rsidRPr="002C4503">
        <w:t>No additional imputation was required: the seasonally adjusted JOLTS rate series is complete over this period, so the only “cleaning” step was excluding the synthetic annual column and the initial partial year.</w:t>
      </w:r>
    </w:p>
    <w:p w14:paraId="20C4E683" w14:textId="77777777" w:rsidR="002C4503" w:rsidRPr="002C4503" w:rsidRDefault="002C4503" w:rsidP="00B07D29">
      <w:pPr>
        <w:pStyle w:val="Heading2"/>
      </w:pPr>
      <w:r w:rsidRPr="002C4503">
        <w:t>Basic descriptive statistics and first plot</w:t>
      </w:r>
    </w:p>
    <w:p w14:paraId="3CCBFC3E" w14:textId="77777777" w:rsidR="002C4503" w:rsidRPr="002C4503" w:rsidRDefault="002C4503" w:rsidP="002C4503">
      <w:r w:rsidRPr="002C4503">
        <w:t xml:space="preserve">Over 2001–2025, the job openings rate for the Information sector ranges from about </w:t>
      </w:r>
      <w:r w:rsidRPr="002C4503">
        <w:rPr>
          <w:b/>
          <w:bCs/>
        </w:rPr>
        <w:t>1.2</w:t>
      </w:r>
      <w:r w:rsidRPr="002C4503">
        <w:t xml:space="preserve"> to </w:t>
      </w:r>
      <w:r w:rsidRPr="002C4503">
        <w:rPr>
          <w:b/>
          <w:bCs/>
        </w:rPr>
        <w:t>8.3</w:t>
      </w:r>
      <w:r w:rsidRPr="002C4503">
        <w:t xml:space="preserve">, with a mean of roughly </w:t>
      </w:r>
      <w:r w:rsidRPr="002C4503">
        <w:rPr>
          <w:b/>
          <w:bCs/>
        </w:rPr>
        <w:t>3.7</w:t>
      </w:r>
      <w:r w:rsidRPr="002C4503">
        <w:t xml:space="preserve"> and a median of </w:t>
      </w:r>
      <w:r w:rsidRPr="002C4503">
        <w:rPr>
          <w:b/>
          <w:bCs/>
        </w:rPr>
        <w:t>3.7</w:t>
      </w:r>
      <w:r w:rsidRPr="002C4503">
        <w:t xml:space="preserve"> as well. (These values come from the R summary of the openings_rate column.) The distribution is skewed to the right, with a cluster of typical values between 2.5 and 4.5, plus spikes during periods of very strong labor demand.</w:t>
      </w:r>
    </w:p>
    <w:p w14:paraId="7898A964" w14:textId="77777777" w:rsidR="002C4503" w:rsidRPr="002C4503" w:rsidRDefault="002C4503" w:rsidP="002C4503">
      <w:r w:rsidRPr="002C4503">
        <w:t xml:space="preserve">A simple time-series plot of the openings rate over time </w:t>
      </w:r>
      <w:r w:rsidRPr="002C4503">
        <w:rPr>
          <w:i/>
          <w:iCs/>
        </w:rPr>
        <w:t>(Figure 1)</w:t>
      </w:r>
      <w:r w:rsidRPr="002C4503">
        <w:t xml:space="preserve"> shows:</w:t>
      </w:r>
    </w:p>
    <w:p w14:paraId="13A75D7D" w14:textId="77777777" w:rsidR="002C4503" w:rsidRPr="002C4503" w:rsidRDefault="002C4503" w:rsidP="002C4503">
      <w:pPr>
        <w:numPr>
          <w:ilvl w:val="0"/>
          <w:numId w:val="3"/>
        </w:numPr>
      </w:pPr>
      <w:r w:rsidRPr="002C4503">
        <w:t xml:space="preserve">A decline in openings around the </w:t>
      </w:r>
      <w:r w:rsidRPr="002C4503">
        <w:rPr>
          <w:b/>
          <w:bCs/>
        </w:rPr>
        <w:t>2001–2002 downturn</w:t>
      </w:r>
      <w:r w:rsidRPr="002C4503">
        <w:t xml:space="preserve"> and the </w:t>
      </w:r>
      <w:r w:rsidRPr="002C4503">
        <w:rPr>
          <w:b/>
          <w:bCs/>
        </w:rPr>
        <w:t>Great Recession (2008–2009)</w:t>
      </w:r>
      <w:r w:rsidRPr="002C4503">
        <w:t>.</w:t>
      </w:r>
    </w:p>
    <w:p w14:paraId="16BA3724" w14:textId="77777777" w:rsidR="002C4503" w:rsidRPr="002C4503" w:rsidRDefault="002C4503" w:rsidP="002C4503">
      <w:pPr>
        <w:numPr>
          <w:ilvl w:val="0"/>
          <w:numId w:val="3"/>
        </w:numPr>
      </w:pPr>
      <w:r w:rsidRPr="002C4503">
        <w:t>A steady recovery and gradual upward trend in the 2010s.</w:t>
      </w:r>
    </w:p>
    <w:p w14:paraId="00E2126F" w14:textId="77777777" w:rsidR="002C4503" w:rsidRPr="002C4503" w:rsidRDefault="002C4503" w:rsidP="002C4503">
      <w:pPr>
        <w:numPr>
          <w:ilvl w:val="0"/>
          <w:numId w:val="3"/>
        </w:numPr>
      </w:pPr>
      <w:r w:rsidRPr="002C4503">
        <w:t xml:space="preserve">A sharp disruption around </w:t>
      </w:r>
      <w:r w:rsidRPr="002C4503">
        <w:rPr>
          <w:b/>
          <w:bCs/>
        </w:rPr>
        <w:t>2020</w:t>
      </w:r>
      <w:r w:rsidRPr="002C4503">
        <w:t xml:space="preserve"> and a pronounced spike in openings in the </w:t>
      </w:r>
      <w:r w:rsidRPr="002C4503">
        <w:rPr>
          <w:b/>
          <w:bCs/>
        </w:rPr>
        <w:t>post-pandemic period</w:t>
      </w:r>
      <w:r w:rsidRPr="002C4503">
        <w:t xml:space="preserve"> (2021–2022), followed by some cooling but still historically elevated levels more recently.</w:t>
      </w:r>
    </w:p>
    <w:p w14:paraId="7BE9E232" w14:textId="77777777" w:rsidR="002C4503" w:rsidRPr="002C4503" w:rsidRDefault="002C4503" w:rsidP="002C4503">
      <w:r w:rsidRPr="002C4503">
        <w:t>These large macroeconomic swings suggest that the underlying data-generating process for openings is not completely stationary, which is an important consideration for model choice and interpretation.</w:t>
      </w:r>
    </w:p>
    <w:p w14:paraId="56978902" w14:textId="77777777" w:rsidR="002C4503" w:rsidRPr="002C4503" w:rsidRDefault="00000000" w:rsidP="002C4503">
      <w:r>
        <w:lastRenderedPageBreak/>
        <w:pict w14:anchorId="209082D5">
          <v:rect id="_x0000_i1026" style="width:0;height:1.5pt" o:hralign="center" o:hrstd="t" o:hr="t" fillcolor="#a0a0a0" stroked="f"/>
        </w:pict>
      </w:r>
    </w:p>
    <w:p w14:paraId="0E6FE5E0" w14:textId="77777777" w:rsidR="002C4503" w:rsidRPr="002C4503" w:rsidRDefault="002C4503" w:rsidP="00B07D29">
      <w:pPr>
        <w:pStyle w:val="Heading1"/>
      </w:pPr>
      <w:r w:rsidRPr="002C4503">
        <w:t>3. Exploratory Analysis</w:t>
      </w:r>
    </w:p>
    <w:p w14:paraId="75D2752C" w14:textId="77777777" w:rsidR="002C4503" w:rsidRPr="002C4503" w:rsidRDefault="002C4503" w:rsidP="002C4503">
      <w:r w:rsidRPr="002C4503">
        <w:t xml:space="preserve">The exploratory analysis focuses on understanding the series’ </w:t>
      </w:r>
      <w:r w:rsidRPr="002C4503">
        <w:rPr>
          <w:b/>
          <w:bCs/>
        </w:rPr>
        <w:t>trend, seasonality, autocorrelation, and potential sources of bias or uncertainty.</w:t>
      </w:r>
    </w:p>
    <w:p w14:paraId="25E61F08" w14:textId="77777777" w:rsidR="002C4503" w:rsidRPr="002C4503" w:rsidRDefault="002C4503" w:rsidP="00B07D29">
      <w:pPr>
        <w:pStyle w:val="Heading2"/>
      </w:pPr>
      <w:r w:rsidRPr="002C4503">
        <w:t>Trend and decomposition</w:t>
      </w:r>
    </w:p>
    <w:p w14:paraId="08414E1A" w14:textId="77777777" w:rsidR="002C4503" w:rsidRPr="002C4503" w:rsidRDefault="002C4503" w:rsidP="002C4503">
      <w:r w:rsidRPr="002C4503">
        <w:t xml:space="preserve">I converted the openings rate into a monthly time series object with frequency 12 and applied an </w:t>
      </w:r>
      <w:r w:rsidRPr="002C4503">
        <w:rPr>
          <w:b/>
          <w:bCs/>
        </w:rPr>
        <w:t>STL decomposition</w:t>
      </w:r>
      <w:r w:rsidRPr="002C4503">
        <w:t xml:space="preserve"> (seasonal-trend decomposition using Loess). The decomposition </w:t>
      </w:r>
      <w:r w:rsidRPr="002C4503">
        <w:rPr>
          <w:i/>
          <w:iCs/>
        </w:rPr>
        <w:t>(Figure 2)</w:t>
      </w:r>
      <w:r w:rsidRPr="002C4503">
        <w:t xml:space="preserve"> separates the series into:</w:t>
      </w:r>
    </w:p>
    <w:p w14:paraId="4C5DE6E7" w14:textId="77777777" w:rsidR="002C4503" w:rsidRPr="002C4503" w:rsidRDefault="002C4503" w:rsidP="002C4503">
      <w:pPr>
        <w:numPr>
          <w:ilvl w:val="0"/>
          <w:numId w:val="4"/>
        </w:numPr>
      </w:pPr>
      <w:r w:rsidRPr="002C4503">
        <w:t xml:space="preserve">A </w:t>
      </w:r>
      <w:r w:rsidRPr="002C4503">
        <w:rPr>
          <w:b/>
          <w:bCs/>
        </w:rPr>
        <w:t>trend component</w:t>
      </w:r>
      <w:r w:rsidRPr="002C4503">
        <w:t>, which captures slow-moving changes over many years.</w:t>
      </w:r>
    </w:p>
    <w:p w14:paraId="4970133E" w14:textId="77777777" w:rsidR="002C4503" w:rsidRPr="002C4503" w:rsidRDefault="002C4503" w:rsidP="002C4503">
      <w:pPr>
        <w:numPr>
          <w:ilvl w:val="0"/>
          <w:numId w:val="4"/>
        </w:numPr>
      </w:pPr>
      <w:r w:rsidRPr="002C4503">
        <w:t xml:space="preserve">A </w:t>
      </w:r>
      <w:r w:rsidRPr="002C4503">
        <w:rPr>
          <w:b/>
          <w:bCs/>
        </w:rPr>
        <w:t>seasonal component</w:t>
      </w:r>
      <w:r w:rsidRPr="002C4503">
        <w:t>, which repeats every 12 months.</w:t>
      </w:r>
    </w:p>
    <w:p w14:paraId="6B9F1DDE" w14:textId="77777777" w:rsidR="002C4503" w:rsidRPr="002C4503" w:rsidRDefault="002C4503" w:rsidP="002C4503">
      <w:pPr>
        <w:numPr>
          <w:ilvl w:val="0"/>
          <w:numId w:val="4"/>
        </w:numPr>
      </w:pPr>
      <w:r w:rsidRPr="002C4503">
        <w:t xml:space="preserve">A </w:t>
      </w:r>
      <w:r w:rsidRPr="002C4503">
        <w:rPr>
          <w:b/>
          <w:bCs/>
        </w:rPr>
        <w:t>remainder component</w:t>
      </w:r>
      <w:r w:rsidRPr="002C4503">
        <w:t>, which represents short-term shocks and noise.</w:t>
      </w:r>
    </w:p>
    <w:p w14:paraId="5249C083" w14:textId="77777777" w:rsidR="002C4503" w:rsidRPr="002C4503" w:rsidRDefault="002C4503" w:rsidP="002C4503">
      <w:r w:rsidRPr="002C4503">
        <w:t xml:space="preserve">The trend component clearly reflects the macroeconomic story seen in the raw plot: lower openings in the early 2000s, a dip around 2008–2009, a long expansion through the 2010s, a large shock in 2020, and unusually high openings in 2021–2022 before easing. The seasonal component is relatively modest because the series is already </w:t>
      </w:r>
      <w:r w:rsidRPr="002C4503">
        <w:rPr>
          <w:b/>
          <w:bCs/>
        </w:rPr>
        <w:t>seasonally adjusted</w:t>
      </w:r>
      <w:r w:rsidRPr="002C4503">
        <w:t xml:space="preserve"> by BLS. Small residual seasonal patterns remain, but they are much smaller in magnitude than the long-run trend and shocks.</w:t>
      </w:r>
    </w:p>
    <w:p w14:paraId="726B4CF6" w14:textId="77777777" w:rsidR="002C4503" w:rsidRPr="002C4503" w:rsidRDefault="002C4503" w:rsidP="00B07D29">
      <w:pPr>
        <w:pStyle w:val="Heading2"/>
      </w:pPr>
      <w:r w:rsidRPr="002C4503">
        <w:t>Autocorrelation and potential predictability</w:t>
      </w:r>
    </w:p>
    <w:p w14:paraId="19745E60" w14:textId="77777777" w:rsidR="002C4503" w:rsidRPr="002C4503" w:rsidRDefault="002C4503" w:rsidP="002C4503">
      <w:r w:rsidRPr="002C4503">
        <w:t xml:space="preserve">To assess how past values relate to future ones, I computed the </w:t>
      </w:r>
      <w:r w:rsidRPr="002C4503">
        <w:rPr>
          <w:b/>
          <w:bCs/>
        </w:rPr>
        <w:t>autocorrelation function (ACF)</w:t>
      </w:r>
      <w:r w:rsidRPr="002C4503">
        <w:t xml:space="preserve"> and </w:t>
      </w:r>
      <w:r w:rsidRPr="002C4503">
        <w:rPr>
          <w:b/>
          <w:bCs/>
        </w:rPr>
        <w:t>partial autocorrelation function (PACF)</w:t>
      </w:r>
      <w:r w:rsidRPr="002C4503">
        <w:t xml:space="preserve"> of the seasonally adjusted openings rate </w:t>
      </w:r>
      <w:r w:rsidRPr="002C4503">
        <w:rPr>
          <w:i/>
          <w:iCs/>
        </w:rPr>
        <w:t>(Figure 3)</w:t>
      </w:r>
      <w:r w:rsidRPr="002C4503">
        <w:t>.</w:t>
      </w:r>
    </w:p>
    <w:p w14:paraId="205536A9" w14:textId="77777777" w:rsidR="002C4503" w:rsidRPr="002C4503" w:rsidRDefault="002C4503" w:rsidP="002C4503">
      <w:pPr>
        <w:numPr>
          <w:ilvl w:val="0"/>
          <w:numId w:val="5"/>
        </w:numPr>
      </w:pPr>
      <w:r w:rsidRPr="002C4503">
        <w:t xml:space="preserve">The </w:t>
      </w:r>
      <w:r w:rsidRPr="002C4503">
        <w:rPr>
          <w:b/>
          <w:bCs/>
        </w:rPr>
        <w:t>ACF</w:t>
      </w:r>
      <w:r w:rsidRPr="002C4503">
        <w:t xml:space="preserve"> shows strong positive autocorrelation at short lags (e.g., lag 1–3), decaying gradually as the lag increases. This indicates substantial </w:t>
      </w:r>
      <w:r w:rsidRPr="002C4503">
        <w:rPr>
          <w:b/>
          <w:bCs/>
        </w:rPr>
        <w:t>momentum</w:t>
      </w:r>
      <w:r w:rsidRPr="002C4503">
        <w:t>: high openings rates tend to be followed by high openings rates in subsequent months.</w:t>
      </w:r>
    </w:p>
    <w:p w14:paraId="001EA433" w14:textId="77777777" w:rsidR="002C4503" w:rsidRPr="002C4503" w:rsidRDefault="002C4503" w:rsidP="002C4503">
      <w:pPr>
        <w:numPr>
          <w:ilvl w:val="0"/>
          <w:numId w:val="5"/>
        </w:numPr>
      </w:pPr>
      <w:r w:rsidRPr="002C4503">
        <w:t xml:space="preserve">The </w:t>
      </w:r>
      <w:r w:rsidRPr="002C4503">
        <w:rPr>
          <w:b/>
          <w:bCs/>
        </w:rPr>
        <w:t>PACF</w:t>
      </w:r>
      <w:r w:rsidRPr="002C4503">
        <w:t xml:space="preserve"> also shows significant spikes at a few low lags, supporting the idea that a small number of past values may be enough to capture most of the linear dependence structure.</w:t>
      </w:r>
    </w:p>
    <w:p w14:paraId="328DF1D9" w14:textId="77777777" w:rsidR="002C4503" w:rsidRPr="002C4503" w:rsidRDefault="002C4503" w:rsidP="002C4503">
      <w:r w:rsidRPr="002C4503">
        <w:lastRenderedPageBreak/>
        <w:t>These patterns justify trying autoregressive approaches (e.g., ARIMA or regression on lagged values) and support my hypothesis that models based on recent history can beat a naïve baseline.</w:t>
      </w:r>
    </w:p>
    <w:p w14:paraId="0A83E9F4" w14:textId="77777777" w:rsidR="002C4503" w:rsidRPr="002C4503" w:rsidRDefault="002C4503" w:rsidP="00B07D29">
      <w:pPr>
        <w:pStyle w:val="Heading2"/>
      </w:pPr>
      <w:r w:rsidRPr="002C4503">
        <w:t>Seasonal patterns by month</w:t>
      </w:r>
    </w:p>
    <w:p w14:paraId="01B2E885" w14:textId="77777777" w:rsidR="002C4503" w:rsidRPr="002C4503" w:rsidRDefault="002C4503" w:rsidP="002C4503">
      <w:r w:rsidRPr="002C4503">
        <w:t xml:space="preserve">Although the series is officially seasonally adjusted, I still examined the rate by </w:t>
      </w:r>
      <w:r w:rsidRPr="002C4503">
        <w:rPr>
          <w:b/>
          <w:bCs/>
        </w:rPr>
        <w:t>month of year and calendar year</w:t>
      </w:r>
      <w:r w:rsidRPr="002C4503">
        <w:t xml:space="preserve"> using a multi-line plot where each line corresponds to a month (Jan–Dec) over time </w:t>
      </w:r>
      <w:r w:rsidRPr="002C4503">
        <w:rPr>
          <w:i/>
          <w:iCs/>
        </w:rPr>
        <w:t>(Figure 4)</w:t>
      </w:r>
      <w:r w:rsidRPr="002C4503">
        <w:t>. Any strong remaining seasonal patterns would show up as month-specific systematic differences.</w:t>
      </w:r>
    </w:p>
    <w:p w14:paraId="478EF69B" w14:textId="77777777" w:rsidR="002C4503" w:rsidRPr="002C4503" w:rsidRDefault="002C4503" w:rsidP="002C4503">
      <w:r w:rsidRPr="002C4503">
        <w:t>The resulting plot suggests:</w:t>
      </w:r>
    </w:p>
    <w:p w14:paraId="52976C4E" w14:textId="77777777" w:rsidR="002C4503" w:rsidRPr="002C4503" w:rsidRDefault="002C4503" w:rsidP="002C4503">
      <w:pPr>
        <w:numPr>
          <w:ilvl w:val="0"/>
          <w:numId w:val="6"/>
        </w:numPr>
      </w:pPr>
      <w:r w:rsidRPr="002C4503">
        <w:t>Some months show slightly higher or lower average openings, but differences are small compared with the large swings caused by recessions and the pandemic.</w:t>
      </w:r>
    </w:p>
    <w:p w14:paraId="1622CE92" w14:textId="77777777" w:rsidR="002C4503" w:rsidRPr="002C4503" w:rsidRDefault="002C4503" w:rsidP="002C4503">
      <w:pPr>
        <w:numPr>
          <w:ilvl w:val="0"/>
          <w:numId w:val="6"/>
        </w:numPr>
      </w:pPr>
      <w:r w:rsidRPr="002C4503">
        <w:t>There is no strong visual evidence of large residual seasonality that would dominate forecast accuracy—this is consistent with using seasonally adjusted data.</w:t>
      </w:r>
    </w:p>
    <w:p w14:paraId="505B6F89" w14:textId="77777777" w:rsidR="002C4503" w:rsidRPr="002C4503" w:rsidRDefault="002C4503" w:rsidP="002C4503">
      <w:r w:rsidRPr="002C4503">
        <w:t xml:space="preserve">This motivates including month-of-year dummy variables in one of the models (the lagged linear regression) but treating seasonality as </w:t>
      </w:r>
      <w:r w:rsidRPr="002C4503">
        <w:rPr>
          <w:b/>
          <w:bCs/>
        </w:rPr>
        <w:t>secondary</w:t>
      </w:r>
      <w:r w:rsidRPr="002C4503">
        <w:t xml:space="preserve"> compared to short-term momentum and structural shifts.</w:t>
      </w:r>
    </w:p>
    <w:p w14:paraId="5ED2B2F5" w14:textId="77777777" w:rsidR="002C4503" w:rsidRPr="002C4503" w:rsidRDefault="002C4503" w:rsidP="00B07D29">
      <w:pPr>
        <w:pStyle w:val="Heading2"/>
      </w:pPr>
      <w:r w:rsidRPr="002C4503">
        <w:t>Sources of error, uncertainty, and bias</w:t>
      </w:r>
    </w:p>
    <w:p w14:paraId="54285930" w14:textId="77777777" w:rsidR="002C4503" w:rsidRPr="002C4503" w:rsidRDefault="002C4503" w:rsidP="002C4503">
      <w:r w:rsidRPr="002C4503">
        <w:t>Several sources of uncertainty and bias are important for interpreting the results:</w:t>
      </w:r>
    </w:p>
    <w:p w14:paraId="2AF26DC4" w14:textId="77777777" w:rsidR="002C4503" w:rsidRPr="002C4503" w:rsidRDefault="002C4503" w:rsidP="002C4503">
      <w:pPr>
        <w:numPr>
          <w:ilvl w:val="0"/>
          <w:numId w:val="7"/>
        </w:numPr>
      </w:pPr>
      <w:r w:rsidRPr="002C4503">
        <w:rPr>
          <w:b/>
          <w:bCs/>
        </w:rPr>
        <w:t>Sampling and revision error</w:t>
      </w:r>
      <w:r w:rsidRPr="002C4503">
        <w:t>: JOLTS is based on a survey, not a census, so estimates are subject to sampling error and later revisions when more data arrive.</w:t>
      </w:r>
    </w:p>
    <w:p w14:paraId="3169BE30" w14:textId="77777777" w:rsidR="002C4503" w:rsidRPr="002C4503" w:rsidRDefault="002C4503" w:rsidP="002C4503">
      <w:pPr>
        <w:numPr>
          <w:ilvl w:val="0"/>
          <w:numId w:val="7"/>
        </w:numPr>
      </w:pPr>
      <w:r w:rsidRPr="002C4503">
        <w:rPr>
          <w:b/>
          <w:bCs/>
        </w:rPr>
        <w:t>Measurement choice</w:t>
      </w:r>
      <w:r w:rsidRPr="002C4503">
        <w:t xml:space="preserve">: I use the </w:t>
      </w:r>
      <w:r w:rsidRPr="002C4503">
        <w:rPr>
          <w:b/>
          <w:bCs/>
        </w:rPr>
        <w:t>Information sector as a proxy for “tech jobs.”</w:t>
      </w:r>
      <w:r w:rsidRPr="002C4503">
        <w:t xml:space="preserve"> This sector includes many tech-related industries (software publishing, data processing, internet services) but also includes media, broadcasting, and other information services that are not pure “tech.”</w:t>
      </w:r>
    </w:p>
    <w:p w14:paraId="40B203F1" w14:textId="77777777" w:rsidR="002C4503" w:rsidRPr="002C4503" w:rsidRDefault="002C4503" w:rsidP="002C4503">
      <w:pPr>
        <w:numPr>
          <w:ilvl w:val="0"/>
          <w:numId w:val="7"/>
        </w:numPr>
      </w:pPr>
      <w:r w:rsidRPr="002C4503">
        <w:rPr>
          <w:b/>
          <w:bCs/>
        </w:rPr>
        <w:t>Structural breaks</w:t>
      </w:r>
      <w:r w:rsidRPr="002C4503">
        <w:t>: Major events such as the Great Recession and the COVID-19 pandemic create structural breaks, so a single global model may struggle to fit all periods equally well.</w:t>
      </w:r>
    </w:p>
    <w:p w14:paraId="084DF97D" w14:textId="77777777" w:rsidR="002C4503" w:rsidRPr="002C4503" w:rsidRDefault="002C4503" w:rsidP="002C4503">
      <w:pPr>
        <w:numPr>
          <w:ilvl w:val="0"/>
          <w:numId w:val="7"/>
        </w:numPr>
      </w:pPr>
      <w:r w:rsidRPr="002C4503">
        <w:rPr>
          <w:b/>
          <w:bCs/>
        </w:rPr>
        <w:t>Univariate framing</w:t>
      </w:r>
      <w:r w:rsidRPr="002C4503">
        <w:t>: The models use only the openings rate itself and do not incorporate macroeconomic covariates (e.g., interest rates, GDP growth) that could improved forecasts but are outside the scope of this assignment.</w:t>
      </w:r>
    </w:p>
    <w:p w14:paraId="3268E815" w14:textId="77777777" w:rsidR="002C4503" w:rsidRPr="002C4503" w:rsidRDefault="002C4503" w:rsidP="002C4503">
      <w:r w:rsidRPr="002C4503">
        <w:lastRenderedPageBreak/>
        <w:t>Despite these limitations, the dataset is well suited for exploring univariate time-series models because it is long, regularly spaced, and already pre-adjusted for seasonality.</w:t>
      </w:r>
    </w:p>
    <w:p w14:paraId="7D9C45E4" w14:textId="77777777" w:rsidR="002C4503" w:rsidRPr="002C4503" w:rsidRDefault="00000000" w:rsidP="002C4503">
      <w:r>
        <w:pict w14:anchorId="62F7E3DE">
          <v:rect id="_x0000_i1027" style="width:0;height:1.5pt" o:hralign="center" o:hrstd="t" o:hr="t" fillcolor="#a0a0a0" stroked="f"/>
        </w:pict>
      </w:r>
    </w:p>
    <w:p w14:paraId="6F323AFB" w14:textId="77777777" w:rsidR="002C4503" w:rsidRPr="002C4503" w:rsidRDefault="002C4503" w:rsidP="00B07D29">
      <w:pPr>
        <w:pStyle w:val="Heading1"/>
      </w:pPr>
      <w:r w:rsidRPr="002C4503">
        <w:t>4. Model Development and Application of Models</w:t>
      </w:r>
    </w:p>
    <w:p w14:paraId="750D9276" w14:textId="77777777" w:rsidR="002C4503" w:rsidRPr="002C4503" w:rsidRDefault="002C4503" w:rsidP="00B07D29">
      <w:pPr>
        <w:pStyle w:val="Heading2"/>
      </w:pPr>
      <w:r w:rsidRPr="002C4503">
        <w:t>Train–test split and evaluation metric</w:t>
      </w:r>
    </w:p>
    <w:p w14:paraId="24B8ACA2" w14:textId="77777777" w:rsidR="002C4503" w:rsidRPr="002C4503" w:rsidRDefault="002C4503" w:rsidP="002C4503">
      <w:r w:rsidRPr="002C4503">
        <w:t>To mimic a realistic forecasting scenario, I split the data by time:</w:t>
      </w:r>
    </w:p>
    <w:p w14:paraId="5BC38EC1" w14:textId="77777777" w:rsidR="002C4503" w:rsidRPr="002C4503" w:rsidRDefault="002C4503" w:rsidP="002C4503">
      <w:pPr>
        <w:numPr>
          <w:ilvl w:val="0"/>
          <w:numId w:val="8"/>
        </w:numPr>
      </w:pPr>
      <w:r w:rsidRPr="002C4503">
        <w:rPr>
          <w:b/>
          <w:bCs/>
        </w:rPr>
        <w:t>Training period:</w:t>
      </w:r>
      <w:r w:rsidRPr="002C4503">
        <w:t xml:space="preserve"> January 2001 – August 2023</w:t>
      </w:r>
    </w:p>
    <w:p w14:paraId="78485C06" w14:textId="77777777" w:rsidR="002C4503" w:rsidRPr="002C4503" w:rsidRDefault="002C4503" w:rsidP="002C4503">
      <w:pPr>
        <w:numPr>
          <w:ilvl w:val="0"/>
          <w:numId w:val="8"/>
        </w:numPr>
      </w:pPr>
      <w:r w:rsidRPr="002C4503">
        <w:rPr>
          <w:b/>
          <w:bCs/>
        </w:rPr>
        <w:t>Test period:</w:t>
      </w:r>
      <w:r w:rsidRPr="002C4503">
        <w:t xml:space="preserve"> September 2023 – August 2025 (24 months)</w:t>
      </w:r>
    </w:p>
    <w:p w14:paraId="0AFF5130" w14:textId="77777777" w:rsidR="002C4503" w:rsidRPr="002C4503" w:rsidRDefault="002C4503" w:rsidP="002C4503">
      <w:r w:rsidRPr="002C4503">
        <w:t>All model fitting and parameter selection were done using only the training data. The models then produced 24 one-step-ahead forecasts for the test period, and I evaluated them using:</w:t>
      </w:r>
    </w:p>
    <w:p w14:paraId="7FDA4D6A" w14:textId="77777777" w:rsidR="002C4503" w:rsidRPr="002C4503" w:rsidRDefault="002C4503" w:rsidP="002C4503">
      <w:pPr>
        <w:numPr>
          <w:ilvl w:val="0"/>
          <w:numId w:val="9"/>
        </w:numPr>
      </w:pPr>
      <w:r w:rsidRPr="002C4503">
        <w:rPr>
          <w:b/>
          <w:bCs/>
        </w:rPr>
        <w:t>Mean Absolute Error (MAE)</w:t>
      </w:r>
    </w:p>
    <w:p w14:paraId="74D8D770" w14:textId="77777777" w:rsidR="002C4503" w:rsidRPr="002C4503" w:rsidRDefault="002C4503" w:rsidP="002C4503">
      <w:pPr>
        <w:numPr>
          <w:ilvl w:val="0"/>
          <w:numId w:val="9"/>
        </w:numPr>
      </w:pPr>
      <w:r w:rsidRPr="002C4503">
        <w:rPr>
          <w:b/>
          <w:bCs/>
        </w:rPr>
        <w:t>Mean Absolute Percentage Error (MAPE)</w:t>
      </w:r>
    </w:p>
    <w:p w14:paraId="3DCDCE50" w14:textId="77777777" w:rsidR="002C4503" w:rsidRPr="002C4503" w:rsidRDefault="002C4503" w:rsidP="002C4503">
      <w:r w:rsidRPr="002C4503">
        <w:t>MAPE is especially intuitive here because the target is itself a percentage rate.</w:t>
      </w:r>
    </w:p>
    <w:p w14:paraId="1B7098D3" w14:textId="77777777" w:rsidR="002C4503" w:rsidRPr="002C4503" w:rsidRDefault="002C4503" w:rsidP="002C4503">
      <w:pPr>
        <w:rPr>
          <w:b/>
          <w:bCs/>
        </w:rPr>
      </w:pPr>
      <w:r w:rsidRPr="002C4503">
        <w:rPr>
          <w:b/>
          <w:bCs/>
        </w:rPr>
        <w:t>Model 1: Naïve baseline</w:t>
      </w:r>
    </w:p>
    <w:p w14:paraId="49A38E40" w14:textId="77777777" w:rsidR="002C4503" w:rsidRPr="002C4503" w:rsidRDefault="002C4503" w:rsidP="002C4503">
      <w:r w:rsidRPr="002C4503">
        <w:t>The naïve model sets:</w:t>
      </w:r>
    </w:p>
    <w:p w14:paraId="2294FE8D" w14:textId="02D34882" w:rsidR="002C4503" w:rsidRPr="002C4503" w:rsidRDefault="00000000" w:rsidP="002C4503">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br/>
          </m:r>
        </m:oMath>
      </m:oMathPara>
    </w:p>
    <w:p w14:paraId="48F61DC5" w14:textId="77777777" w:rsidR="002C4503" w:rsidRPr="002C4503" w:rsidRDefault="002C4503" w:rsidP="002C4503">
      <w:r w:rsidRPr="002C4503">
        <w:t xml:space="preserve">In other words, the forecast for next month’s openings rate equals this month’s rate. This model is extremely simple but often surprisingly hard to beat for economic time series. On the 24-month test window, the naïve model achieved a </w:t>
      </w:r>
      <w:r w:rsidRPr="002C4503">
        <w:rPr>
          <w:b/>
          <w:bCs/>
        </w:rPr>
        <w:t>MAPE of about 18.2%</w:t>
      </w:r>
      <w:r w:rsidRPr="002C4503">
        <w:t xml:space="preserve"> and a </w:t>
      </w:r>
      <w:r w:rsidRPr="002C4503">
        <w:rPr>
          <w:b/>
          <w:bCs/>
        </w:rPr>
        <w:t>MAE of about 0.75</w:t>
      </w:r>
      <w:r w:rsidRPr="002C4503">
        <w:t>.</w:t>
      </w:r>
    </w:p>
    <w:p w14:paraId="24E0F166" w14:textId="77777777" w:rsidR="002C4503" w:rsidRPr="002C4503" w:rsidRDefault="002C4503" w:rsidP="002C4503">
      <w:r w:rsidRPr="002C4503">
        <w:t>I treat this as the “bar to beat” for all other models.</w:t>
      </w:r>
    </w:p>
    <w:p w14:paraId="64999FEF" w14:textId="77777777" w:rsidR="002C4503" w:rsidRPr="002C4503" w:rsidRDefault="002C4503" w:rsidP="002C4503">
      <w:pPr>
        <w:rPr>
          <w:b/>
          <w:bCs/>
        </w:rPr>
      </w:pPr>
      <w:r w:rsidRPr="002C4503">
        <w:rPr>
          <w:b/>
          <w:bCs/>
        </w:rPr>
        <w:t>Model 2: Seasonal naïve</w:t>
      </w:r>
    </w:p>
    <w:p w14:paraId="74997168" w14:textId="77777777" w:rsidR="002C4503" w:rsidRPr="002C4503" w:rsidRDefault="002C4503" w:rsidP="002C4503">
      <w:r w:rsidRPr="002C4503">
        <w:t>The seasonal naïve model sets:</w:t>
      </w:r>
    </w:p>
    <w:p w14:paraId="3DA09DF7" w14:textId="452450CD" w:rsidR="002C4503" w:rsidRPr="002C4503" w:rsidRDefault="00000000" w:rsidP="002C4503">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br/>
          </m:r>
        </m:oMath>
      </m:oMathPara>
    </w:p>
    <w:p w14:paraId="55D8D7E2" w14:textId="77777777" w:rsidR="002C4503" w:rsidRPr="002C4503" w:rsidRDefault="002C4503" w:rsidP="002C4503">
      <w:r w:rsidRPr="002C4503">
        <w:lastRenderedPageBreak/>
        <w:t xml:space="preserve">i.e., the forecast for a given month copies the same month in the previous year. Seasonal naïve models are natural for </w:t>
      </w:r>
      <w:r w:rsidRPr="002C4503">
        <w:rPr>
          <w:b/>
          <w:bCs/>
        </w:rPr>
        <w:t>non-adjusted</w:t>
      </w:r>
      <w:r w:rsidRPr="002C4503">
        <w:t xml:space="preserve"> series with strong seasonal cycles. However, because the JOLTS series I use is already seasonally adjusted, this approach effectively tries to “re-impose” a seasonal pattern that has largely been removed.</w:t>
      </w:r>
    </w:p>
    <w:p w14:paraId="7ADEDA0E" w14:textId="77777777" w:rsidR="002C4503" w:rsidRPr="002C4503" w:rsidRDefault="002C4503" w:rsidP="002C4503">
      <w:r w:rsidRPr="002C4503">
        <w:t xml:space="preserve">As expected, the seasonal naïve model performed </w:t>
      </w:r>
      <w:r w:rsidRPr="002C4503">
        <w:rPr>
          <w:b/>
          <w:bCs/>
        </w:rPr>
        <w:t>much worse</w:t>
      </w:r>
      <w:r w:rsidRPr="002C4503">
        <w:t xml:space="preserve"> than the simple naïve model, with a </w:t>
      </w:r>
      <w:r w:rsidRPr="002C4503">
        <w:rPr>
          <w:b/>
          <w:bCs/>
        </w:rPr>
        <w:t>MAPE of about 31.7%</w:t>
      </w:r>
      <w:r w:rsidRPr="002C4503">
        <w:t xml:space="preserve"> and </w:t>
      </w:r>
      <w:r w:rsidRPr="002C4503">
        <w:rPr>
          <w:b/>
          <w:bCs/>
        </w:rPr>
        <w:t>MAE of about 1.28</w:t>
      </w:r>
      <w:r w:rsidRPr="002C4503">
        <w:t>. This result is an important sanity check: it confirms that using a seasonally adjusted series and a seasonal naïve benchmark is not appropriate in this context.</w:t>
      </w:r>
    </w:p>
    <w:p w14:paraId="52604CF0" w14:textId="77777777" w:rsidR="002C4503" w:rsidRPr="002C4503" w:rsidRDefault="002C4503" w:rsidP="002C4503">
      <w:pPr>
        <w:rPr>
          <w:b/>
          <w:bCs/>
        </w:rPr>
      </w:pPr>
      <w:r w:rsidRPr="002C4503">
        <w:rPr>
          <w:b/>
          <w:bCs/>
        </w:rPr>
        <w:t>Model 3: ARIMA</w:t>
      </w:r>
    </w:p>
    <w:p w14:paraId="537464C9" w14:textId="77777777" w:rsidR="002C4503" w:rsidRPr="002C4503" w:rsidRDefault="002C4503" w:rsidP="002C4503">
      <w:r w:rsidRPr="002C4503">
        <w:t xml:space="preserve">For a more flexible statistical model, I fit an </w:t>
      </w:r>
      <w:r w:rsidRPr="002C4503">
        <w:rPr>
          <w:b/>
          <w:bCs/>
        </w:rPr>
        <w:t>ARIMA(p,d,q)(P,D,Q)[12]</w:t>
      </w:r>
      <w:r w:rsidRPr="002C4503">
        <w:t xml:space="preserve"> model using auto.arima() on the training data. The chosen specification was:</w:t>
      </w:r>
    </w:p>
    <w:p w14:paraId="334B4571" w14:textId="77777777" w:rsidR="002C4503" w:rsidRPr="002C4503" w:rsidRDefault="002C4503" w:rsidP="002C4503">
      <w:pPr>
        <w:numPr>
          <w:ilvl w:val="0"/>
          <w:numId w:val="10"/>
        </w:numPr>
      </w:pPr>
      <w:r w:rsidRPr="002C4503">
        <w:rPr>
          <w:b/>
          <w:bCs/>
        </w:rPr>
        <w:t>ARIMA(2,1,0)(1,0,2)[12]</w:t>
      </w:r>
    </w:p>
    <w:p w14:paraId="69B3D265" w14:textId="77777777" w:rsidR="002C4503" w:rsidRPr="002C4503" w:rsidRDefault="002C4503" w:rsidP="002C4503">
      <w:r w:rsidRPr="002C4503">
        <w:t>This model difference-transforms the series once (d = 1) and uses a mix of short-term AR terms and seasonal AR/MA terms. Residual diagnostics on the training set indicate that the ARIMA residuals are fairly well-behaved:</w:t>
      </w:r>
    </w:p>
    <w:p w14:paraId="329B5E6F" w14:textId="77777777" w:rsidR="002C4503" w:rsidRPr="002C4503" w:rsidRDefault="002C4503" w:rsidP="002C4503">
      <w:pPr>
        <w:numPr>
          <w:ilvl w:val="0"/>
          <w:numId w:val="11"/>
        </w:numPr>
      </w:pPr>
      <w:r w:rsidRPr="002C4503">
        <w:t>Residuals fluctuate around zero with no obvious trend.</w:t>
      </w:r>
    </w:p>
    <w:p w14:paraId="0D8297D4" w14:textId="77777777" w:rsidR="002C4503" w:rsidRPr="002C4503" w:rsidRDefault="002C4503" w:rsidP="002C4503">
      <w:pPr>
        <w:numPr>
          <w:ilvl w:val="0"/>
          <w:numId w:val="11"/>
        </w:numPr>
      </w:pPr>
      <w:r w:rsidRPr="002C4503">
        <w:t>The ACF of residuals shows no strong remaining autocorrelation at low lags.</w:t>
      </w:r>
    </w:p>
    <w:p w14:paraId="660748C6" w14:textId="77777777" w:rsidR="002C4503" w:rsidRPr="002C4503" w:rsidRDefault="002C4503" w:rsidP="002C4503">
      <w:pPr>
        <w:numPr>
          <w:ilvl w:val="0"/>
          <w:numId w:val="11"/>
        </w:numPr>
      </w:pPr>
      <w:r w:rsidRPr="002C4503">
        <w:t>A Q-Q plot suggests approximate normality, with some deviations in the tails, likely associated with extreme events.</w:t>
      </w:r>
    </w:p>
    <w:p w14:paraId="407FCCF0" w14:textId="77777777" w:rsidR="002C4503" w:rsidRPr="002C4503" w:rsidRDefault="002C4503" w:rsidP="002C4503">
      <w:r w:rsidRPr="002C4503">
        <w:t>On the test set, the ARIMA model yielded:</w:t>
      </w:r>
    </w:p>
    <w:p w14:paraId="01E5FA71" w14:textId="77777777" w:rsidR="002C4503" w:rsidRPr="002C4503" w:rsidRDefault="002C4503" w:rsidP="002C4503">
      <w:pPr>
        <w:numPr>
          <w:ilvl w:val="0"/>
          <w:numId w:val="12"/>
        </w:numPr>
      </w:pPr>
      <w:r w:rsidRPr="002C4503">
        <w:rPr>
          <w:b/>
          <w:bCs/>
        </w:rPr>
        <w:t>MAE ≈ 0.88</w:t>
      </w:r>
    </w:p>
    <w:p w14:paraId="6EC58010" w14:textId="77777777" w:rsidR="002C4503" w:rsidRPr="002C4503" w:rsidRDefault="002C4503" w:rsidP="002C4503">
      <w:pPr>
        <w:numPr>
          <w:ilvl w:val="0"/>
          <w:numId w:val="12"/>
        </w:numPr>
      </w:pPr>
      <w:r w:rsidRPr="002C4503">
        <w:rPr>
          <w:b/>
          <w:bCs/>
        </w:rPr>
        <w:t>MAPE ≈ 21.9%</w:t>
      </w:r>
    </w:p>
    <w:p w14:paraId="29CEDCCD" w14:textId="77777777" w:rsidR="002C4503" w:rsidRPr="002C4503" w:rsidRDefault="002C4503" w:rsidP="002C4503">
      <w:r w:rsidRPr="002C4503">
        <w:t xml:space="preserve">This is </w:t>
      </w:r>
      <w:r w:rsidRPr="002C4503">
        <w:rPr>
          <w:b/>
          <w:bCs/>
        </w:rPr>
        <w:t>worse</w:t>
      </w:r>
      <w:r w:rsidRPr="002C4503">
        <w:t xml:space="preserve"> than the naïve baseline on both MAE and MAPE. In other words, added complexity did not translate into more accurate short-term forecasts for this particular series and split.</w:t>
      </w:r>
    </w:p>
    <w:p w14:paraId="7FF9801B" w14:textId="77777777" w:rsidR="002C4503" w:rsidRPr="002C4503" w:rsidRDefault="002C4503" w:rsidP="002C4503">
      <w:pPr>
        <w:rPr>
          <w:b/>
          <w:bCs/>
        </w:rPr>
      </w:pPr>
      <w:r w:rsidRPr="002C4503">
        <w:rPr>
          <w:b/>
          <w:bCs/>
        </w:rPr>
        <w:t>Model 4: ETS (Exponential Smoothing)</w:t>
      </w:r>
    </w:p>
    <w:p w14:paraId="21B491A2" w14:textId="77777777" w:rsidR="002C4503" w:rsidRPr="002C4503" w:rsidRDefault="002C4503" w:rsidP="002C4503">
      <w:r w:rsidRPr="002C4503">
        <w:t xml:space="preserve">I also fit an </w:t>
      </w:r>
      <w:r w:rsidRPr="002C4503">
        <w:rPr>
          <w:b/>
          <w:bCs/>
        </w:rPr>
        <w:t>ETS</w:t>
      </w:r>
      <w:r w:rsidRPr="002C4503">
        <w:t xml:space="preserve"> (error-trend-seasonality) model using the ets() function. The selected model was:</w:t>
      </w:r>
    </w:p>
    <w:p w14:paraId="2743B737" w14:textId="77777777" w:rsidR="002C4503" w:rsidRPr="002C4503" w:rsidRDefault="002C4503" w:rsidP="002C4503">
      <w:pPr>
        <w:numPr>
          <w:ilvl w:val="0"/>
          <w:numId w:val="13"/>
        </w:numPr>
      </w:pPr>
      <w:r w:rsidRPr="002C4503">
        <w:rPr>
          <w:b/>
          <w:bCs/>
        </w:rPr>
        <w:lastRenderedPageBreak/>
        <w:t>ETS(M, N, N)</w:t>
      </w:r>
      <w:r w:rsidRPr="002C4503">
        <w:t>: multiplicative errors, no explicit trend, no separate seasonal component.</w:t>
      </w:r>
    </w:p>
    <w:p w14:paraId="6BD877C5" w14:textId="77777777" w:rsidR="002C4503" w:rsidRPr="002C4503" w:rsidRDefault="002C4503" w:rsidP="002C4503">
      <w:r w:rsidRPr="002C4503">
        <w:t>This specification essentially tracks a slowly evolving level via exponential smoothing. On the training set, the model fits the broad level of the series but cannot fully capture large spikes and drops.</w:t>
      </w:r>
    </w:p>
    <w:p w14:paraId="6A77A2A5" w14:textId="77777777" w:rsidR="002C4503" w:rsidRPr="002C4503" w:rsidRDefault="002C4503" w:rsidP="002C4503">
      <w:r w:rsidRPr="002C4503">
        <w:t>On the 24-month test period, the ETS model achieved:</w:t>
      </w:r>
    </w:p>
    <w:p w14:paraId="0AA78B4E" w14:textId="77777777" w:rsidR="002C4503" w:rsidRPr="002C4503" w:rsidRDefault="002C4503" w:rsidP="002C4503">
      <w:pPr>
        <w:numPr>
          <w:ilvl w:val="0"/>
          <w:numId w:val="14"/>
        </w:numPr>
      </w:pPr>
      <w:r w:rsidRPr="002C4503">
        <w:rPr>
          <w:b/>
          <w:bCs/>
        </w:rPr>
        <w:t>MAE ≈ 0.78</w:t>
      </w:r>
    </w:p>
    <w:p w14:paraId="5897F05F" w14:textId="77777777" w:rsidR="002C4503" w:rsidRPr="002C4503" w:rsidRDefault="002C4503" w:rsidP="002C4503">
      <w:pPr>
        <w:numPr>
          <w:ilvl w:val="0"/>
          <w:numId w:val="14"/>
        </w:numPr>
      </w:pPr>
      <w:r w:rsidRPr="002C4503">
        <w:rPr>
          <w:b/>
          <w:bCs/>
        </w:rPr>
        <w:t>MAPE ≈ 19.1%</w:t>
      </w:r>
    </w:p>
    <w:p w14:paraId="57ED5FD3" w14:textId="77777777" w:rsidR="002C4503" w:rsidRPr="002C4503" w:rsidRDefault="002C4503" w:rsidP="002C4503">
      <w:r w:rsidRPr="002C4503">
        <w:t xml:space="preserve">ETS performed slightly worse than the naïve model on MAPE and only marginally better on MAE. This suggests that, once again, simple automatic smoothing </w:t>
      </w:r>
      <w:r w:rsidRPr="002C4503">
        <w:rPr>
          <w:b/>
          <w:bCs/>
        </w:rPr>
        <w:t>does not clearly outperform</w:t>
      </w:r>
      <w:r w:rsidRPr="002C4503">
        <w:t xml:space="preserve"> a naïve “copy last month” rule in this setting.</w:t>
      </w:r>
    </w:p>
    <w:p w14:paraId="48821065" w14:textId="77777777" w:rsidR="002C4503" w:rsidRPr="002C4503" w:rsidRDefault="002C4503" w:rsidP="002C4503">
      <w:pPr>
        <w:rPr>
          <w:b/>
          <w:bCs/>
        </w:rPr>
      </w:pPr>
      <w:r w:rsidRPr="002C4503">
        <w:rPr>
          <w:b/>
          <w:bCs/>
        </w:rPr>
        <w:t>Model 5: Lagged linear regression (momentum model)</w:t>
      </w:r>
    </w:p>
    <w:p w14:paraId="40BBDE5D" w14:textId="77777777" w:rsidR="002C4503" w:rsidRPr="002C4503" w:rsidRDefault="002C4503" w:rsidP="002C4503">
      <w:r w:rsidRPr="002C4503">
        <w:t xml:space="preserve">The final model is a </w:t>
      </w:r>
      <w:r w:rsidRPr="002C4503">
        <w:rPr>
          <w:b/>
          <w:bCs/>
        </w:rPr>
        <w:t>lagged linear regression</w:t>
      </w:r>
      <w:r w:rsidRPr="002C4503">
        <w:t xml:space="preserve"> designed to explicitly capture short-term momentum:</w:t>
      </w:r>
    </w:p>
    <w:p w14:paraId="024E704D" w14:textId="77777777" w:rsidR="002C4503" w:rsidRPr="002C4503" w:rsidRDefault="002C4503" w:rsidP="002C4503">
      <w:pPr>
        <w:numPr>
          <w:ilvl w:val="0"/>
          <w:numId w:val="15"/>
        </w:numPr>
      </w:pPr>
      <w:r w:rsidRPr="002C4503">
        <w:rPr>
          <w:b/>
          <w:bCs/>
        </w:rPr>
        <w:t>Target:</w:t>
      </w:r>
      <w:r w:rsidRPr="002C4503">
        <w:t xml:space="preserve"> openings rate at time </w:t>
      </w:r>
      <w:r w:rsidRPr="002C4503">
        <w:rPr>
          <w:i/>
          <w:iCs/>
        </w:rPr>
        <w:t>t</w:t>
      </w:r>
    </w:p>
    <w:p w14:paraId="1636FDA3" w14:textId="77777777" w:rsidR="002C4503" w:rsidRPr="002C4503" w:rsidRDefault="002C4503" w:rsidP="002C4503">
      <w:pPr>
        <w:numPr>
          <w:ilvl w:val="0"/>
          <w:numId w:val="15"/>
        </w:numPr>
      </w:pPr>
      <w:r w:rsidRPr="002C4503">
        <w:rPr>
          <w:b/>
          <w:bCs/>
        </w:rPr>
        <w:t>Predictors:</w:t>
      </w:r>
      <w:r w:rsidRPr="002C4503">
        <w:t xml:space="preserve"> the previous 12 months of openings rates (lag1 through lag12), plus month-of-year dummy variables to allow mild seasonal differences.</w:t>
      </w:r>
    </w:p>
    <w:p w14:paraId="56AD0A84" w14:textId="77777777" w:rsidR="002C4503" w:rsidRPr="002C4503" w:rsidRDefault="002C4503" w:rsidP="002C4503">
      <w:r w:rsidRPr="002C4503">
        <w:t>Formally:</w:t>
      </w:r>
    </w:p>
    <w:p w14:paraId="4779528E" w14:textId="1BB49BE1" w:rsidR="002C4503" w:rsidRPr="002C4503" w:rsidRDefault="00000000" w:rsidP="002C4503">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12</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y</m:t>
              </m:r>
            </m:e>
            <m:sub>
              <m:r>
                <w:rPr>
                  <w:rFonts w:ascii="Cambria Math" w:hAnsi="Cambria Math"/>
                </w:rPr>
                <m:t>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m=2</m:t>
              </m:r>
            </m:sub>
            <m:sup>
              <m:r>
                <w:rPr>
                  <w:rFonts w:ascii="Cambria Math" w:hAnsi="Cambria Math"/>
                </w:rPr>
                <m:t>12</m:t>
              </m:r>
            </m:sup>
            <m:e>
              <m:sSub>
                <m:sSubPr>
                  <m:ctrlPr>
                    <w:rPr>
                      <w:rFonts w:ascii="Cambria Math" w:hAnsi="Cambria Math"/>
                    </w:rPr>
                  </m:ctrlPr>
                </m:sSubPr>
                <m:e>
                  <m:r>
                    <w:rPr>
                      <w:rFonts w:ascii="Cambria Math" w:hAnsi="Cambria Math"/>
                    </w:rPr>
                    <m:t>γ</m:t>
                  </m:r>
                </m:e>
                <m:sub>
                  <m:r>
                    <w:rPr>
                      <w:rFonts w:ascii="Cambria Math" w:hAnsi="Cambria Math"/>
                    </w:rPr>
                    <m:t>m</m:t>
                  </m:r>
                </m:sub>
              </m:sSub>
            </m:e>
          </m:nary>
          <m:r>
            <w:rPr>
              <w:rFonts w:ascii="Cambria Math" w:hAnsi="Cambria Math"/>
            </w:rPr>
            <m:t>I(</m:t>
          </m:r>
          <m:r>
            <m:rPr>
              <m:nor/>
            </m:rPr>
            <m:t>month</m:t>
          </m:r>
          <m:r>
            <w:rPr>
              <w:rFonts w:ascii="Cambria Math" w:hAnsi="Cambria Math"/>
            </w:rPr>
            <m:t>=m)+</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br/>
          </m:r>
        </m:oMath>
      </m:oMathPara>
    </w:p>
    <w:p w14:paraId="1460DAF2" w14:textId="77777777" w:rsidR="002C4503" w:rsidRPr="002C4503" w:rsidRDefault="002C4503" w:rsidP="002C4503">
      <w:r w:rsidRPr="002C4503">
        <w:t>fitted on the training period (after dropping the first 12 months used to create lags).</w:t>
      </w:r>
    </w:p>
    <w:p w14:paraId="62BC22B8" w14:textId="77777777" w:rsidR="002C4503" w:rsidRPr="002C4503" w:rsidRDefault="002C4503" w:rsidP="002C4503">
      <w:r w:rsidRPr="002C4503">
        <w:t>The fitted model shows:</w:t>
      </w:r>
    </w:p>
    <w:p w14:paraId="668CDE82" w14:textId="77777777" w:rsidR="002C4503" w:rsidRPr="002C4503" w:rsidRDefault="002C4503" w:rsidP="002C4503">
      <w:pPr>
        <w:numPr>
          <w:ilvl w:val="0"/>
          <w:numId w:val="16"/>
        </w:numPr>
      </w:pPr>
      <w:r w:rsidRPr="002C4503">
        <w:t xml:space="preserve">Several recent lags (especially lag 1, lag 2, and lag 3) are statistically significant with positive coefficients, confirming a </w:t>
      </w:r>
      <w:r w:rsidRPr="002C4503">
        <w:rPr>
          <w:b/>
          <w:bCs/>
        </w:rPr>
        <w:t>momentum effect</w:t>
      </w:r>
      <w:r w:rsidRPr="002C4503">
        <w:t>: high openings today predict high openings over the next few months.</w:t>
      </w:r>
    </w:p>
    <w:p w14:paraId="4541101F" w14:textId="77777777" w:rsidR="002C4503" w:rsidRPr="002C4503" w:rsidRDefault="002C4503" w:rsidP="002C4503">
      <w:pPr>
        <w:numPr>
          <w:ilvl w:val="0"/>
          <w:numId w:val="16"/>
        </w:numPr>
      </w:pPr>
      <w:r w:rsidRPr="002C4503">
        <w:t>Month dummies are mostly not significant, consistent with the fact that the data are seasonally adjusted and residual seasonality is small.</w:t>
      </w:r>
    </w:p>
    <w:p w14:paraId="6C144881" w14:textId="77777777" w:rsidR="002C4503" w:rsidRPr="002C4503" w:rsidRDefault="002C4503" w:rsidP="002C4503">
      <w:r w:rsidRPr="002C4503">
        <w:lastRenderedPageBreak/>
        <w:t>On the test window, this model performs the best of all five:</w:t>
      </w:r>
    </w:p>
    <w:p w14:paraId="612E757F" w14:textId="77777777" w:rsidR="002C4503" w:rsidRPr="002C4503" w:rsidRDefault="002C4503" w:rsidP="002C4503">
      <w:pPr>
        <w:numPr>
          <w:ilvl w:val="0"/>
          <w:numId w:val="17"/>
        </w:numPr>
      </w:pPr>
      <w:r w:rsidRPr="002C4503">
        <w:rPr>
          <w:b/>
          <w:bCs/>
        </w:rPr>
        <w:t>MAE ≈ 0.70</w:t>
      </w:r>
    </w:p>
    <w:p w14:paraId="4E5E740F" w14:textId="77777777" w:rsidR="002C4503" w:rsidRPr="002C4503" w:rsidRDefault="002C4503" w:rsidP="002C4503">
      <w:pPr>
        <w:numPr>
          <w:ilvl w:val="0"/>
          <w:numId w:val="17"/>
        </w:numPr>
      </w:pPr>
      <w:r w:rsidRPr="002C4503">
        <w:rPr>
          <w:b/>
          <w:bCs/>
        </w:rPr>
        <w:t>MAPE ≈ 16.4%</w:t>
      </w:r>
    </w:p>
    <w:p w14:paraId="18974502" w14:textId="77777777" w:rsidR="002C4503" w:rsidRPr="002C4503" w:rsidRDefault="002C4503" w:rsidP="002C4503">
      <w:r w:rsidRPr="002C4503">
        <w:t>Compared to the naïve model’s MAPE of 18.2%, the lagged regression reduces MAPE by roughly:</w:t>
      </w:r>
    </w:p>
    <w:p w14:paraId="7E3F243B" w14:textId="6AD7213C" w:rsidR="002C4503" w:rsidRPr="002C4503" w:rsidRDefault="00000000" w:rsidP="002C4503">
      <m:oMathPara>
        <m:oMath>
          <m:f>
            <m:fPr>
              <m:ctrlPr>
                <w:rPr>
                  <w:rFonts w:ascii="Cambria Math" w:hAnsi="Cambria Math"/>
                </w:rPr>
              </m:ctrlPr>
            </m:fPr>
            <m:num>
              <m:r>
                <w:rPr>
                  <w:rFonts w:ascii="Cambria Math" w:hAnsi="Cambria Math"/>
                </w:rPr>
                <m:t>18.24-16.40</m:t>
              </m:r>
            </m:num>
            <m:den>
              <m:r>
                <w:rPr>
                  <w:rFonts w:ascii="Cambria Math" w:hAnsi="Cambria Math"/>
                </w:rPr>
                <m:t>18.24</m:t>
              </m:r>
            </m:den>
          </m:f>
          <m:r>
            <w:rPr>
              <w:rFonts w:ascii="Cambria Math" w:hAnsi="Cambria Math"/>
            </w:rPr>
            <m:t>≈10</m:t>
          </m:r>
          <m:r>
            <m:rPr>
              <m:sty m:val="p"/>
            </m:rPr>
            <w:rPr>
              <w:rFonts w:ascii="Cambria Math" w:hAnsi="Cambria Math"/>
            </w:rPr>
            <m:t>%</m:t>
          </m:r>
          <m:r>
            <w:rPr>
              <w:rFonts w:ascii="Cambria Math" w:hAnsi="Cambria Math"/>
            </w:rPr>
            <m:t>,</m:t>
          </m:r>
          <m:r>
            <w:br/>
          </m:r>
        </m:oMath>
      </m:oMathPara>
    </w:p>
    <w:p w14:paraId="575DE8B6" w14:textId="77777777" w:rsidR="002C4503" w:rsidRPr="002C4503" w:rsidRDefault="002C4503" w:rsidP="002C4503">
      <w:r w:rsidRPr="002C4503">
        <w:t xml:space="preserve">which lands on the low end of my </w:t>
      </w:r>
      <w:r w:rsidRPr="002C4503">
        <w:rPr>
          <w:b/>
          <w:bCs/>
        </w:rPr>
        <w:t>10–20% improvement</w:t>
      </w:r>
      <w:r w:rsidRPr="002C4503">
        <w:t xml:space="preserve"> hypothesis.</w:t>
      </w:r>
    </w:p>
    <w:p w14:paraId="48B582EE" w14:textId="77777777" w:rsidR="002C4503" w:rsidRPr="002C4503" w:rsidRDefault="002C4503" w:rsidP="002C4503">
      <w:pPr>
        <w:rPr>
          <w:b/>
          <w:bCs/>
        </w:rPr>
      </w:pPr>
      <w:r w:rsidRPr="002C4503">
        <w:rPr>
          <w:b/>
          <w:bCs/>
        </w:rPr>
        <w:t>Summary of model performance</w:t>
      </w:r>
    </w:p>
    <w:p w14:paraId="766CC51E" w14:textId="77777777" w:rsidR="002C4503" w:rsidRPr="002C4503" w:rsidRDefault="002C4503" w:rsidP="002C4503">
      <w:r w:rsidRPr="002C4503">
        <w:t xml:space="preserve">Table </w:t>
      </w:r>
      <w:r w:rsidRPr="002C4503">
        <w:rPr>
          <w:i/>
          <w:iCs/>
        </w:rPr>
        <w:t>(Table 1)</w:t>
      </w:r>
      <w:r w:rsidRPr="002C4503">
        <w:t xml:space="preserve"> summarizes the results:</w:t>
      </w:r>
    </w:p>
    <w:p w14:paraId="45D2F5E0" w14:textId="77777777" w:rsidR="002C4503" w:rsidRPr="002C4503" w:rsidRDefault="002C4503" w:rsidP="002C4503">
      <w:pPr>
        <w:numPr>
          <w:ilvl w:val="0"/>
          <w:numId w:val="18"/>
        </w:numPr>
      </w:pPr>
      <w:r w:rsidRPr="002C4503">
        <w:t>Naïve: MAPE ≈ 18.2%</w:t>
      </w:r>
    </w:p>
    <w:p w14:paraId="492F7475" w14:textId="77777777" w:rsidR="002C4503" w:rsidRPr="002C4503" w:rsidRDefault="002C4503" w:rsidP="002C4503">
      <w:pPr>
        <w:numPr>
          <w:ilvl w:val="0"/>
          <w:numId w:val="18"/>
        </w:numPr>
      </w:pPr>
      <w:r w:rsidRPr="002C4503">
        <w:t>Seasonal Naïve: MAPE ≈ 31.7% (worst)</w:t>
      </w:r>
    </w:p>
    <w:p w14:paraId="3C937D6D" w14:textId="77777777" w:rsidR="002C4503" w:rsidRPr="002C4503" w:rsidRDefault="002C4503" w:rsidP="002C4503">
      <w:pPr>
        <w:numPr>
          <w:ilvl w:val="0"/>
          <w:numId w:val="18"/>
        </w:numPr>
      </w:pPr>
      <w:r w:rsidRPr="002C4503">
        <w:t>ARIMA: MAPE ≈ 21.9%</w:t>
      </w:r>
    </w:p>
    <w:p w14:paraId="013F9F09" w14:textId="77777777" w:rsidR="002C4503" w:rsidRPr="002C4503" w:rsidRDefault="002C4503" w:rsidP="002C4503">
      <w:pPr>
        <w:numPr>
          <w:ilvl w:val="0"/>
          <w:numId w:val="18"/>
        </w:numPr>
      </w:pPr>
      <w:r w:rsidRPr="002C4503">
        <w:t>ETS: MAPE ≈ 19.1%</w:t>
      </w:r>
    </w:p>
    <w:p w14:paraId="00C4C6FC" w14:textId="77777777" w:rsidR="002C4503" w:rsidRPr="002C4503" w:rsidRDefault="002C4503" w:rsidP="002C4503">
      <w:pPr>
        <w:numPr>
          <w:ilvl w:val="0"/>
          <w:numId w:val="18"/>
        </w:numPr>
      </w:pPr>
      <w:r w:rsidRPr="002C4503">
        <w:t xml:space="preserve">Lagged Linear Regression: </w:t>
      </w:r>
      <w:r w:rsidRPr="002C4503">
        <w:rPr>
          <w:b/>
          <w:bCs/>
        </w:rPr>
        <w:t>MAPE ≈ 16.4% (best)</w:t>
      </w:r>
    </w:p>
    <w:p w14:paraId="18125332" w14:textId="77777777" w:rsidR="002C4503" w:rsidRPr="002C4503" w:rsidRDefault="002C4503" w:rsidP="002C4503">
      <w:r w:rsidRPr="002C4503">
        <w:t xml:space="preserve">An “actual vs. forecast” plot for all models over the test period </w:t>
      </w:r>
      <w:r w:rsidRPr="002C4503">
        <w:rPr>
          <w:i/>
          <w:iCs/>
        </w:rPr>
        <w:t>(Figure 5)</w:t>
      </w:r>
      <w:r w:rsidRPr="002C4503">
        <w:t xml:space="preserve"> shows that the lagged regression tracks both turning points and magnitudes modestly better than the naïve model, especially when the openings rate moves quickly.</w:t>
      </w:r>
    </w:p>
    <w:p w14:paraId="120E5322" w14:textId="77777777" w:rsidR="002C4503" w:rsidRPr="002C4503" w:rsidRDefault="002C4503" w:rsidP="002C4503">
      <w:r w:rsidRPr="002C4503">
        <w:t>Overall, these results support the idea that short-term momentum is useful for forecasting, but they also highlight that in real labor market data, simple naïve models are very strong baselines and that gains from more complex models may be modest.</w:t>
      </w:r>
    </w:p>
    <w:p w14:paraId="4A97FFC1" w14:textId="77777777" w:rsidR="002C4503" w:rsidRPr="002C4503" w:rsidRDefault="00000000" w:rsidP="002C4503">
      <w:r>
        <w:pict w14:anchorId="5AEDA838">
          <v:rect id="_x0000_i1028" style="width:0;height:1.5pt" o:hralign="center" o:hrstd="t" o:hr="t" fillcolor="#a0a0a0" stroked="f"/>
        </w:pict>
      </w:r>
    </w:p>
    <w:p w14:paraId="443B5A61" w14:textId="77777777" w:rsidR="002C4503" w:rsidRPr="002C4503" w:rsidRDefault="002C4503" w:rsidP="002C4503">
      <w:pPr>
        <w:rPr>
          <w:b/>
          <w:bCs/>
        </w:rPr>
      </w:pPr>
      <w:r w:rsidRPr="002C4503">
        <w:rPr>
          <w:b/>
          <w:bCs/>
        </w:rPr>
        <w:t>5. Conclusions and Discussion</w:t>
      </w:r>
    </w:p>
    <w:p w14:paraId="34071381" w14:textId="77777777" w:rsidR="002C4503" w:rsidRPr="002C4503" w:rsidRDefault="002C4503" w:rsidP="002C4503">
      <w:r w:rsidRPr="002C4503">
        <w:t xml:space="preserve">This project set out to test whether short-term momentum and residual seasonality in the </w:t>
      </w:r>
      <w:r w:rsidRPr="002C4503">
        <w:rPr>
          <w:b/>
          <w:bCs/>
        </w:rPr>
        <w:t>Information-sector job openings rate</w:t>
      </w:r>
      <w:r w:rsidRPr="002C4503">
        <w:t xml:space="preserve"> could be used to improve one-month-ahead forecasts relative to a naïve baseline. Using JOLTS data from 2001–2025 and a 24-month hold-out period, I compared five models ranging from simple benchmarks to more complex time-series and regression approaches.</w:t>
      </w:r>
    </w:p>
    <w:p w14:paraId="0E8414A8" w14:textId="77777777" w:rsidR="002C4503" w:rsidRPr="002C4503" w:rsidRDefault="002C4503" w:rsidP="002C4503">
      <w:r w:rsidRPr="002C4503">
        <w:lastRenderedPageBreak/>
        <w:t>The main findings are:</w:t>
      </w:r>
    </w:p>
    <w:p w14:paraId="7C192DDF" w14:textId="77777777" w:rsidR="002C4503" w:rsidRPr="002C4503" w:rsidRDefault="002C4503" w:rsidP="002C4503">
      <w:pPr>
        <w:numPr>
          <w:ilvl w:val="0"/>
          <w:numId w:val="19"/>
        </w:numPr>
      </w:pPr>
      <w:r w:rsidRPr="002C4503">
        <w:rPr>
          <w:b/>
          <w:bCs/>
        </w:rPr>
        <w:t>Naïve baseline is strong.</w:t>
      </w:r>
      <w:r w:rsidRPr="002C4503">
        <w:t xml:space="preserve"> A simple “next month = this month” model achieved a MAPE of about 18%, which was better than both the seasonal naïve model and the automatic ARIMA and ETS models.</w:t>
      </w:r>
    </w:p>
    <w:p w14:paraId="6D01B0BB" w14:textId="77777777" w:rsidR="002C4503" w:rsidRPr="002C4503" w:rsidRDefault="002C4503" w:rsidP="002C4503">
      <w:pPr>
        <w:numPr>
          <w:ilvl w:val="0"/>
          <w:numId w:val="19"/>
        </w:numPr>
      </w:pPr>
      <w:r w:rsidRPr="002C4503">
        <w:rPr>
          <w:b/>
          <w:bCs/>
        </w:rPr>
        <w:t>Seasonal naïve is inappropriate on seasonally adjusted data.</w:t>
      </w:r>
      <w:r w:rsidRPr="002C4503">
        <w:t xml:space="preserve"> Because the series was already adjusted by BLS, a seasonal naïve approach performed poorly, with a MAPE above 30%.</w:t>
      </w:r>
    </w:p>
    <w:p w14:paraId="74E5E559" w14:textId="77777777" w:rsidR="002C4503" w:rsidRPr="002C4503" w:rsidRDefault="002C4503" w:rsidP="002C4503">
      <w:pPr>
        <w:numPr>
          <w:ilvl w:val="0"/>
          <w:numId w:val="19"/>
        </w:numPr>
      </w:pPr>
      <w:r w:rsidRPr="002C4503">
        <w:rPr>
          <w:b/>
          <w:bCs/>
        </w:rPr>
        <w:t>Lagged regression modestly outperforms naïve.</w:t>
      </w:r>
      <w:r w:rsidRPr="002C4503">
        <w:t xml:space="preserve"> A linear regression on the previous 12 months of openings, with month-of-year dummies, improved MAPE to around 16.4%, roughly a </w:t>
      </w:r>
      <w:r w:rsidRPr="002C4503">
        <w:rPr>
          <w:b/>
          <w:bCs/>
        </w:rPr>
        <w:t>10% reduction</w:t>
      </w:r>
      <w:r w:rsidRPr="002C4503">
        <w:t xml:space="preserve"> relative to naïve. This partially confirms my hypothesis: momentum-based models can provide better forecasts, but the gain is closer to the low end of the hypothesized 10–20% range.</w:t>
      </w:r>
    </w:p>
    <w:p w14:paraId="329C8B6F" w14:textId="77777777" w:rsidR="002C4503" w:rsidRPr="002C4503" w:rsidRDefault="002C4503" w:rsidP="002C4503">
      <w:pPr>
        <w:numPr>
          <w:ilvl w:val="0"/>
          <w:numId w:val="19"/>
        </w:numPr>
      </w:pPr>
      <w:r w:rsidRPr="002C4503">
        <w:rPr>
          <w:b/>
          <w:bCs/>
        </w:rPr>
        <w:t>Complex models are not automatically better.</w:t>
      </w:r>
      <w:r w:rsidRPr="002C4503">
        <w:t xml:space="preserve"> In this application, ARIMA and ETS did not beat the naïve model on the out-of-sample window, suggesting that extra flexibility does not guarantee better predictive performance when the data exhibit structural breaks and changing regimes.</w:t>
      </w:r>
    </w:p>
    <w:p w14:paraId="3A9DDDCB" w14:textId="77777777" w:rsidR="002C4503" w:rsidRPr="002C4503" w:rsidRDefault="002C4503" w:rsidP="002C4503">
      <w:r w:rsidRPr="002C4503">
        <w:t>From a practical standpoint, this means that a relatively simple momentum model could give tech-adjacent job seekers or analysts a slightly sharper signal about near-term hiring conditions in the Information sector, but the improvement is not dramatic. The forecasts are still subject to significant uncertainty, especially during volatile periods.</w:t>
      </w:r>
    </w:p>
    <w:p w14:paraId="55527EA0" w14:textId="77777777" w:rsidR="002C4503" w:rsidRPr="002C4503" w:rsidRDefault="002C4503" w:rsidP="002C4503">
      <w:pPr>
        <w:rPr>
          <w:b/>
          <w:bCs/>
        </w:rPr>
      </w:pPr>
      <w:r w:rsidRPr="002C4503">
        <w:rPr>
          <w:b/>
          <w:bCs/>
        </w:rPr>
        <w:t>Limitations and future work</w:t>
      </w:r>
    </w:p>
    <w:p w14:paraId="58D09DB6" w14:textId="77777777" w:rsidR="002C4503" w:rsidRPr="002C4503" w:rsidRDefault="002C4503" w:rsidP="002C4503">
      <w:r w:rsidRPr="002C4503">
        <w:t>There are several important limitations:</w:t>
      </w:r>
    </w:p>
    <w:p w14:paraId="563F23EF" w14:textId="77777777" w:rsidR="002C4503" w:rsidRPr="002C4503" w:rsidRDefault="002C4503" w:rsidP="002C4503">
      <w:pPr>
        <w:numPr>
          <w:ilvl w:val="0"/>
          <w:numId w:val="20"/>
        </w:numPr>
      </w:pPr>
      <w:r w:rsidRPr="002C4503">
        <w:t xml:space="preserve">The </w:t>
      </w:r>
      <w:r w:rsidRPr="002C4503">
        <w:rPr>
          <w:b/>
          <w:bCs/>
        </w:rPr>
        <w:t>Information sector</w:t>
      </w:r>
      <w:r w:rsidRPr="002C4503">
        <w:t xml:space="preserve"> is a broad proxy for “tech” and includes non-tech activities (media, broadcasting, etc.). A more detailed analysis could drill down to finer NAICS codes or combine JOLTS with online job posting data.</w:t>
      </w:r>
    </w:p>
    <w:p w14:paraId="4F527957" w14:textId="77777777" w:rsidR="002C4503" w:rsidRPr="002C4503" w:rsidRDefault="002C4503" w:rsidP="002C4503">
      <w:pPr>
        <w:numPr>
          <w:ilvl w:val="0"/>
          <w:numId w:val="20"/>
        </w:numPr>
      </w:pPr>
      <w:r w:rsidRPr="002C4503">
        <w:t xml:space="preserve">All models are </w:t>
      </w:r>
      <w:r w:rsidRPr="002C4503">
        <w:rPr>
          <w:b/>
          <w:bCs/>
        </w:rPr>
        <w:t>univariate</w:t>
      </w:r>
      <w:r w:rsidRPr="002C4503">
        <w:t xml:space="preserve"> and ignore macro variables (e.g., interest rates, GDP growth, or major policy events) that clearly influence hiring decisions.</w:t>
      </w:r>
    </w:p>
    <w:p w14:paraId="2A05DF90" w14:textId="77777777" w:rsidR="002C4503" w:rsidRPr="002C4503" w:rsidRDefault="002C4503" w:rsidP="002C4503">
      <w:pPr>
        <w:numPr>
          <w:ilvl w:val="0"/>
          <w:numId w:val="20"/>
        </w:numPr>
      </w:pPr>
      <w:r w:rsidRPr="002C4503">
        <w:t>Structural breaks, especially the Great Recession and COVID-19, challenge global models fit across the entire sample. A more advanced approach might use regime-switching models or fit separate models for different eras.</w:t>
      </w:r>
    </w:p>
    <w:p w14:paraId="3E5E72CD" w14:textId="77777777" w:rsidR="002C4503" w:rsidRPr="002C4503" w:rsidRDefault="002C4503" w:rsidP="002C4503">
      <w:pPr>
        <w:numPr>
          <w:ilvl w:val="0"/>
          <w:numId w:val="20"/>
        </w:numPr>
      </w:pPr>
      <w:r w:rsidRPr="002C4503">
        <w:lastRenderedPageBreak/>
        <w:t xml:space="preserve">I evaluated only </w:t>
      </w:r>
      <w:r w:rsidRPr="002C4503">
        <w:rPr>
          <w:b/>
          <w:bCs/>
        </w:rPr>
        <w:t>one-step-ahead</w:t>
      </w:r>
      <w:r w:rsidRPr="002C4503">
        <w:t xml:space="preserve"> forecasts. Multi-step forecasts (e.g., 3–6 months ahead) might show different relative performance and would be more directly useful for medium-term job search planning.</w:t>
      </w:r>
    </w:p>
    <w:p w14:paraId="4866F3FF" w14:textId="77777777" w:rsidR="002C4503" w:rsidRPr="002C4503" w:rsidRDefault="002C4503" w:rsidP="002C4503">
      <w:r w:rsidRPr="002C4503">
        <w:t>If I were to extend this project, I would explore adding external regressors (such as macroeconomic indicators) to the lagged regression or ARIMAX framework, test more robust models around known structural breaks, and investigate whether similar patterns hold for other tech-adjacent sectors such as Professional and Technical Services.</w:t>
      </w:r>
    </w:p>
    <w:p w14:paraId="30AB4917" w14:textId="77777777" w:rsidR="002C4503" w:rsidRPr="002C4503" w:rsidRDefault="002C4503" w:rsidP="002C4503">
      <w:r w:rsidRPr="002C4503">
        <w:t>Despite these limitations, the project demonstrates a full workflow—from data acquisition and cleaning through exploratory analysis, model development, evaluation, and interpretation—grounded in a real labor-market series that matters for tech workers and employers.</w:t>
      </w:r>
    </w:p>
    <w:p w14:paraId="3ED48031" w14:textId="77777777" w:rsidR="00B70264" w:rsidRDefault="00B70264" w:rsidP="007F0D26"/>
    <w:p w14:paraId="56F8B3B3" w14:textId="77777777" w:rsidR="004B3356" w:rsidRDefault="004B3356" w:rsidP="007F0D26"/>
    <w:p w14:paraId="57DA4C4A" w14:textId="77777777" w:rsidR="00B70264" w:rsidRDefault="00B70264" w:rsidP="007F0D26"/>
    <w:p w14:paraId="5AE510E4" w14:textId="77777777" w:rsidR="00B70264" w:rsidRDefault="00B70264" w:rsidP="007F0D26"/>
    <w:p w14:paraId="6CA6B6AA" w14:textId="6CAD9975" w:rsidR="007F0D26" w:rsidRPr="007F0D26" w:rsidRDefault="007F0D26" w:rsidP="007F0D26">
      <w:r>
        <w:t xml:space="preserve">Dataset file: </w:t>
      </w:r>
      <w:r w:rsidRPr="007F0D26">
        <w:t>JTS510000000000000JOR</w:t>
      </w:r>
    </w:p>
    <w:p w14:paraId="25025068" w14:textId="52BA87A0" w:rsidR="00F725B7" w:rsidRDefault="00F725B7"/>
    <w:sectPr w:rsidR="00F725B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03B1" w14:textId="77777777" w:rsidR="00552A0A" w:rsidRDefault="00552A0A" w:rsidP="007F0D26">
      <w:pPr>
        <w:spacing w:after="0" w:line="240" w:lineRule="auto"/>
      </w:pPr>
      <w:r>
        <w:separator/>
      </w:r>
    </w:p>
  </w:endnote>
  <w:endnote w:type="continuationSeparator" w:id="0">
    <w:p w14:paraId="0853ED4E" w14:textId="77777777" w:rsidR="00552A0A" w:rsidRDefault="00552A0A" w:rsidP="007F0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E9F3" w14:textId="77777777" w:rsidR="00552A0A" w:rsidRDefault="00552A0A" w:rsidP="007F0D26">
      <w:pPr>
        <w:spacing w:after="0" w:line="240" w:lineRule="auto"/>
      </w:pPr>
      <w:r>
        <w:separator/>
      </w:r>
    </w:p>
  </w:footnote>
  <w:footnote w:type="continuationSeparator" w:id="0">
    <w:p w14:paraId="7034EC25" w14:textId="77777777" w:rsidR="00552A0A" w:rsidRDefault="00552A0A" w:rsidP="007F0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8FCA" w14:textId="35C88841" w:rsidR="007F0D26" w:rsidRDefault="007F0D26">
    <w:pPr>
      <w:pStyle w:val="Header"/>
    </w:pPr>
    <w:r>
      <w:t xml:space="preserve">Anannya Punia </w:t>
    </w:r>
  </w:p>
  <w:p w14:paraId="09EE69F5" w14:textId="0A2D8491" w:rsidR="007F0D26" w:rsidRDefault="007F0D26">
    <w:pPr>
      <w:pStyle w:val="Header"/>
    </w:pPr>
    <w:r>
      <w:t xml:space="preserve">Professor Eleish </w:t>
    </w:r>
  </w:p>
  <w:p w14:paraId="25EE514B" w14:textId="7C8FA72C" w:rsidR="007F0D26" w:rsidRDefault="007F0D26">
    <w:pPr>
      <w:pStyle w:val="Header"/>
    </w:pPr>
    <w:r>
      <w:t xml:space="preserve">Data Analytics </w:t>
    </w:r>
  </w:p>
  <w:p w14:paraId="4C700A6D" w14:textId="3C83CC60" w:rsidR="007F0D26" w:rsidRDefault="007F0D26">
    <w:pPr>
      <w:pStyle w:val="Header"/>
    </w:pPr>
    <w:r>
      <w:t>12/4/2024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34A2"/>
    <w:multiLevelType w:val="multilevel"/>
    <w:tmpl w:val="C4E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21E08"/>
    <w:multiLevelType w:val="multilevel"/>
    <w:tmpl w:val="AD5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C3072"/>
    <w:multiLevelType w:val="multilevel"/>
    <w:tmpl w:val="AA8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8097C"/>
    <w:multiLevelType w:val="multilevel"/>
    <w:tmpl w:val="FA5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A7F58"/>
    <w:multiLevelType w:val="multilevel"/>
    <w:tmpl w:val="3DC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F771A"/>
    <w:multiLevelType w:val="multilevel"/>
    <w:tmpl w:val="F6B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77965"/>
    <w:multiLevelType w:val="multilevel"/>
    <w:tmpl w:val="BC6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43638"/>
    <w:multiLevelType w:val="multilevel"/>
    <w:tmpl w:val="98C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9753D"/>
    <w:multiLevelType w:val="multilevel"/>
    <w:tmpl w:val="EEA6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FF29D5"/>
    <w:multiLevelType w:val="multilevel"/>
    <w:tmpl w:val="F7C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B2EE4"/>
    <w:multiLevelType w:val="multilevel"/>
    <w:tmpl w:val="2BF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D7C24"/>
    <w:multiLevelType w:val="multilevel"/>
    <w:tmpl w:val="6AD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E5253"/>
    <w:multiLevelType w:val="multilevel"/>
    <w:tmpl w:val="279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B24"/>
    <w:multiLevelType w:val="multilevel"/>
    <w:tmpl w:val="BD20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F2969"/>
    <w:multiLevelType w:val="multilevel"/>
    <w:tmpl w:val="DD2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042AF"/>
    <w:multiLevelType w:val="multilevel"/>
    <w:tmpl w:val="FE7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1603D"/>
    <w:multiLevelType w:val="multilevel"/>
    <w:tmpl w:val="A15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16968"/>
    <w:multiLevelType w:val="multilevel"/>
    <w:tmpl w:val="EEA0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22147"/>
    <w:multiLevelType w:val="multilevel"/>
    <w:tmpl w:val="AF1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01A2C"/>
    <w:multiLevelType w:val="multilevel"/>
    <w:tmpl w:val="5DA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577395">
    <w:abstractNumId w:val="3"/>
  </w:num>
  <w:num w:numId="2" w16cid:durableId="1554539348">
    <w:abstractNumId w:val="8"/>
  </w:num>
  <w:num w:numId="3" w16cid:durableId="2126609264">
    <w:abstractNumId w:val="10"/>
  </w:num>
  <w:num w:numId="4" w16cid:durableId="192691720">
    <w:abstractNumId w:val="12"/>
  </w:num>
  <w:num w:numId="5" w16cid:durableId="1528635050">
    <w:abstractNumId w:val="14"/>
  </w:num>
  <w:num w:numId="6" w16cid:durableId="878278078">
    <w:abstractNumId w:val="0"/>
  </w:num>
  <w:num w:numId="7" w16cid:durableId="1746294834">
    <w:abstractNumId w:val="5"/>
  </w:num>
  <w:num w:numId="8" w16cid:durableId="1676767993">
    <w:abstractNumId w:val="7"/>
  </w:num>
  <w:num w:numId="9" w16cid:durableId="74596001">
    <w:abstractNumId w:val="18"/>
  </w:num>
  <w:num w:numId="10" w16cid:durableId="1070467680">
    <w:abstractNumId w:val="16"/>
  </w:num>
  <w:num w:numId="11" w16cid:durableId="1187019957">
    <w:abstractNumId w:val="2"/>
  </w:num>
  <w:num w:numId="12" w16cid:durableId="1995376653">
    <w:abstractNumId w:val="15"/>
  </w:num>
  <w:num w:numId="13" w16cid:durableId="1034692818">
    <w:abstractNumId w:val="19"/>
  </w:num>
  <w:num w:numId="14" w16cid:durableId="341513871">
    <w:abstractNumId w:val="6"/>
  </w:num>
  <w:num w:numId="15" w16cid:durableId="2139645070">
    <w:abstractNumId w:val="1"/>
  </w:num>
  <w:num w:numId="16" w16cid:durableId="860900725">
    <w:abstractNumId w:val="9"/>
  </w:num>
  <w:num w:numId="17" w16cid:durableId="244339511">
    <w:abstractNumId w:val="4"/>
  </w:num>
  <w:num w:numId="18" w16cid:durableId="1400520911">
    <w:abstractNumId w:val="13"/>
  </w:num>
  <w:num w:numId="19" w16cid:durableId="709916335">
    <w:abstractNumId w:val="17"/>
  </w:num>
  <w:num w:numId="20" w16cid:durableId="1681810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26"/>
    <w:rsid w:val="00080AAD"/>
    <w:rsid w:val="000E5600"/>
    <w:rsid w:val="002C4503"/>
    <w:rsid w:val="002E7CAA"/>
    <w:rsid w:val="004B3356"/>
    <w:rsid w:val="00552A0A"/>
    <w:rsid w:val="007012FA"/>
    <w:rsid w:val="00747879"/>
    <w:rsid w:val="007F0D26"/>
    <w:rsid w:val="00A24182"/>
    <w:rsid w:val="00B07D29"/>
    <w:rsid w:val="00B70264"/>
    <w:rsid w:val="00E54A23"/>
    <w:rsid w:val="00F72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CAC7"/>
  <w15:chartTrackingRefBased/>
  <w15:docId w15:val="{6AA3F005-0063-4BBC-B329-943C8404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26"/>
    <w:rPr>
      <w:rFonts w:eastAsiaTheme="majorEastAsia" w:cstheme="majorBidi"/>
      <w:color w:val="272727" w:themeColor="text1" w:themeTint="D8"/>
    </w:rPr>
  </w:style>
  <w:style w:type="paragraph" w:styleId="Title">
    <w:name w:val="Title"/>
    <w:basedOn w:val="Normal"/>
    <w:next w:val="Normal"/>
    <w:link w:val="TitleChar"/>
    <w:uiPriority w:val="10"/>
    <w:qFormat/>
    <w:rsid w:val="007F0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26"/>
    <w:pPr>
      <w:spacing w:before="160"/>
      <w:jc w:val="center"/>
    </w:pPr>
    <w:rPr>
      <w:i/>
      <w:iCs/>
      <w:color w:val="404040" w:themeColor="text1" w:themeTint="BF"/>
    </w:rPr>
  </w:style>
  <w:style w:type="character" w:customStyle="1" w:styleId="QuoteChar">
    <w:name w:val="Quote Char"/>
    <w:basedOn w:val="DefaultParagraphFont"/>
    <w:link w:val="Quote"/>
    <w:uiPriority w:val="29"/>
    <w:rsid w:val="007F0D26"/>
    <w:rPr>
      <w:i/>
      <w:iCs/>
      <w:color w:val="404040" w:themeColor="text1" w:themeTint="BF"/>
    </w:rPr>
  </w:style>
  <w:style w:type="paragraph" w:styleId="ListParagraph">
    <w:name w:val="List Paragraph"/>
    <w:basedOn w:val="Normal"/>
    <w:uiPriority w:val="34"/>
    <w:qFormat/>
    <w:rsid w:val="007F0D26"/>
    <w:pPr>
      <w:ind w:left="720"/>
      <w:contextualSpacing/>
    </w:pPr>
  </w:style>
  <w:style w:type="character" w:styleId="IntenseEmphasis">
    <w:name w:val="Intense Emphasis"/>
    <w:basedOn w:val="DefaultParagraphFont"/>
    <w:uiPriority w:val="21"/>
    <w:qFormat/>
    <w:rsid w:val="007F0D26"/>
    <w:rPr>
      <w:i/>
      <w:iCs/>
      <w:color w:val="0F4761" w:themeColor="accent1" w:themeShade="BF"/>
    </w:rPr>
  </w:style>
  <w:style w:type="paragraph" w:styleId="IntenseQuote">
    <w:name w:val="Intense Quote"/>
    <w:basedOn w:val="Normal"/>
    <w:next w:val="Normal"/>
    <w:link w:val="IntenseQuoteChar"/>
    <w:uiPriority w:val="30"/>
    <w:qFormat/>
    <w:rsid w:val="007F0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D26"/>
    <w:rPr>
      <w:i/>
      <w:iCs/>
      <w:color w:val="0F4761" w:themeColor="accent1" w:themeShade="BF"/>
    </w:rPr>
  </w:style>
  <w:style w:type="character" w:styleId="IntenseReference">
    <w:name w:val="Intense Reference"/>
    <w:basedOn w:val="DefaultParagraphFont"/>
    <w:uiPriority w:val="32"/>
    <w:qFormat/>
    <w:rsid w:val="007F0D26"/>
    <w:rPr>
      <w:b/>
      <w:bCs/>
      <w:smallCaps/>
      <w:color w:val="0F4761" w:themeColor="accent1" w:themeShade="BF"/>
      <w:spacing w:val="5"/>
    </w:rPr>
  </w:style>
  <w:style w:type="paragraph" w:styleId="Header">
    <w:name w:val="header"/>
    <w:basedOn w:val="Normal"/>
    <w:link w:val="HeaderChar"/>
    <w:uiPriority w:val="99"/>
    <w:unhideWhenUsed/>
    <w:rsid w:val="007F0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D26"/>
  </w:style>
  <w:style w:type="paragraph" w:styleId="Footer">
    <w:name w:val="footer"/>
    <w:basedOn w:val="Normal"/>
    <w:link w:val="FooterChar"/>
    <w:uiPriority w:val="99"/>
    <w:unhideWhenUsed/>
    <w:rsid w:val="007F0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D26"/>
  </w:style>
  <w:style w:type="paragraph" w:styleId="NormalWeb">
    <w:name w:val="Normal (Web)"/>
    <w:basedOn w:val="Normal"/>
    <w:uiPriority w:val="99"/>
    <w:semiHidden/>
    <w:unhideWhenUsed/>
    <w:rsid w:val="007F0D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51bde48-1b6b-4bf2-9659-ee16161a88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805296AE6634AA2D67B5769C7D932" ma:contentTypeVersion="6" ma:contentTypeDescription="Create a new document." ma:contentTypeScope="" ma:versionID="62fe8ee20d7cbd306b172dacec7c40ff">
  <xsd:schema xmlns:xsd="http://www.w3.org/2001/XMLSchema" xmlns:xs="http://www.w3.org/2001/XMLSchema" xmlns:p="http://schemas.microsoft.com/office/2006/metadata/properties" xmlns:ns3="651bde48-1b6b-4bf2-9659-ee16161a8803" targetNamespace="http://schemas.microsoft.com/office/2006/metadata/properties" ma:root="true" ma:fieldsID="765ebb74679a7a53355f60fe80ca5cef" ns3:_="">
    <xsd:import namespace="651bde48-1b6b-4bf2-9659-ee16161a880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1bde48-1b6b-4bf2-9659-ee16161a88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ECCD63-2220-435B-A453-629329B013EA}">
  <ds:schemaRefs>
    <ds:schemaRef ds:uri="http://schemas.microsoft.com/office/2006/metadata/properties"/>
    <ds:schemaRef ds:uri="http://schemas.microsoft.com/office/infopath/2007/PartnerControls"/>
    <ds:schemaRef ds:uri="651bde48-1b6b-4bf2-9659-ee16161a8803"/>
  </ds:schemaRefs>
</ds:datastoreItem>
</file>

<file path=customXml/itemProps2.xml><?xml version="1.0" encoding="utf-8"?>
<ds:datastoreItem xmlns:ds="http://schemas.openxmlformats.org/officeDocument/2006/customXml" ds:itemID="{D74882BF-8F7E-47CA-B0D8-642C8D83DF57}">
  <ds:schemaRefs>
    <ds:schemaRef ds:uri="http://schemas.microsoft.com/sharepoint/v3/contenttype/forms"/>
  </ds:schemaRefs>
</ds:datastoreItem>
</file>

<file path=customXml/itemProps3.xml><?xml version="1.0" encoding="utf-8"?>
<ds:datastoreItem xmlns:ds="http://schemas.openxmlformats.org/officeDocument/2006/customXml" ds:itemID="{64EDF9E3-DE1F-4292-A128-DE3C0E6FA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1bde48-1b6b-4bf2-9659-ee16161a88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anannyap2004@gmail.com</dc:creator>
  <cp:keywords/>
  <dc:description/>
  <cp:lastModifiedBy>anannyap2004@gmail.com</cp:lastModifiedBy>
  <cp:revision>3</cp:revision>
  <dcterms:created xsi:type="dcterms:W3CDTF">2025-12-09T18:43:00Z</dcterms:created>
  <dcterms:modified xsi:type="dcterms:W3CDTF">2025-12-09T20:04:00Z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0x010100911805296AE6634AA2D67B5769C7D932</vt:lpwstr>
  </property>
</Properties>
</file>