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4243A"/>
          <w:sz w:val="30"/>
          <w:szCs w:val="30"/>
        </w:rPr>
        <w:t xml:space="preserve">CONVENTION DE PRESTATION DE SERVICES</w:t>
      </w:r>
    </w:p>
    <w:p>
      <w:pPr>
        <w:spacing w:after="60"/>
      </w:pPr>
      <w:r>
        <w:rPr>
          <w:rFonts w:ascii="Calibri" w:cs="Calibri" w:eastAsia="Calibri" w:hAnsi="Calibri"/>
          <w:b/>
          <w:bCs/>
          <w:color w:val="14243A"/>
          <w:sz w:val="30"/>
          <w:szCs w:val="30"/>
        </w:rPr>
        <w:t xml:space="preserve">DE MARKETING ET DE MISE EN RELATION</w:t>
      </w:r>
    </w:p>
    <w:p>
      <w:pPr>
        <w:pBdr>
          <w:bottom w:val="single" w:color="9B2F3B" w:sz="12"/>
        </w:pBdr>
        <w:spacing w:after="200"/>
      </w:pPr>
      <w:r>
        <w:rPr>
          <w:rFonts w:ascii="Calibri" w:cs="Calibri" w:eastAsia="Calibri" w:hAnsi="Calibri"/>
          <w:i/>
          <w:iCs/>
          <w:color w:val="57626F"/>
          <w:sz w:val="21"/>
          <w:szCs w:val="21"/>
        </w:rPr>
        <w:t xml:space="preserve">Société de conseil (non-avocat) — Avocat au barreau de New York</w:t>
      </w:r>
    </w:p>
    <w:p>
      <w:pPr>
        <w:pBdr>
          <w:top w:val="single" w:color="9B2F3B" w:sz="2"/>
          <w:bottom w:val="single" w:color="9B2F3B" w:sz="2"/>
          <w:left w:val="single" w:color="9B2F3B" w:sz="12"/>
          <w:right w:val="single" w:color="9B2F3B" w:sz="2"/>
        </w:pBdr>
        <w:shd w:fill="F7F1E5" w:val="clear"/>
        <w:spacing w:after="160" w:before="120"/>
      </w:pPr>
      <w:r>
        <w:rPr>
          <w:rFonts w:ascii="Calibri" w:cs="Calibri" w:eastAsia="Calibri" w:hAnsi="Calibri"/>
          <w:color w:val="333333"/>
          <w:sz w:val="20"/>
          <w:szCs w:val="20"/>
        </w:rPr>
        <w:t xml:space="preserve">MODÈLE — Ce document est une trame de travail. Il ne constitue pas un avis juridique. Il doit être relu, complété et validé par un avocat spécialisé en responsabilité professionnelle (legal ethics) au barreau de New York avant toute signature, afin de garantir sa conformité aux New York Rules of Professional Conduct (notamment Rules 5.4 et 7.2).</w:t>
      </w:r>
    </w:p>
    <w:p>
      <w:pPr>
        <w:pStyle w:val="Heading2"/>
        <w:spacing w:after="90" w:before="260"/>
      </w:pPr>
      <w:r>
        <w:rPr>
          <w:rFonts w:ascii="Calibri" w:cs="Calibri" w:eastAsia="Calibri" w:hAnsi="Calibri"/>
          <w:b/>
          <w:bCs/>
          <w:color w:val="14243A"/>
          <w:sz w:val="24"/>
          <w:szCs w:val="24"/>
        </w:rPr>
        <w:t xml:space="preserve">Entre les soussignés</w:t>
      </w:r>
    </w:p>
    <w:p>
      <w:pPr>
        <w:spacing w:after="120" w:line="276"/>
        <w:jc w:val="both"/>
      </w:pPr>
      <w:r>
        <w:rPr>
          <w:rFonts w:ascii="Calibri" w:cs="Calibri" w:eastAsia="Calibri" w:hAnsi="Calibri"/>
          <w:sz w:val="21"/>
          <w:szCs w:val="21"/>
        </w:rPr>
        <w:t xml:space="preserve">La société </w:t>
      </w:r>
      <w:r>
        <w:rPr>
          <w:rFonts w:ascii="Calibri" w:cs="Calibri" w:eastAsia="Calibri" w:hAnsi="Calibri"/>
          <w:b/>
          <w:bCs/>
          <w:sz w:val="21"/>
          <w:szCs w:val="21"/>
        </w:rPr>
        <w:t xml:space="preserve">CAP USA</w:t>
      </w:r>
      <w:r>
        <w:rPr>
          <w:rFonts w:ascii="Calibri" w:cs="Calibri" w:eastAsia="Calibri" w:hAnsi="Calibri"/>
          <w:sz w:val="21"/>
          <w:szCs w:val="21"/>
        </w:rPr>
        <w:t xml:space="preserve">, société de conseil et de mise en relation, [forme juridique], au capital de [montant], immatriculée sous le numéro [n°], dont le siège est situé [adresse], représentée par [nom, qualité],</w:t>
      </w:r>
    </w:p>
    <w:p>
      <w:pPr>
        <w:spacing w:after="120" w:line="276"/>
        <w:jc w:val="both"/>
      </w:pPr>
      <w:r>
        <w:rPr>
          <w:rFonts w:ascii="Calibri" w:cs="Calibri" w:eastAsia="Calibri" w:hAnsi="Calibri"/>
          <w:sz w:val="21"/>
          <w:szCs w:val="21"/>
        </w:rPr>
        <w:t xml:space="preserve">ci-après « </w:t>
      </w:r>
      <w:r>
        <w:rPr>
          <w:rFonts w:ascii="Calibri" w:cs="Calibri" w:eastAsia="Calibri" w:hAnsi="Calibri"/>
          <w:b/>
          <w:bCs/>
          <w:sz w:val="21"/>
          <w:szCs w:val="21"/>
        </w:rPr>
        <w:t xml:space="preserve">la Société</w:t>
      </w:r>
      <w:r>
        <w:rPr>
          <w:rFonts w:ascii="Calibri" w:cs="Calibri" w:eastAsia="Calibri" w:hAnsi="Calibri"/>
          <w:sz w:val="21"/>
          <w:szCs w:val="21"/>
        </w:rPr>
        <w:t xml:space="preserve"> »,</w:t>
      </w:r>
    </w:p>
    <w:p>
      <w:pPr>
        <w:spacing w:after="120" w:line="276"/>
        <w:jc w:val="both"/>
      </w:pPr>
      <w:r>
        <w:rPr>
          <w:rFonts w:ascii="Calibri" w:cs="Calibri" w:eastAsia="Calibri" w:hAnsi="Calibri"/>
          <w:sz w:val="21"/>
          <w:szCs w:val="21"/>
        </w:rPr>
        <w:t xml:space="preserve">d'une part,</w:t>
      </w:r>
    </w:p>
    <w:p>
      <w:pPr>
        <w:spacing w:after="120" w:line="276"/>
        <w:jc w:val="both"/>
      </w:pPr>
      <w:r>
        <w:rPr>
          <w:rFonts w:ascii="Calibri" w:cs="Calibri" w:eastAsia="Calibri" w:hAnsi="Calibri"/>
          <w:sz w:val="21"/>
          <w:szCs w:val="21"/>
        </w:rPr>
        <w:t xml:space="preserve">Et </w:t>
      </w:r>
      <w:r>
        <w:rPr>
          <w:rFonts w:ascii="Calibri" w:cs="Calibri" w:eastAsia="Calibri" w:hAnsi="Calibri"/>
          <w:b/>
          <w:bCs/>
          <w:sz w:val="21"/>
          <w:szCs w:val="21"/>
        </w:rPr>
        <w:t xml:space="preserve">[Prénom NOM]</w:t>
      </w:r>
      <w:r>
        <w:rPr>
          <w:rFonts w:ascii="Calibri" w:cs="Calibri" w:eastAsia="Calibri" w:hAnsi="Calibri"/>
          <w:sz w:val="21"/>
          <w:szCs w:val="21"/>
        </w:rPr>
        <w:t xml:space="preserve">, avocat au barreau de New York (« Attorney at Law, admitted in the State of New York »), exerçant [au sein de / sous la dénomination] [nom], dont le cabinet est situé [adresse],</w:t>
      </w:r>
    </w:p>
    <w:p>
      <w:pPr>
        <w:spacing w:after="120" w:line="276"/>
        <w:jc w:val="both"/>
      </w:pPr>
      <w:r>
        <w:rPr>
          <w:rFonts w:ascii="Calibri" w:cs="Calibri" w:eastAsia="Calibri" w:hAnsi="Calibri"/>
          <w:sz w:val="21"/>
          <w:szCs w:val="21"/>
        </w:rPr>
        <w:t xml:space="preserve">ci-après « </w:t>
      </w:r>
      <w:r>
        <w:rPr>
          <w:rFonts w:ascii="Calibri" w:cs="Calibri" w:eastAsia="Calibri" w:hAnsi="Calibri"/>
          <w:b/>
          <w:bCs/>
          <w:sz w:val="21"/>
          <w:szCs w:val="21"/>
        </w:rPr>
        <w:t xml:space="preserve">l'Avocat</w:t>
      </w:r>
      <w:r>
        <w:rPr>
          <w:rFonts w:ascii="Calibri" w:cs="Calibri" w:eastAsia="Calibri" w:hAnsi="Calibri"/>
          <w:sz w:val="21"/>
          <w:szCs w:val="21"/>
        </w:rPr>
        <w:t xml:space="preserve"> »,</w:t>
      </w:r>
    </w:p>
    <w:p>
      <w:pPr>
        <w:spacing w:after="120" w:line="276"/>
        <w:jc w:val="both"/>
      </w:pPr>
      <w:r>
        <w:rPr>
          <w:rFonts w:ascii="Calibri" w:cs="Calibri" w:eastAsia="Calibri" w:hAnsi="Calibri"/>
          <w:sz w:val="21"/>
          <w:szCs w:val="21"/>
        </w:rPr>
        <w:t xml:space="preserve">d'autre part,</w:t>
      </w:r>
    </w:p>
    <w:p>
      <w:pPr>
        <w:spacing w:after="120" w:line="276"/>
        <w:jc w:val="both"/>
      </w:pPr>
      <w:r>
        <w:rPr>
          <w:rFonts w:ascii="Calibri" w:cs="Calibri" w:eastAsia="Calibri" w:hAnsi="Calibri"/>
          <w:sz w:val="21"/>
          <w:szCs w:val="21"/>
        </w:rPr>
        <w:t xml:space="preserve">ci-après ensemble les « </w:t>
      </w:r>
      <w:r>
        <w:rPr>
          <w:rFonts w:ascii="Calibri" w:cs="Calibri" w:eastAsia="Calibri" w:hAnsi="Calibri"/>
          <w:b/>
          <w:bCs/>
          <w:sz w:val="21"/>
          <w:szCs w:val="21"/>
        </w:rPr>
        <w:t xml:space="preserve">Parties</w:t>
      </w:r>
      <w:r>
        <w:rPr>
          <w:rFonts w:ascii="Calibri" w:cs="Calibri" w:eastAsia="Calibri" w:hAnsi="Calibri"/>
          <w:sz w:val="21"/>
          <w:szCs w:val="21"/>
        </w:rPr>
        <w:t xml:space="preserve"> ».</w:t>
      </w:r>
    </w:p>
    <w:p>
      <w:pPr>
        <w:pStyle w:val="Heading2"/>
        <w:spacing w:after="90" w:before="260"/>
      </w:pPr>
      <w:r>
        <w:rPr>
          <w:rFonts w:ascii="Calibri" w:cs="Calibri" w:eastAsia="Calibri" w:hAnsi="Calibri"/>
          <w:b/>
          <w:bCs/>
          <w:color w:val="14243A"/>
          <w:sz w:val="24"/>
          <w:szCs w:val="24"/>
        </w:rPr>
        <w:t xml:space="preserve">Préambule</w:t>
      </w:r>
    </w:p>
    <w:p>
      <w:pPr>
        <w:spacing w:after="120" w:line="276"/>
        <w:jc w:val="both"/>
      </w:pPr>
      <w:r>
        <w:rPr>
          <w:rFonts w:ascii="Calibri" w:cs="Calibri" w:eastAsia="Calibri" w:hAnsi="Calibri"/>
          <w:sz w:val="21"/>
          <w:szCs w:val="21"/>
        </w:rPr>
        <w:t xml:space="preserve">La Société exerce une activité de marketing, de publicité en ligne et de mise en relation. Elle n'est pas un cabinet d'avocats, ne fournit aucun conseil juridique et n'évalue pas les dossiers des personnes qu'elle oriente.</w:t>
      </w:r>
    </w:p>
    <w:p>
      <w:pPr>
        <w:spacing w:after="120" w:line="276"/>
        <w:jc w:val="both"/>
      </w:pPr>
      <w:r>
        <w:rPr>
          <w:rFonts w:ascii="Calibri" w:cs="Calibri" w:eastAsia="Calibri" w:hAnsi="Calibri"/>
          <w:sz w:val="21"/>
          <w:szCs w:val="21"/>
        </w:rPr>
        <w:t xml:space="preserve">L'Avocat exerce la profession d'avocat au barreau de New York et fournit, en toute indépendance, des prestations juridiques en droit américain (immigration, création de société, démarches associées).</w:t>
      </w:r>
    </w:p>
    <w:p>
      <w:pPr>
        <w:spacing w:after="120" w:line="276"/>
        <w:jc w:val="both"/>
      </w:pPr>
      <w:r>
        <w:rPr>
          <w:rFonts w:ascii="Calibri" w:cs="Calibri" w:eastAsia="Calibri" w:hAnsi="Calibri"/>
          <w:sz w:val="21"/>
          <w:szCs w:val="21"/>
        </w:rPr>
        <w:t xml:space="preserve">Les Parties souhaitent définir les conditions dans lesquelles la Société réalise, pour l'Avocat, des prestations de marketing et met en relation des prospects francophones avec l'Avocat, dans le strict respect des règles déontologiques applicables à l'Avocat.</w:t>
      </w:r>
    </w:p>
    <w:p>
      <w:pPr>
        <w:spacing w:after="120" w:line="276"/>
        <w:jc w:val="both"/>
      </w:pPr>
      <w:r>
        <w:rPr>
          <w:rFonts w:ascii="Calibri" w:cs="Calibri" w:eastAsia="Calibri" w:hAnsi="Calibri"/>
          <w:b/>
          <w:bCs/>
          <w:sz w:val="21"/>
          <w:szCs w:val="21"/>
        </w:rPr>
        <w:t xml:space="preserve">Il a été convenu ce qui suit :</w:t>
      </w:r>
    </w:p>
    <w:p>
      <w:pPr>
        <w:pStyle w:val="Heading2"/>
        <w:spacing w:after="90" w:before="260"/>
      </w:pPr>
      <w:r>
        <w:rPr>
          <w:rFonts w:ascii="Calibri" w:cs="Calibri" w:eastAsia="Calibri" w:hAnsi="Calibri"/>
          <w:b/>
          <w:bCs/>
          <w:color w:val="14243A"/>
          <w:sz w:val="24"/>
          <w:szCs w:val="24"/>
        </w:rPr>
        <w:t xml:space="preserve">Article 1 — Objet</w:t>
      </w:r>
    </w:p>
    <w:p>
      <w:pPr>
        <w:spacing w:after="120" w:line="276"/>
        <w:jc w:val="both"/>
      </w:pPr>
      <w:r>
        <w:rPr>
          <w:rFonts w:ascii="Calibri" w:cs="Calibri" w:eastAsia="Calibri" w:hAnsi="Calibri"/>
          <w:sz w:val="21"/>
          <w:szCs w:val="21"/>
        </w:rPr>
        <w:t xml:space="preserve">La présente convention a pour objet de définir les conditions dans lesquelles la Société fournit à l'Avocat des prestations de marketing, de publicité et de mise en relation de prospects, moyennant une rémunération forfaitaire fixe, à l'exclusion de toute prestation juridique.</w:t>
      </w:r>
    </w:p>
    <w:p>
      <w:pPr>
        <w:pStyle w:val="Heading2"/>
        <w:spacing w:after="90" w:before="260"/>
      </w:pPr>
      <w:r>
        <w:rPr>
          <w:rFonts w:ascii="Calibri" w:cs="Calibri" w:eastAsia="Calibri" w:hAnsi="Calibri"/>
          <w:b/>
          <w:bCs/>
          <w:color w:val="14243A"/>
          <w:sz w:val="24"/>
          <w:szCs w:val="24"/>
        </w:rPr>
        <w:t xml:space="preserve">Article 2 — Périmètre et limites des prestations de la Société</w:t>
      </w:r>
    </w:p>
    <w:p>
      <w:pPr>
        <w:spacing w:after="120" w:line="276"/>
        <w:jc w:val="both"/>
      </w:pPr>
      <w:r>
        <w:rPr>
          <w:rFonts w:ascii="Calibri" w:cs="Calibri" w:eastAsia="Calibri" w:hAnsi="Calibri"/>
          <w:sz w:val="21"/>
          <w:szCs w:val="21"/>
        </w:rPr>
        <w:t xml:space="preserve">La Société réalise les prestations suivantes :</w:t>
      </w:r>
    </w:p>
    <w:p>
      <w:pPr>
        <w:pStyle w:val="ListParagraph"/>
        <w:numPr>
          <w:ilvl w:val="0"/>
          <w:numId w:val="2"/>
        </w:numPr>
        <w:spacing w:after="70" w:line="268"/>
        <w:jc w:val="both"/>
      </w:pPr>
      <w:r>
        <w:rPr>
          <w:rFonts w:ascii="Calibri" w:cs="Calibri" w:eastAsia="Calibri" w:hAnsi="Calibri"/>
          <w:sz w:val="21"/>
          <w:szCs w:val="21"/>
        </w:rPr>
        <w:t xml:space="preserve">conception et diffusion de campagnes publicitaires (notamment Google Ads) et d'un site internet ;</w:t>
      </w:r>
    </w:p>
    <w:p>
      <w:pPr>
        <w:pStyle w:val="ListParagraph"/>
        <w:numPr>
          <w:ilvl w:val="0"/>
          <w:numId w:val="2"/>
        </w:numPr>
        <w:spacing w:after="70" w:line="268"/>
        <w:jc w:val="both"/>
      </w:pPr>
      <w:r>
        <w:rPr>
          <w:rFonts w:ascii="Calibri" w:cs="Calibri" w:eastAsia="Calibri" w:hAnsi="Calibri"/>
          <w:sz w:val="21"/>
          <w:szCs w:val="21"/>
        </w:rPr>
        <w:t xml:space="preserve">recueil des demandes de prospects et prise de contact administrative (coordonnées, description sommaire du projet, disponibilité) ;</w:t>
      </w:r>
    </w:p>
    <w:p>
      <w:pPr>
        <w:pStyle w:val="ListParagraph"/>
        <w:numPr>
          <w:ilvl w:val="0"/>
          <w:numId w:val="2"/>
        </w:numPr>
        <w:spacing w:after="70" w:line="268"/>
        <w:jc w:val="both"/>
      </w:pPr>
      <w:r>
        <w:rPr>
          <w:rFonts w:ascii="Calibri" w:cs="Calibri" w:eastAsia="Calibri" w:hAnsi="Calibri"/>
          <w:sz w:val="21"/>
          <w:szCs w:val="21"/>
        </w:rPr>
        <w:t xml:space="preserve">organisation logistique de la mise en relation et des rendez-vous en visioconférence avec l'Avocat.</w:t>
      </w:r>
    </w:p>
    <w:p>
      <w:pPr>
        <w:spacing w:after="120" w:line="276"/>
        <w:jc w:val="both"/>
      </w:pPr>
      <w:r>
        <w:rPr>
          <w:rFonts w:ascii="Calibri" w:cs="Calibri" w:eastAsia="Calibri" w:hAnsi="Calibri"/>
          <w:b/>
          <w:bCs/>
          <w:sz w:val="21"/>
          <w:szCs w:val="21"/>
        </w:rPr>
        <w:t xml:space="preserve">La Société s'interdit expressément :</w:t>
      </w:r>
    </w:p>
    <w:p>
      <w:pPr>
        <w:pStyle w:val="ListParagraph"/>
        <w:numPr>
          <w:ilvl w:val="0"/>
          <w:numId w:val="2"/>
        </w:numPr>
        <w:spacing w:after="70" w:line="268"/>
        <w:jc w:val="both"/>
      </w:pPr>
      <w:r>
        <w:rPr>
          <w:rFonts w:ascii="Calibri" w:cs="Calibri" w:eastAsia="Calibri" w:hAnsi="Calibri"/>
          <w:sz w:val="21"/>
          <w:szCs w:val="21"/>
        </w:rPr>
        <w:t xml:space="preserve">de fournir tout conseil juridique, de qualifier une situation en droit ou d'évaluer l'éligibilité ou les mérites d'un dossier ;</w:t>
      </w:r>
    </w:p>
    <w:p>
      <w:pPr>
        <w:pStyle w:val="ListParagraph"/>
        <w:numPr>
          <w:ilvl w:val="0"/>
          <w:numId w:val="2"/>
        </w:numPr>
        <w:spacing w:after="70" w:line="268"/>
        <w:jc w:val="both"/>
      </w:pPr>
      <w:r>
        <w:rPr>
          <w:rFonts w:ascii="Calibri" w:cs="Calibri" w:eastAsia="Calibri" w:hAnsi="Calibri"/>
          <w:sz w:val="21"/>
          <w:szCs w:val="21"/>
        </w:rPr>
        <w:t xml:space="preserve">de se présenter comme avocat, cabinet d'avocats ou comme fournissant des services juridiques ;</w:t>
      </w:r>
    </w:p>
    <w:p>
      <w:pPr>
        <w:pStyle w:val="ListParagraph"/>
        <w:numPr>
          <w:ilvl w:val="0"/>
          <w:numId w:val="2"/>
        </w:numPr>
        <w:spacing w:after="70" w:line="268"/>
        <w:jc w:val="both"/>
      </w:pPr>
      <w:r>
        <w:rPr>
          <w:rFonts w:ascii="Calibri" w:cs="Calibri" w:eastAsia="Calibri" w:hAnsi="Calibri"/>
          <w:sz w:val="21"/>
          <w:szCs w:val="21"/>
        </w:rPr>
        <w:t xml:space="preserve">de recommander l'Avocat, de vanter ses compétences ou de laisser entendre qu'elle a analysé le problème juridique du prospect pour l'orienter ;</w:t>
      </w:r>
    </w:p>
    <w:p>
      <w:pPr>
        <w:pStyle w:val="ListParagraph"/>
        <w:numPr>
          <w:ilvl w:val="0"/>
          <w:numId w:val="2"/>
        </w:numPr>
        <w:spacing w:after="70" w:line="268"/>
        <w:jc w:val="both"/>
      </w:pPr>
      <w:r>
        <w:rPr>
          <w:rFonts w:ascii="Calibri" w:cs="Calibri" w:eastAsia="Calibri" w:hAnsi="Calibri"/>
          <w:sz w:val="21"/>
          <w:szCs w:val="21"/>
        </w:rPr>
        <w:t xml:space="preserve">de laisser entendre que la mise en relation s'effectue sans rémunération de l'Avocat.</w:t>
      </w:r>
    </w:p>
    <w:p>
      <w:pPr>
        <w:pBdr>
          <w:top w:val="single" w:color="14243A" w:sz="2"/>
          <w:bottom w:val="single" w:color="14243A" w:sz="2"/>
          <w:left w:val="single" w:color="14243A" w:sz="12"/>
          <w:right w:val="single" w:color="14243A" w:sz="2"/>
        </w:pBdr>
        <w:shd w:fill="EEF3F8" w:val="clear"/>
        <w:spacing w:after="160" w:before="120"/>
      </w:pPr>
      <w:r>
        <w:rPr>
          <w:rFonts w:ascii="Calibri" w:cs="Calibri" w:eastAsia="Calibri" w:hAnsi="Calibri"/>
          <w:color w:val="333333"/>
          <w:sz w:val="20"/>
          <w:szCs w:val="20"/>
        </w:rPr>
        <w:t xml:space="preserve">La Société reconnaît que tout manquement à ces limites peut constituer un exercice illégal du droit et/ou compromettre le respect par l'Avocat de ses obligations déontologiques.</w:t>
      </w:r>
    </w:p>
    <w:p>
      <w:pPr>
        <w:pStyle w:val="Heading2"/>
        <w:spacing w:after="90" w:before="260"/>
      </w:pPr>
      <w:r>
        <w:rPr>
          <w:rFonts w:ascii="Calibri" w:cs="Calibri" w:eastAsia="Calibri" w:hAnsi="Calibri"/>
          <w:b/>
          <w:bCs/>
          <w:color w:val="14243A"/>
          <w:sz w:val="24"/>
          <w:szCs w:val="24"/>
        </w:rPr>
        <w:t xml:space="preserve">Article 3 — Rémunération : honoraire fixe</w:t>
      </w:r>
    </w:p>
    <w:p>
      <w:pPr>
        <w:spacing w:after="120" w:line="276"/>
        <w:jc w:val="both"/>
      </w:pPr>
      <w:r>
        <w:rPr>
          <w:rFonts w:ascii="Calibri" w:cs="Calibri" w:eastAsia="Calibri" w:hAnsi="Calibri"/>
          <w:sz w:val="21"/>
          <w:szCs w:val="21"/>
        </w:rPr>
        <w:t xml:space="preserve">En contrepartie de ses prestations de marketing et de mise en relation, la Société perçoit de l'Avocat une </w:t>
      </w:r>
      <w:r>
        <w:rPr>
          <w:rFonts w:ascii="Calibri" w:cs="Calibri" w:eastAsia="Calibri" w:hAnsi="Calibri"/>
          <w:b/>
          <w:bCs/>
          <w:sz w:val="21"/>
          <w:szCs w:val="21"/>
        </w:rPr>
        <w:t xml:space="preserve">rémunération forfaitaire fixe</w:t>
      </w:r>
      <w:r>
        <w:rPr>
          <w:rFonts w:ascii="Calibri" w:cs="Calibri" w:eastAsia="Calibri" w:hAnsi="Calibri"/>
          <w:sz w:val="21"/>
          <w:szCs w:val="21"/>
        </w:rPr>
        <w:t xml:space="preserve"> de [montant] € [par mois / par période], indépendante du nombre de prospects orientés, du nombre de dossiers effectivement conclus et du montant des honoraires perçus par l'Avocat.</w:t>
      </w:r>
    </w:p>
    <w:p>
      <w:pPr>
        <w:spacing w:after="120" w:line="276"/>
        <w:jc w:val="both"/>
      </w:pPr>
      <w:r>
        <w:rPr>
          <w:rFonts w:ascii="Calibri" w:cs="Calibri" w:eastAsia="Calibri" w:hAnsi="Calibri"/>
          <w:sz w:val="21"/>
          <w:szCs w:val="21"/>
        </w:rPr>
        <w:t xml:space="preserve">Il est expressément convenu que la rémunération de la Société :</w:t>
      </w:r>
    </w:p>
    <w:p>
      <w:pPr>
        <w:pStyle w:val="ListParagraph"/>
        <w:numPr>
          <w:ilvl w:val="0"/>
          <w:numId w:val="2"/>
        </w:numPr>
        <w:spacing w:after="70" w:line="268"/>
        <w:jc w:val="both"/>
      </w:pPr>
      <w:r>
        <w:rPr>
          <w:rFonts w:ascii="Calibri" w:cs="Calibri" w:eastAsia="Calibri" w:hAnsi="Calibri"/>
          <w:sz w:val="21"/>
          <w:szCs w:val="21"/>
        </w:rPr>
        <w:t xml:space="preserve">ne constitue en aucun cas un pourcentage ou une part des honoraires juridiques de l'Avocat ;</w:t>
      </w:r>
    </w:p>
    <w:p>
      <w:pPr>
        <w:pStyle w:val="ListParagraph"/>
        <w:numPr>
          <w:ilvl w:val="0"/>
          <w:numId w:val="2"/>
        </w:numPr>
        <w:spacing w:after="70" w:line="268"/>
        <w:jc w:val="both"/>
      </w:pPr>
      <w:r>
        <w:rPr>
          <w:rFonts w:ascii="Calibri" w:cs="Calibri" w:eastAsia="Calibri" w:hAnsi="Calibri"/>
          <w:sz w:val="21"/>
          <w:szCs w:val="21"/>
        </w:rPr>
        <w:t xml:space="preserve">n'est pas fonction de la signature d'un dossier ni versée « par apport » (per-referral) ;</w:t>
      </w:r>
    </w:p>
    <w:p>
      <w:pPr>
        <w:pStyle w:val="ListParagraph"/>
        <w:numPr>
          <w:ilvl w:val="0"/>
          <w:numId w:val="2"/>
        </w:numPr>
        <w:spacing w:after="70" w:line="268"/>
        <w:jc w:val="both"/>
      </w:pPr>
      <w:r>
        <w:rPr>
          <w:rFonts w:ascii="Calibri" w:cs="Calibri" w:eastAsia="Calibri" w:hAnsi="Calibri"/>
          <w:sz w:val="21"/>
          <w:szCs w:val="21"/>
        </w:rPr>
        <w:t xml:space="preserve">est fixée en considération de la seule prestation de marketing et de mise en relation.</w:t>
      </w:r>
    </w:p>
    <w:p>
      <w:pPr>
        <w:spacing w:after="120" w:line="276"/>
        <w:jc w:val="both"/>
      </w:pPr>
      <w:r>
        <w:rPr>
          <w:rFonts w:ascii="Calibri" w:cs="Calibri" w:eastAsia="Calibri" w:hAnsi="Calibri"/>
          <w:sz w:val="21"/>
          <w:szCs w:val="21"/>
        </w:rPr>
        <w:t xml:space="preserve">Le client règle directement à l'Avocat l'intégralité des honoraires juridiques. La Société </w:t>
      </w:r>
      <w:r>
        <w:rPr>
          <w:rFonts w:ascii="Calibri" w:cs="Calibri" w:eastAsia="Calibri" w:hAnsi="Calibri"/>
          <w:b/>
          <w:bCs/>
          <w:sz w:val="21"/>
          <w:szCs w:val="21"/>
        </w:rPr>
        <w:t xml:space="preserve">ne perçoit aucune somme de la part des clients</w:t>
      </w:r>
      <w:r>
        <w:rPr>
          <w:rFonts w:ascii="Calibri" w:cs="Calibri" w:eastAsia="Calibri" w:hAnsi="Calibri"/>
          <w:sz w:val="21"/>
          <w:szCs w:val="21"/>
        </w:rPr>
        <w:t xml:space="preserve"> au titre des prestations juridiques et n'intervient pas dans leur facturation ou leur encaissement.</w:t>
      </w:r>
    </w:p>
    <w:p>
      <w:pPr>
        <w:pStyle w:val="Heading2"/>
        <w:spacing w:after="90" w:before="260"/>
      </w:pPr>
      <w:r>
        <w:rPr>
          <w:rFonts w:ascii="Calibri" w:cs="Calibri" w:eastAsia="Calibri" w:hAnsi="Calibri"/>
          <w:b/>
          <w:bCs/>
          <w:color w:val="14243A"/>
          <w:sz w:val="24"/>
          <w:szCs w:val="24"/>
        </w:rPr>
        <w:t xml:space="preserve">Article 4 — Absence de partage d'honoraires et conformité déontologique</w:t>
      </w:r>
    </w:p>
    <w:p>
      <w:pPr>
        <w:spacing w:after="120" w:line="276"/>
        <w:jc w:val="both"/>
      </w:pPr>
      <w:r>
        <w:rPr>
          <w:rFonts w:ascii="Calibri" w:cs="Calibri" w:eastAsia="Calibri" w:hAnsi="Calibri"/>
          <w:sz w:val="21"/>
          <w:szCs w:val="21"/>
        </w:rPr>
        <w:t xml:space="preserve">Les Parties reconnaissent que l'Avocat demeure seul responsable du respect des New York Rules of Professional Conduct, et notamment de l'interdiction de partager ses honoraires avec un non-avocat (Rule 5.4) et des règles relatives au paiement pour la génération de contacts (Rule 7.2). La présente convention est exécutée de manière à préserver ce respect ; toute stipulation qui s'avérerait contraire à ces règles serait réputée non écrite et renégociée de bonne foi.</w:t>
      </w:r>
    </w:p>
    <w:p>
      <w:pPr>
        <w:pStyle w:val="Heading2"/>
        <w:spacing w:after="90" w:before="260"/>
      </w:pPr>
      <w:r>
        <w:rPr>
          <w:rFonts w:ascii="Calibri" w:cs="Calibri" w:eastAsia="Calibri" w:hAnsi="Calibri"/>
          <w:b/>
          <w:bCs/>
          <w:color w:val="14243A"/>
          <w:sz w:val="24"/>
          <w:szCs w:val="24"/>
        </w:rPr>
        <w:t xml:space="preserve">Article 5 — Indépendance de l'Avocat</w:t>
      </w:r>
    </w:p>
    <w:p>
      <w:pPr>
        <w:spacing w:after="120" w:line="276"/>
        <w:jc w:val="both"/>
      </w:pPr>
      <w:r>
        <w:rPr>
          <w:rFonts w:ascii="Calibri" w:cs="Calibri" w:eastAsia="Calibri" w:hAnsi="Calibri"/>
          <w:sz w:val="21"/>
          <w:szCs w:val="21"/>
        </w:rPr>
        <w:t xml:space="preserve">L'Avocat conserve son entière indépendance de jugement professionnel. Il demeure libre d'accepter ou de refuser tout prospect, apprécie seul les dossiers et n'est soumis à aucune instruction de la Société quant au contenu ou à la conduite de ses prestations juridiques. La relation avocat-client se noue exclusivement entre l'Avocat et le client.</w:t>
      </w:r>
    </w:p>
    <w:p>
      <w:pPr>
        <w:pStyle w:val="Heading2"/>
        <w:spacing w:after="90" w:before="260"/>
      </w:pPr>
      <w:r>
        <w:rPr>
          <w:rFonts w:ascii="Calibri" w:cs="Calibri" w:eastAsia="Calibri" w:hAnsi="Calibri"/>
          <w:b/>
          <w:bCs/>
          <w:color w:val="14243A"/>
          <w:sz w:val="24"/>
          <w:szCs w:val="24"/>
        </w:rPr>
        <w:t xml:space="preserve">Article 6 — Conformité des communications publicitaires</w:t>
      </w:r>
    </w:p>
    <w:p>
      <w:pPr>
        <w:spacing w:after="120" w:line="276"/>
        <w:jc w:val="both"/>
      </w:pPr>
      <w:r>
        <w:rPr>
          <w:rFonts w:ascii="Calibri" w:cs="Calibri" w:eastAsia="Calibri" w:hAnsi="Calibri"/>
          <w:sz w:val="21"/>
          <w:szCs w:val="21"/>
        </w:rPr>
        <w:t xml:space="preserve">La Société garantit que ses communications (site, annonces) sont exactes et non trompeuses. Elles indiquent clairement que la Société est une société de mise en relation, non un cabinet d'avocats, et qu'elle ne fournit pas de conseil juridique. Elles ne comportent aucune promesse de résultat ni allusion à un lien avec une administration.</w:t>
      </w:r>
    </w:p>
    <w:p>
      <w:pPr>
        <w:spacing w:after="120" w:line="276"/>
        <w:jc w:val="both"/>
      </w:pPr>
      <w:r>
        <w:rPr>
          <w:rFonts w:ascii="Calibri" w:cs="Calibri" w:eastAsia="Calibri" w:hAnsi="Calibri"/>
          <w:sz w:val="21"/>
          <w:szCs w:val="21"/>
        </w:rPr>
        <w:t xml:space="preserve">L'Avocat peut, à tout moment, demander la revue et la modification des communications afin d'assurer leur conformité aux règles de publicité qui lui sont applicables (New York Rules of Professional Conduct 7.1 à 7.5). La Société soumet à l'Avocat, pour validation préalable, les messages le mentionnant.</w:t>
      </w:r>
    </w:p>
    <w:p>
      <w:pPr>
        <w:pStyle w:val="Heading2"/>
        <w:spacing w:after="90" w:before="260"/>
      </w:pPr>
      <w:r>
        <w:rPr>
          <w:rFonts w:ascii="Calibri" w:cs="Calibri" w:eastAsia="Calibri" w:hAnsi="Calibri"/>
          <w:b/>
          <w:bCs/>
          <w:color w:val="14243A"/>
          <w:sz w:val="24"/>
          <w:szCs w:val="24"/>
        </w:rPr>
        <w:t xml:space="preserve">Article 7 — Protection des données personnelles (RGPD)</w:t>
      </w:r>
    </w:p>
    <w:p>
      <w:pPr>
        <w:spacing w:after="120" w:line="276"/>
        <w:jc w:val="both"/>
      </w:pPr>
      <w:r>
        <w:rPr>
          <w:rFonts w:ascii="Calibri" w:cs="Calibri" w:eastAsia="Calibri" w:hAnsi="Calibri"/>
          <w:sz w:val="21"/>
          <w:szCs w:val="21"/>
        </w:rPr>
        <w:t xml:space="preserve">Les Parties respectent la réglementation applicable en matière de protection des données, notamment le Règlement (UE) 2016/679 (RGPD) pour les prospects situés dans l'Union européenne.</w:t>
      </w:r>
    </w:p>
    <w:p>
      <w:pPr>
        <w:spacing w:after="120" w:line="276"/>
        <w:jc w:val="both"/>
      </w:pPr>
      <w:r>
        <w:rPr>
          <w:rFonts w:ascii="Calibri" w:cs="Calibri" w:eastAsia="Calibri" w:hAnsi="Calibri"/>
          <w:sz w:val="21"/>
          <w:szCs w:val="21"/>
        </w:rPr>
        <w:t xml:space="preserve">La Société informe les prospects, recueille leur consentement et leur transmet les mentions requises. Les données recueillies sont transmises à l'Avocat aux seules fins de la mise en relation. Les Parties précisent en annexe leurs rôles respectifs (responsable de traitement / sous-traitant, ou responsables conjoints), les finalités, la durée de conservation, les mesures de sécurité et, le cas échéant, l'encadrement du transfert hors Union européenne.</w:t>
      </w:r>
    </w:p>
    <w:p>
      <w:pPr>
        <w:pStyle w:val="Heading2"/>
        <w:spacing w:after="90" w:before="260"/>
      </w:pPr>
      <w:r>
        <w:rPr>
          <w:rFonts w:ascii="Calibri" w:cs="Calibri" w:eastAsia="Calibri" w:hAnsi="Calibri"/>
          <w:b/>
          <w:bCs/>
          <w:color w:val="14243A"/>
          <w:sz w:val="24"/>
          <w:szCs w:val="24"/>
        </w:rPr>
        <w:t xml:space="preserve">Article 8 — Non-exclusivité</w:t>
      </w:r>
    </w:p>
    <w:p>
      <w:pPr>
        <w:spacing w:after="120" w:line="276"/>
        <w:jc w:val="both"/>
      </w:pPr>
      <w:r>
        <w:rPr>
          <w:rFonts w:ascii="Calibri" w:cs="Calibri" w:eastAsia="Calibri" w:hAnsi="Calibri"/>
          <w:sz w:val="21"/>
          <w:szCs w:val="21"/>
        </w:rPr>
        <w:t xml:space="preserve">La présente convention est conclue sans exclusivité. Chaque Partie demeure libre de collaborer avec des tiers, sous réserve des obligations de confidentialité et de non-concurrence éventuellement stipulées.</w:t>
      </w:r>
    </w:p>
    <w:p>
      <w:pPr>
        <w:pStyle w:val="Heading2"/>
        <w:spacing w:after="90" w:before="260"/>
      </w:pPr>
      <w:r>
        <w:rPr>
          <w:rFonts w:ascii="Calibri" w:cs="Calibri" w:eastAsia="Calibri" w:hAnsi="Calibri"/>
          <w:b/>
          <w:bCs/>
          <w:color w:val="14243A"/>
          <w:sz w:val="24"/>
          <w:szCs w:val="24"/>
        </w:rPr>
        <w:t xml:space="preserve">Article 9 — Durée et résiliation</w:t>
      </w:r>
    </w:p>
    <w:p>
      <w:pPr>
        <w:spacing w:after="120" w:line="276"/>
        <w:jc w:val="both"/>
      </w:pPr>
      <w:r>
        <w:rPr>
          <w:rFonts w:ascii="Calibri" w:cs="Calibri" w:eastAsia="Calibri" w:hAnsi="Calibri"/>
          <w:sz w:val="21"/>
          <w:szCs w:val="21"/>
        </w:rPr>
        <w:t xml:space="preserve">La convention est conclue pour une durée de [durée], renouvelable par accord des Parties. Chaque Partie peut y mettre fin moyennant un préavis de [délai], notifié par écrit. Elle peut être résiliée sans préavis en cas de manquement grave, notamment à l'Article 2 (limites) ou à l'Article 6 (conformité).</w:t>
      </w:r>
    </w:p>
    <w:p>
      <w:pPr>
        <w:pStyle w:val="Heading2"/>
        <w:spacing w:after="90" w:before="260"/>
      </w:pPr>
      <w:r>
        <w:rPr>
          <w:rFonts w:ascii="Calibri" w:cs="Calibri" w:eastAsia="Calibri" w:hAnsi="Calibri"/>
          <w:b/>
          <w:bCs/>
          <w:color w:val="14243A"/>
          <w:sz w:val="24"/>
          <w:szCs w:val="24"/>
        </w:rPr>
        <w:t xml:space="preserve">Article 10 — Responsabilité et assurances</w:t>
      </w:r>
    </w:p>
    <w:p>
      <w:pPr>
        <w:spacing w:after="120" w:line="276"/>
        <w:jc w:val="both"/>
      </w:pPr>
      <w:r>
        <w:rPr>
          <w:rFonts w:ascii="Calibri" w:cs="Calibri" w:eastAsia="Calibri" w:hAnsi="Calibri"/>
          <w:sz w:val="21"/>
          <w:szCs w:val="21"/>
        </w:rPr>
        <w:t xml:space="preserve">Chaque Partie répond de ses propres manquements. La Société répond de la conformité de ses prestations de marketing ; l'Avocat répond de ses prestations juridiques et de sa responsabilité professionnelle, couverte par son assurance. Aucune des Parties ne garantit un résultat au client.</w:t>
      </w:r>
    </w:p>
    <w:p>
      <w:pPr>
        <w:pStyle w:val="Heading2"/>
        <w:spacing w:after="90" w:before="260"/>
      </w:pPr>
      <w:r>
        <w:rPr>
          <w:rFonts w:ascii="Calibri" w:cs="Calibri" w:eastAsia="Calibri" w:hAnsi="Calibri"/>
          <w:b/>
          <w:bCs/>
          <w:color w:val="14243A"/>
          <w:sz w:val="24"/>
          <w:szCs w:val="24"/>
        </w:rPr>
        <w:t xml:space="preserve">Article 11 — Indépendance des Parties</w:t>
      </w:r>
    </w:p>
    <w:p>
      <w:pPr>
        <w:spacing w:after="120" w:line="276"/>
        <w:jc w:val="both"/>
      </w:pPr>
      <w:r>
        <w:rPr>
          <w:rFonts w:ascii="Calibri" w:cs="Calibri" w:eastAsia="Calibri" w:hAnsi="Calibri"/>
          <w:sz w:val="21"/>
          <w:szCs w:val="21"/>
        </w:rPr>
        <w:t xml:space="preserve">La convention ne crée entre les Parties ni société, ni mandat, ni relation d'employeur à salarié. Chaque Partie agit en son nom et pour son compte, de manière indépendante.</w:t>
      </w:r>
    </w:p>
    <w:p>
      <w:pPr>
        <w:pStyle w:val="Heading2"/>
        <w:spacing w:after="90" w:before="260"/>
      </w:pPr>
      <w:r>
        <w:rPr>
          <w:rFonts w:ascii="Calibri" w:cs="Calibri" w:eastAsia="Calibri" w:hAnsi="Calibri"/>
          <w:b/>
          <w:bCs/>
          <w:color w:val="14243A"/>
          <w:sz w:val="24"/>
          <w:szCs w:val="24"/>
        </w:rPr>
        <w:t xml:space="preserve">Article 12 — Confidentialité</w:t>
      </w:r>
    </w:p>
    <w:p>
      <w:pPr>
        <w:spacing w:after="120" w:line="276"/>
        <w:jc w:val="both"/>
      </w:pPr>
      <w:r>
        <w:rPr>
          <w:rFonts w:ascii="Calibri" w:cs="Calibri" w:eastAsia="Calibri" w:hAnsi="Calibri"/>
          <w:sz w:val="21"/>
          <w:szCs w:val="21"/>
        </w:rPr>
        <w:t xml:space="preserve">Chaque Partie s'engage à préserver la confidentialité des informations non publiques échangées dans le cadre de la convention, pendant sa durée et [durée] après son terme.</w:t>
      </w:r>
    </w:p>
    <w:p>
      <w:pPr>
        <w:pStyle w:val="Heading2"/>
        <w:spacing w:after="90" w:before="260"/>
      </w:pPr>
      <w:r>
        <w:rPr>
          <w:rFonts w:ascii="Calibri" w:cs="Calibri" w:eastAsia="Calibri" w:hAnsi="Calibri"/>
          <w:b/>
          <w:bCs/>
          <w:color w:val="14243A"/>
          <w:sz w:val="24"/>
          <w:szCs w:val="24"/>
        </w:rPr>
        <w:t xml:space="preserve">Article 13 — Droit applicable et différends</w:t>
      </w:r>
    </w:p>
    <w:p>
      <w:pPr>
        <w:spacing w:after="120" w:line="276"/>
        <w:jc w:val="both"/>
      </w:pPr>
      <w:r>
        <w:rPr>
          <w:rFonts w:ascii="Calibri" w:cs="Calibri" w:eastAsia="Calibri" w:hAnsi="Calibri"/>
          <w:sz w:val="21"/>
          <w:szCs w:val="21"/>
        </w:rPr>
        <w:t xml:space="preserve">La présente convention est régie par [le droit de l'État de New York / le droit à préciser]. Tout différend relatif à sa validité, son interprétation ou son exécution sera soumis à [juridiction / mode de règlement à préciser], après tentative de résolution amiable.</w:t>
      </w:r>
    </w:p>
    <w:p>
      <w:pPr>
        <w:spacing w:after="120" w:before="300"/>
      </w:pPr>
      <w:r>
        <w:rPr>
          <w:rFonts w:ascii="Calibri" w:cs="Calibri" w:eastAsia="Calibri" w:hAnsi="Calibri"/>
          <w:sz w:val="21"/>
          <w:szCs w:val="21"/>
        </w:rPr>
        <w:t xml:space="preserve">Fait à </w:t>
      </w:r>
      <w:r>
        <w:rPr>
          <w:rFonts w:ascii="Calibri" w:cs="Calibri" w:eastAsia="Calibri" w:hAnsi="Calibri"/>
          <w:sz w:val="21"/>
          <w:szCs w:val="21"/>
        </w:rPr>
        <w:t xml:space="preserve">[lieu]</w:t>
      </w:r>
      <w:r>
        <w:rPr>
          <w:rFonts w:ascii="Calibri" w:cs="Calibri" w:eastAsia="Calibri" w:hAnsi="Calibri"/>
          <w:sz w:val="21"/>
          <w:szCs w:val="21"/>
        </w:rPr>
        <w:t xml:space="preserve">, le </w:t>
      </w:r>
      <w:r>
        <w:rPr>
          <w:rFonts w:ascii="Calibri" w:cs="Calibri" w:eastAsia="Calibri" w:hAnsi="Calibri"/>
          <w:sz w:val="21"/>
          <w:szCs w:val="21"/>
        </w:rPr>
        <w:t xml:space="preserve">[date]</w:t>
      </w:r>
      <w:r>
        <w:rPr>
          <w:rFonts w:ascii="Calibri" w:cs="Calibri" w:eastAsia="Calibri" w:hAnsi="Calibri"/>
          <w:sz w:val="21"/>
          <w:szCs w:val="21"/>
        </w:rPr>
        <w:t xml:space="preserve">, en deux exemplaires originaux.</w:t>
      </w:r>
    </w:p>
    <w:p>
      <w:pPr>
        <w:spacing w:before="260"/>
      </w:pPr>
      <w:r>
        <w:rPr>
          <w:rFonts w:ascii="Calibri" w:cs="Calibri" w:eastAsia="Calibri" w:hAnsi="Calibri"/>
          <w:b/>
          <w:bCs/>
          <w:sz w:val="21"/>
          <w:szCs w:val="21"/>
        </w:rPr>
        <w:t xml:space="preserve">Pour la Société                                                                  </w:t>
      </w:r>
      <w:r>
        <w:rPr>
          <w:rFonts w:ascii="Calibri" w:cs="Calibri" w:eastAsia="Calibri" w:hAnsi="Calibri"/>
          <w:b/>
          <w:bCs/>
          <w:sz w:val="21"/>
          <w:szCs w:val="21"/>
        </w:rPr>
        <w:t xml:space="preserve">L'Avocat</w:t>
      </w:r>
    </w:p>
    <w:p>
      <w:pPr>
        <w:spacing w:before="60"/>
      </w:pPr>
      <w:r>
        <w:rPr>
          <w:rFonts w:ascii="Calibri" w:cs="Calibri" w:eastAsia="Calibri" w:hAnsi="Calibri"/>
          <w:sz w:val="21"/>
          <w:szCs w:val="21"/>
        </w:rPr>
        <w:t xml:space="preserve">[Nom, qualité]                                                                   [Prénom NOM]</w:t>
      </w:r>
    </w:p>
    <w:p>
      <w:pPr>
        <w:spacing w:before="400"/>
      </w:pPr>
      <w:r>
        <w:rPr>
          <w:rFonts w:ascii="Calibri" w:cs="Calibri" w:eastAsia="Calibri" w:hAnsi="Calibri"/>
          <w:color w:val="57626F"/>
          <w:sz w:val="21"/>
          <w:szCs w:val="21"/>
        </w:rPr>
        <w:t xml:space="preserve">Signature                                                                          Signature</w:t>
      </w:r>
    </w:p>
    <w:sectPr>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2026-07-21T04:46:01.824Z</dcterms:created>
  <dcterms:modified xsi:type="dcterms:W3CDTF">2026-07-21T04:46:01.839Z</dcterms:modified>
</cp:coreProperties>
</file>

<file path=docProps/custom.xml><?xml version="1.0" encoding="utf-8"?>
<Properties xmlns="http://schemas.openxmlformats.org/officeDocument/2006/custom-properties" xmlns:vt="http://schemas.openxmlformats.org/officeDocument/2006/docPropsVTypes"/>
</file>