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Requirement Specification (URS) - Laboratory Information Management System (LIMS)</w:t>
      </w:r>
    </w:p>
    <w:p>
      <w:pPr>
        <w:pStyle w:val="Heading2"/>
      </w:pPr>
      <w:r>
        <w:t>1. Introduction</w:t>
      </w:r>
    </w:p>
    <w:p>
      <w:r>
        <w:t>This document outlines the user requirements for a Laboratory Information Management System (LIMS) in a pharmaceutical setting.</w:t>
      </w:r>
    </w:p>
    <w:p>
      <w:pPr>
        <w:pStyle w:val="Heading2"/>
      </w:pPr>
      <w:r>
        <w:t>2. System Overview</w:t>
      </w:r>
    </w:p>
    <w:p>
      <w:r>
        <w:t>The LIMS will facilitate sample tracking, data management, compliance, and reporting.</w:t>
      </w:r>
    </w:p>
    <w:p>
      <w:pPr>
        <w:pStyle w:val="Heading2"/>
      </w:pPr>
      <w:r>
        <w:t>3. User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Requirement ID</w:t>
            </w:r>
          </w:p>
        </w:tc>
        <w:tc>
          <w:tcPr>
            <w:tcW w:type="dxa" w:w="2880"/>
          </w:tcPr>
          <w:p>
            <w:r>
              <w:t>Requirement Description</w:t>
            </w:r>
          </w:p>
        </w:tc>
        <w:tc>
          <w:tcPr>
            <w:tcW w:type="dxa" w:w="2880"/>
          </w:tcPr>
          <w:p>
            <w:r>
              <w:t>Priority</w:t>
            </w:r>
          </w:p>
        </w:tc>
      </w:tr>
      <w:tr>
        <w:tc>
          <w:tcPr>
            <w:tcW w:type="dxa" w:w="2880"/>
          </w:tcPr>
          <w:p>
            <w:r>
              <w:t>URS-001</w:t>
            </w:r>
          </w:p>
        </w:tc>
        <w:tc>
          <w:tcPr>
            <w:tcW w:type="dxa" w:w="2880"/>
          </w:tcPr>
          <w:p>
            <w:r>
              <w:t>The system shall allow sample registration and tracking.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URS-002</w:t>
            </w:r>
          </w:p>
        </w:tc>
        <w:tc>
          <w:tcPr>
            <w:tcW w:type="dxa" w:w="2880"/>
          </w:tcPr>
          <w:p>
            <w:r>
              <w:t>The system shall support electronic signatures.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URS-003</w:t>
            </w:r>
          </w:p>
        </w:tc>
        <w:tc>
          <w:tcPr>
            <w:tcW w:type="dxa" w:w="2880"/>
          </w:tcPr>
          <w:p>
            <w:r>
              <w:t>The system shall integrate with laboratory instruments.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</w:tbl>
    <w:p>
      <w:pPr>
        <w:pStyle w:val="Heading2"/>
      </w:pPr>
      <w:r>
        <w:t>4. Regulatory Compliance</w:t>
      </w:r>
    </w:p>
    <w:p>
      <w:r>
        <w:t>The system must comply with FDA 21 CFR Part 11, GMP, and other regulatory standards.</w:t>
      </w:r>
    </w:p>
    <w:p>
      <w:pPr>
        <w:pStyle w:val="Heading2"/>
      </w:pPr>
      <w:r>
        <w:t>5. Security Requirements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Security 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Authentication</w:t>
            </w:r>
          </w:p>
        </w:tc>
        <w:tc>
          <w:tcPr>
            <w:tcW w:type="dxa" w:w="4320"/>
          </w:tcPr>
          <w:p>
            <w:r>
              <w:t>System must support role-based access control.</w:t>
            </w:r>
          </w:p>
        </w:tc>
      </w:tr>
      <w:tr>
        <w:tc>
          <w:tcPr>
            <w:tcW w:type="dxa" w:w="4320"/>
          </w:tcPr>
          <w:p>
            <w:r>
              <w:t>Data Encryption</w:t>
            </w:r>
          </w:p>
        </w:tc>
        <w:tc>
          <w:tcPr>
            <w:tcW w:type="dxa" w:w="4320"/>
          </w:tcPr>
          <w:p>
            <w:r>
              <w:t>All sensitive data must be encrypted.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