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Desmond</w:t>
      </w:r>
    </w:p>
    <w:p>
      <w:r>
        <w:t>From: Bennett Ashworth</w:t>
      </w:r>
    </w:p>
    <w:p>
      <w:r>
        <w:t>Re: Scope Development Underlying the Flagged Pre-Approval Billing Category</w:t>
      </w:r>
    </w:p>
    <w:p>
      <w:r>
        <w:t>This memorandum summarizes, in narrative form, the scope development that produced the billing category you flagged for pre-approval review in the itemized fee-overage breakdown previously sent to you (see record, corrected itemization addressing the panel billing guidelines non-compliance you identified). It is provided as committed, in advance of the second-request deadline of October 24.</w:t>
      </w:r>
    </w:p>
    <w:p>
      <w:pPr>
        <w:pStyle w:val="Heading2"/>
      </w:pPr>
      <w:r>
        <w:t>1. Origin of the Category</w:t>
      </w:r>
    </w:p>
    <w:p>
      <w:r>
        <w:t>The category in question did not originate as a discrete engagement item. It developed incrementally as the scope of document review and custodian work expanded beyond the original estimate, principally in three phases: (i) initial custodian identification and privilege-log construction; (ii) expansion of the review population following the item-by-item comparison against the first production; and (iii) targeted follow-up work, including custodian interviews, once the narrowed scope (estoppel and jurisdiction/good-standing) was confirmed internally and communicated to opposing counsel.</w:t>
      </w:r>
    </w:p>
    <w:p>
      <w:pPr>
        <w:pStyle w:val="Heading2"/>
      </w:pPr>
      <w:r>
        <w:t>2. Why the Work Fell Outside the Original Pre-Approval</w:t>
      </w:r>
    </w:p>
    <w:p>
      <w:r>
        <w:t>The original scope and fee estimate assumed a review population consistent with the first production. Once the narrowed scope was set and custodian interviews were authorized to proceed - prep notes being ready and the privilege log presenting no blocking entries - additional hours were incurred that fell outside the categories pre-approved at engagement inception. Those hours are what generated the flagged category. None of the work was undertaken speculatively; each increment traces to a specific scope decision made and documented contemporaneously.</w:t>
      </w:r>
    </w:p>
    <w:p>
      <w:pPr>
        <w:pStyle w:val="Heading2"/>
      </w:pPr>
      <w:r>
        <w:t>3. Task-Level Breakdown</w:t>
      </w:r>
    </w:p>
    <w:tbl>
      <w:tblPr>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Driver</w:t>
            </w:r>
          </w:p>
        </w:tc>
        <w:tc>
          <w:tcPr>
            <w:tcW w:type="dxa" w:w="2880"/>
          </w:tcPr>
          <w:p>
            <w:r>
              <w:t>Nature of Work</w:t>
            </w:r>
          </w:p>
        </w:tc>
      </w:tr>
      <w:tr>
        <w:tc>
          <w:tcPr>
            <w:tcW w:type="dxa" w:w="2880"/>
          </w:tcPr>
          <w:p>
            <w:r>
              <w:t>Phase 1</w:t>
            </w:r>
          </w:p>
        </w:tc>
        <w:tc>
          <w:tcPr>
            <w:tcW w:type="dxa" w:w="2880"/>
          </w:tcPr>
          <w:p>
            <w:r>
              <w:t>Custodian identification / privilege log</w:t>
            </w:r>
          </w:p>
        </w:tc>
        <w:tc>
          <w:tcPr>
            <w:tcW w:type="dxa" w:w="2880"/>
          </w:tcPr>
          <w:p>
            <w:r>
              <w:t>Log construction, entry review, non-privilege sign-off coordination</w:t>
            </w:r>
          </w:p>
        </w:tc>
      </w:tr>
      <w:tr>
        <w:tc>
          <w:tcPr>
            <w:tcW w:type="dxa" w:w="2880"/>
          </w:tcPr>
          <w:p>
            <w:r>
              <w:t>Phase 2</w:t>
            </w:r>
          </w:p>
        </w:tc>
        <w:tc>
          <w:tcPr>
            <w:tcW w:type="dxa" w:w="2880"/>
          </w:tcPr>
          <w:p>
            <w:r>
              <w:t>Scope narrowing</w:t>
            </w:r>
          </w:p>
        </w:tc>
        <w:tc>
          <w:tcPr>
            <w:tcW w:type="dxa" w:w="2880"/>
          </w:tcPr>
          <w:p>
            <w:r>
              <w:t>Item-by-item comparison against first production; confirmation of estoppel and jurisdiction/good-standing scope</w:t>
            </w:r>
          </w:p>
        </w:tc>
      </w:tr>
      <w:tr>
        <w:tc>
          <w:tcPr>
            <w:tcW w:type="dxa" w:w="2880"/>
          </w:tcPr>
          <w:p>
            <w:r>
              <w:t>Phase 3</w:t>
            </w:r>
          </w:p>
        </w:tc>
        <w:tc>
          <w:tcPr>
            <w:tcW w:type="dxa" w:w="2880"/>
          </w:tcPr>
          <w:p>
            <w:r>
              <w:t>Custodian interviews</w:t>
            </w:r>
          </w:p>
        </w:tc>
        <w:tc>
          <w:tcPr>
            <w:tcW w:type="dxa" w:w="2880"/>
          </w:tcPr>
          <w:p>
            <w:r>
              <w:t>Interview preparation, execution, and mid-interview privilege issue triage</w:t>
            </w:r>
          </w:p>
        </w:tc>
      </w:tr>
    </w:tbl>
    <w:p>
      <w:r>
        <w:t>This breakdown corresponds to the split-out, task-level entries already reflected in the corrected itemization sent to you. No block-billed entries remain in the flagged category; each entry there ties to one of the three phases above.</w:t>
      </w:r>
    </w:p>
    <w:p>
      <w:pPr>
        <w:pStyle w:val="Heading2"/>
      </w:pPr>
      <w:r>
        <w:t>4. Controls Going Forward</w:t>
      </w:r>
    </w:p>
    <w:p>
      <w:r>
        <w:t>Any further scope expansion in this category will be flagged to you before the work is undertaken, not after. Any entry you still consider inconsistent with the panel billing guidelines should be identified specifically; I will correct it.</w:t>
      </w:r>
    </w:p>
    <w:p>
      <w:pPr>
        <w:pStyle w:val="Heading2"/>
      </w:pPr>
      <w:r>
        <w:t>5. Availability</w:t>
      </w:r>
    </w:p>
    <w:p>
      <w:r>
        <w:t>I remain available by phone if the itemized breakdown requires further adjustment or if you would like to walk through any phase above in more detail.</w:t>
      </w:r>
    </w:p>
    <w:p>
      <w:r>
        <w:t>Bennett Ashworth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