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Sandhurst Platform Acquisition</w:t>
      </w:r>
    </w:p>
    <w:p>
      <w:pPr>
        <w:pStyle w:val="Heading2"/>
      </w:pPr>
      <w:r>
        <w:t>Memorandum: Estoppel Certificate Open Items and Diligence Status</w:t>
      </w:r>
    </w:p>
    <w:p>
      <w:r>
        <w:t>To: Quentin Sarr, Ingrid, Samir</w:t>
      </w:r>
    </w:p>
    <w:p>
      <w:r>
        <w:t>From: Mira Chandrasekhar</w:t>
      </w:r>
    </w:p>
    <w:p>
      <w:r>
        <w:t>Re: Status of landlord estoppel certificates and outstanding diligence items ahead of the corporate deal status call</w:t>
      </w:r>
    </w:p>
    <w:p>
      <w:pPr>
        <w:pStyle w:val="Heading2"/>
      </w:pPr>
      <w:r>
        <w:t>1. Purpose</w:t>
      </w:r>
    </w:p>
    <w:p>
      <w:r>
        <w:t>This memo summarizes the current state of play on the Sandhurst platform acquisition following today's deal status call, with particular focus on the outstanding estoppel certificate issues that Quentin flagged as the priority item for resolution. I've also apologies in advance if some of this repeats what came up on the call - I wanted to get it in writing so we have a clean record of what's outstanding and who owns each item.</w:t>
      </w:r>
    </w:p>
    <w:p>
      <w:pPr>
        <w:pStyle w:val="Heading2"/>
      </w:pPr>
      <w:r>
        <w:t>2. Estoppel Certificates - Current Status</w:t>
      </w:r>
    </w:p>
    <w:p>
      <w:r>
        <w:t>Of the material leased locations identified in the real estate diligence schedule, the majority of landlord estoppel certificates have now been returned in acceptable form. The remaining open items are as follows:</w:t>
      </w:r>
    </w:p>
    <w:p>
      <w:pPr>
        <w:pStyle w:val="ListNumber"/>
      </w:pPr>
      <w:r>
        <w:t>Two landlords have not yet returned estoppel certificates despite two rounds of follow-up; local counsel has been asked to send a further request this week.</w:t>
      </w:r>
    </w:p>
    <w:p>
      <w:pPr>
        <w:pStyle w:val="ListNumber"/>
      </w:pPr>
      <w:r>
        <w:t>One returned estoppel certificate flags a discrepancy between the lease abstract and the landlord's stated commencement date for the current renewal term - this needs to be reconciled before we can rely on the certificate for representation purposes.</w:t>
      </w:r>
    </w:p>
    <w:p>
      <w:pPr>
        <w:pStyle w:val="ListNumber"/>
      </w:pPr>
      <w:r>
        <w:t>One landlord has refused to execute the form of estoppel provided and has proposed its own form, which our real estate group is reviewing for consistency with the deal's disclosure schedule assumptions.</w:t>
      </w:r>
    </w:p>
    <w:p>
      <w:pPr>
        <w:pStyle w:val="Heading2"/>
      </w:pPr>
      <w:r>
        <w:t>3. Proposed Path to Resolution</w:t>
      </w:r>
    </w:p>
    <w:p>
      <w:r>
        <w:t>Given the closing timeline, I'd suggest we treat the estoppel gap as a closing condition item rather than a full stop on signing, with a post-signing covenant to use commercially reasonable efforts to obtain the two outstanding certificates. For the discrepancy on commencement date, I think we can resolve this by cross-checking against the recorded lease amendment, which I've asked the paralegal team to pull from the county records this afternoon.</w:t>
      </w:r>
    </w:p>
    <w:p>
      <w:pPr>
        <w:pStyle w:val="Heading2"/>
      </w:pPr>
      <w:r>
        <w:t>4. Other Diligence Items Discussed</w:t>
      </w:r>
    </w:p>
    <w:p>
      <w:pPr>
        <w:pStyle w:val="ListBullet"/>
      </w:pPr>
      <w:r>
        <w:t>Confirmed that the material contracts review is substantially complete, with three change-of-control consent requirements still pending landlord/counterparty response.</w:t>
      </w:r>
    </w:p>
    <w:p>
      <w:pPr>
        <w:pStyle w:val="ListBullet"/>
      </w:pPr>
      <w:r>
        <w:t>IP assignment confirmations for the platform's core technology are in hand; one contractor agreement is still being chased for a missing assignment clause.</w:t>
      </w:r>
    </w:p>
    <w:p>
      <w:pPr>
        <w:pStyle w:val="ListBullet"/>
      </w:pPr>
      <w:r>
        <w:t>Financing diligence items are being tracked separately by the finance team; no open items were raised on today's call that affect the corporate workstream.</w:t>
      </w:r>
    </w:p>
    <w:p>
      <w:pPr>
        <w:pStyle w:val="Heading2"/>
      </w:pPr>
      <w:r>
        <w:t>5. Next Steps</w:t>
      </w:r>
    </w:p>
    <w:p>
      <w:pPr>
        <w:pStyle w:val="ListNumber"/>
      </w:pPr>
      <w:r>
        <w:t>Local counsel to send follow-up estoppel requests to the two outstanding landlords by end of week.</w:t>
      </w:r>
    </w:p>
    <w:p>
      <w:pPr>
        <w:pStyle w:val="ListNumber"/>
      </w:pPr>
      <w:r>
        <w:t>Reconcile lease commencement date discrepancy against recorded amendment - target: two business days.</w:t>
      </w:r>
    </w:p>
    <w:p>
      <w:pPr>
        <w:pStyle w:val="ListNumber"/>
      </w:pPr>
      <w:r>
        <w:t>Real estate group to complete review of the alternative estoppel form and advise whether it is acceptable as drafted.</w:t>
      </w:r>
    </w:p>
    <w:p>
      <w:pPr>
        <w:pStyle w:val="ListNumber"/>
      </w:pPr>
      <w:r>
        <w:t>Circulate updated closing checklist reflecting estoppel items as a post-signing covenant, subject to deal team sign-off.</w:t>
      </w:r>
    </w:p>
    <w:p>
      <w:r>
        <w:t>Apologies for the length here - wanted to make sure everything from the call was captured accurately. Happy to jump on a call if it's easier to walk through any of this live. Let me know if I've missed anything from the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