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File — Ravenna Collaboration Agreement</w:t>
      </w:r>
    </w:p>
    <w:p>
      <w:r>
        <w:t>From: Gideon Park</w:t>
      </w:r>
    </w:p>
    <w:p>
      <w:r>
        <w:t>Re: Per-Teodor Vasiliev's claim of joint ownership and imminent patent filing deadline</w:t>
      </w:r>
    </w:p>
    <w:p>
      <w:pPr>
        <w:pStyle w:val="Heading2"/>
      </w:pPr>
      <w:r>
        <w:t>1. Summary of the Interesting Problem</w:t>
      </w:r>
    </w:p>
    <w:p>
      <w:r>
        <w:t>So the interesting problem here is that we have two clocks running against each other. The first is a statutory bar clock: the underlying invention arising out of the Pellumbra-Ravenna collaboration has a filing deadline that is now days away, driven by a public disclosure event on the Pellumbra side that starts the one-year grace period running under 35 U.S.C. 102(b) in the U.S., and that has no grace period at all in most of the foreign jurisdictions where Ravenna wants coverage. The second clock is a dispute clock: Per-Teodor Vasiliev, a partner at Ravenna's research arm, emailed this morning asserting that he should be named as a joint inventor on the application, and by extension that Ravenna holds an ownership interest in whatever gets filed. Those two clocks do not wait for each other, and the temptation is to let the ownership dispute delay the filing until it is resolved. That would be the wrong move, and I want the reasoning on the record before anyone acts on it.</w:t>
      </w:r>
    </w:p>
    <w:p>
      <w:pPr>
        <w:pStyle w:val="Heading2"/>
      </w:pPr>
      <w:r>
        <w:t>2. Why the Filing Should Proceed Regardless of the Ownership Dispute</w:t>
      </w:r>
    </w:p>
    <w:p>
      <w:r>
        <w:t>Inventorship and ownership are legally distinct questions, and U.S. patent practice has a well-worn mechanism for exactly this situation. An application can be filed naming the inventors currently believed correct, and inventorship can be corrected later under 35 U.S.C. 256 without affecting the validity of the patent, provided the correction is made without deceptive intent. Missing the filing deadline, by contrast, is not correctable. There is no analogous mechanism to retroactively file on time. If Mr. Vasiliev's claim has merit, the fix is a later correction of inventorship (and a separate conversation about ownership and licensing under the collaboration agreement). If we let the deadline lapse while we sort out whether he has a claim, we lose the underlying right entirely, for everyone, including Ravenna.</w:t>
      </w:r>
    </w:p>
    <w:p>
      <w:r>
        <w:t>This is worth explaining because it is counterintuitive to a scientist who feels his contribution is being erased: filing now, with the current inventor list, does not adjudicate his claim one way or the other. It preserves the asset so that his claim, if valid, is worth something.</w:t>
      </w:r>
    </w:p>
    <w:p>
      <w:pPr>
        <w:pStyle w:val="Heading2"/>
      </w:pPr>
      <w:r>
        <w:t>3. Assessment of the Joint Inventorship Claim</w:t>
      </w:r>
    </w:p>
    <w:p>
      <w:r>
        <w:t>On the merits, based on the meeting notes from this week's two sessions and the collaboration agreement's Schedule B research protocol, the position is not clean but it is defensible. Joint inventorship under U.S. law requires that a person contribute to the conception of at least one claim, not merely reduce it to practice, run an assay, or supply materials under direction. Mr. Vasiliev's role, as described to us, appears concentrated in the assay validation phase, which occurred after the core mechanism was conceived by the Pellumbra team. That said, his email references a working session in which he says he proposed the specific delivery modification that became a claimed limitation. If that is accurate and documented, he has a real argument. We do not yet have his lab notebooks or contemporaneous notes, and Pellumbra's own conception documentation is not as tight as I would like — this is a recurring theme with this collaboration and one I flagged in an earlier memo on the disclosure schedule.</w:t>
      </w:r>
    </w:p>
    <w:p>
      <w:pPr>
        <w:pStyle w:val="Heading2"/>
      </w:pPr>
      <w:r>
        <w:t>4. Contractual Backdrop</w:t>
      </w:r>
    </w:p>
    <w:p>
      <w:r>
        <w:t>The Ravenna collaboration agreement's IP assignment clause (Section 7.3) provides that inventions conceived solely by Ravenna personnel in the course of the collaboration are assigned to Pellumbra subject to a royalty-bearing license back, while jointly conceived inventions are jointly owned with cross-licenses to each party's field of use. This means the commercial stakes of the inventorship question are real and not merely reputational: if Mr. Vasiliev is a joint inventor, Ravenna has an ownership stake in the filed patent, not just a contractual license. That raises the priority of getting this right, but does not change the sequencing — file first, correct if warranted.</w:t>
      </w:r>
    </w:p>
    <w:p>
      <w:pPr>
        <w:pStyle w:val="Heading2"/>
      </w:pPr>
      <w:r>
        <w:t>5. Recommended Path Forward</w:t>
      </w:r>
    </w:p>
    <w:p>
      <w:pPr>
        <w:pStyle w:val="ListNumber"/>
      </w:pPr>
      <w:r>
        <w:t>File the application this week naming the current believed inventors (Pellumbra team as identified in the invention disclosure), preserving priority in the U.S. and triggering the PCT clock for foreign filing.</w:t>
      </w:r>
    </w:p>
    <w:p>
      <w:pPr>
        <w:pStyle w:val="ListNumber"/>
      </w:pPr>
      <w:r>
        <w:t>Request Mr. Vasiliev's lab notebooks, dated notes, and any correspondence describing his claimed contribution, and request Ravenna's cooperation in producing them promptly, framing this as protecting the shared asset rather than as a defensive move.</w:t>
      </w:r>
    </w:p>
    <w:p>
      <w:pPr>
        <w:pStyle w:val="ListNumber"/>
      </w:pPr>
      <w:r>
        <w:t>Run the conception analysis in parallel against the actual claims as drafted by patent counsel, not against the invention disclosure generally — inventorship is claim-by-claim, and it is common for a contributor to be a joint inventor on some claims and not others.</w:t>
      </w:r>
    </w:p>
    <w:p>
      <w:pPr>
        <w:pStyle w:val="ListNumber"/>
      </w:pPr>
      <w:r>
        <w:t>If the analysis supports adding Mr. Vasiliev, file a certificate of correction or supplemental declaration promptly; do not wait for the ownership and licensing consequences to be fully negotiated before correcting inventorship, since those are severable questions.</w:t>
      </w:r>
    </w:p>
    <w:p>
      <w:pPr>
        <w:pStyle w:val="ListNumber"/>
      </w:pPr>
      <w:r>
        <w:t>Separately, and only after inventorship is settled, address the ownership and licensing consequences under Section 7.3 with Ravenna's counsel — this is a negotiation, not a filing deadline, and should not be rushed onto the same timeline.</w:t>
      </w:r>
    </w:p>
    <w:p>
      <w:pPr>
        <w:pStyle w:val="Heading2"/>
      </w:pPr>
      <w:r>
        <w:t>6. Immediate Next Step</w:t>
      </w:r>
    </w:p>
    <w:p>
      <w:r>
        <w:t>I am instructing outside patent counsel to proceed with the filing on the current inventor list before the deadline lapses, and will respond to Mr. Vasiliev directly to explain the correction mechanism and request his documentation. I did not want that response to go out before this reasoning was written down, since if this becomes contentious later, the firm's position needs to be that we protected the asset first and adjudicated the dispute second — not the reverse.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