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Protocol Update — Sable Ridge Custodian Interviews</w:t>
      </w:r>
    </w:p>
    <w:p>
      <w:r>
        <w:t>Summary: This update finalizes the custodian interview protocol for the Sable Ridge Transport driver meal-break collective action, reflecting the now-finalized custodian list alignment and the current interview scheduling. It supersedes prior interview-scheduling guidance in the Custodian Interview Prep Notes and should be read alongside the Custodian Interview Tracker and the Document Review &amp; Privilege Log Tracker, both of which are current as of today.</w:t>
      </w:r>
    </w:p>
    <w:p>
      <w:pPr>
        <w:pStyle w:val="Heading2"/>
      </w:pPr>
      <w:r>
        <w:t>1. Finalized Custodian List Alignment</w:t>
      </w:r>
    </w:p>
    <w:p>
      <w:r>
        <w:t>The custodian list reconciliation between the client-provided HR/dispatch roster and the collected-data custodian list is closed. All custodians below are confirmed matches; no outstanding discrepancies remain. Interview scheduling proceeds only against this finalized list — any custodian not on this list requires a scope confirmation before an interview is set.</w:t>
      </w:r>
    </w:p>
    <w:tbl>
      <w:tblPr>
        <w:tblW w:type="auto" w:w="0"/>
        <w:tblLook w:firstColumn="1" w:firstRow="1" w:lastColumn="0" w:lastRow="0" w:noHBand="0" w:noVBand="1" w:val="04A0"/>
      </w:tblPr>
      <w:tblGrid>
        <w:gridCol w:w="2160"/>
        <w:gridCol w:w="2160"/>
        <w:gridCol w:w="2160"/>
        <w:gridCol w:w="2160"/>
      </w:tblGrid>
      <w:tr>
        <w:tc>
          <w:tcPr>
            <w:tcW w:type="dxa" w:w="2160"/>
          </w:tcPr>
          <w:p>
            <w:r>
              <w:t>Custodian</w:t>
            </w:r>
          </w:p>
        </w:tc>
        <w:tc>
          <w:tcPr>
            <w:tcW w:type="dxa" w:w="2160"/>
          </w:tcPr>
          <w:p>
            <w:r>
              <w:t>Role</w:t>
            </w:r>
          </w:p>
        </w:tc>
        <w:tc>
          <w:tcPr>
            <w:tcW w:type="dxa" w:w="2160"/>
          </w:tcPr>
          <w:p>
            <w:r>
              <w:t>Region</w:t>
            </w:r>
          </w:p>
        </w:tc>
        <w:tc>
          <w:tcPr>
            <w:tcW w:type="dxa" w:w="2160"/>
          </w:tcPr>
          <w:p>
            <w:r>
              <w:t>Status</w:t>
            </w:r>
          </w:p>
        </w:tc>
      </w:tr>
      <w:tr>
        <w:tc>
          <w:tcPr>
            <w:tcW w:type="dxa" w:w="2160"/>
          </w:tcPr>
          <w:p>
            <w:r>
              <w:t>R. Alvarez</w:t>
            </w:r>
          </w:p>
        </w:tc>
        <w:tc>
          <w:tcPr>
            <w:tcW w:type="dxa" w:w="2160"/>
          </w:tcPr>
          <w:p>
            <w:r>
              <w:t>Dispatch Supervisor</w:t>
            </w:r>
          </w:p>
        </w:tc>
        <w:tc>
          <w:tcPr>
            <w:tcW w:type="dxa" w:w="2160"/>
          </w:tcPr>
          <w:p>
            <w:r>
              <w:t>Midwest Hub</w:t>
            </w:r>
          </w:p>
        </w:tc>
        <w:tc>
          <w:tcPr>
            <w:tcW w:type="dxa" w:w="2160"/>
          </w:tcPr>
          <w:p>
            <w:r>
              <w:t>Confirmed match — interviewed</w:t>
            </w:r>
          </w:p>
        </w:tc>
      </w:tr>
      <w:tr>
        <w:tc>
          <w:tcPr>
            <w:tcW w:type="dxa" w:w="2160"/>
          </w:tcPr>
          <w:p>
            <w:r>
              <w:t>T. Okafor</w:t>
            </w:r>
          </w:p>
        </w:tc>
        <w:tc>
          <w:tcPr>
            <w:tcW w:type="dxa" w:w="2160"/>
          </w:tcPr>
          <w:p>
            <w:r>
              <w:t>Driver, Route 14</w:t>
            </w:r>
          </w:p>
        </w:tc>
        <w:tc>
          <w:tcPr>
            <w:tcW w:type="dxa" w:w="2160"/>
          </w:tcPr>
          <w:p>
            <w:r>
              <w:t>Midwest Hub</w:t>
            </w:r>
          </w:p>
        </w:tc>
        <w:tc>
          <w:tcPr>
            <w:tcW w:type="dxa" w:w="2160"/>
          </w:tcPr>
          <w:p>
            <w:r>
              <w:t>Confirmed match — scheduled</w:t>
            </w:r>
          </w:p>
        </w:tc>
      </w:tr>
      <w:tr>
        <w:tc>
          <w:tcPr>
            <w:tcW w:type="dxa" w:w="2160"/>
          </w:tcPr>
          <w:p>
            <w:r>
              <w:t>M. Sinclair</w:t>
            </w:r>
          </w:p>
        </w:tc>
        <w:tc>
          <w:tcPr>
            <w:tcW w:type="dxa" w:w="2160"/>
          </w:tcPr>
          <w:p>
            <w:r>
              <w:t>Fleet Operations Manager</w:t>
            </w:r>
          </w:p>
        </w:tc>
        <w:tc>
          <w:tcPr>
            <w:tcW w:type="dxa" w:w="2160"/>
          </w:tcPr>
          <w:p>
            <w:r>
              <w:t>Southeast Hub</w:t>
            </w:r>
          </w:p>
        </w:tc>
        <w:tc>
          <w:tcPr>
            <w:tcW w:type="dxa" w:w="2160"/>
          </w:tcPr>
          <w:p>
            <w:r>
              <w:t>Confirmed match — scheduled</w:t>
            </w:r>
          </w:p>
        </w:tc>
      </w:tr>
      <w:tr>
        <w:tc>
          <w:tcPr>
            <w:tcW w:type="dxa" w:w="2160"/>
          </w:tcPr>
          <w:p>
            <w:r>
              <w:t>J. Delacroix</w:t>
            </w:r>
          </w:p>
        </w:tc>
        <w:tc>
          <w:tcPr>
            <w:tcW w:type="dxa" w:w="2160"/>
          </w:tcPr>
          <w:p>
            <w:r>
              <w:t>Driver, Route 22</w:t>
            </w:r>
          </w:p>
        </w:tc>
        <w:tc>
          <w:tcPr>
            <w:tcW w:type="dxa" w:w="2160"/>
          </w:tcPr>
          <w:p>
            <w:r>
              <w:t>Southeast Hub</w:t>
            </w:r>
          </w:p>
        </w:tc>
        <w:tc>
          <w:tcPr>
            <w:tcW w:type="dxa" w:w="2160"/>
          </w:tcPr>
          <w:p>
            <w:r>
              <w:t>Confirmed match — pending scheduling</w:t>
            </w:r>
          </w:p>
        </w:tc>
      </w:tr>
      <w:tr>
        <w:tc>
          <w:tcPr>
            <w:tcW w:type="dxa" w:w="2160"/>
          </w:tcPr>
          <w:p>
            <w:r>
              <w:t>P. Nakamura</w:t>
            </w:r>
          </w:p>
        </w:tc>
        <w:tc>
          <w:tcPr>
            <w:tcW w:type="dxa" w:w="2160"/>
          </w:tcPr>
          <w:p>
            <w:r>
              <w:t>HR Business Partner</w:t>
            </w:r>
          </w:p>
        </w:tc>
        <w:tc>
          <w:tcPr>
            <w:tcW w:type="dxa" w:w="2160"/>
          </w:tcPr>
          <w:p>
            <w:r>
              <w:t>Corporate</w:t>
            </w:r>
          </w:p>
        </w:tc>
        <w:tc>
          <w:tcPr>
            <w:tcW w:type="dxa" w:w="2160"/>
          </w:tcPr>
          <w:p>
            <w:r>
              <w:t>Confirmed match — interviewed</w:t>
            </w:r>
          </w:p>
        </w:tc>
      </w:tr>
      <w:tr>
        <w:tc>
          <w:tcPr>
            <w:tcW w:type="dxa" w:w="2160"/>
          </w:tcPr>
          <w:p>
            <w:r>
              <w:t>W. Colston</w:t>
            </w:r>
          </w:p>
        </w:tc>
        <w:tc>
          <w:tcPr>
            <w:tcW w:type="dxa" w:w="2160"/>
          </w:tcPr>
          <w:p>
            <w:r>
              <w:t>Driver, Route 9</w:t>
            </w:r>
          </w:p>
        </w:tc>
        <w:tc>
          <w:tcPr>
            <w:tcW w:type="dxa" w:w="2160"/>
          </w:tcPr>
          <w:p>
            <w:r>
              <w:t>Midwest Hub</w:t>
            </w:r>
          </w:p>
        </w:tc>
        <w:tc>
          <w:tcPr>
            <w:tcW w:type="dxa" w:w="2160"/>
          </w:tcPr>
          <w:p>
            <w:r>
              <w:t>Confirmed match — pending scheduling</w:t>
            </w:r>
          </w:p>
        </w:tc>
      </w:tr>
    </w:tbl>
    <w:p>
      <w:pPr>
        <w:pStyle w:val="Heading2"/>
      </w:pPr>
      <w:r>
        <w:t>2. Current Interview Scheduling</w:t>
      </w:r>
    </w:p>
    <w:p>
      <w:pPr>
        <w:pStyle w:val="ListBullet"/>
      </w:pPr>
      <w:r>
        <w:t>Interviews are being scheduled in role-clustered order (dispatch/supervisory first, drivers second, HR/corporate third) to surface systemic meal-break practices before individual-route detail.</w:t>
      </w:r>
    </w:p>
    <w:p>
      <w:pPr>
        <w:pStyle w:val="ListBullet"/>
      </w:pPr>
      <w:r>
        <w:t>Two interviews are complete (Alvarez, Nakamura); notes are logged in the Custodian Interview Tracker.</w:t>
      </w:r>
    </w:p>
    <w:p>
      <w:pPr>
        <w:pStyle w:val="ListBullet"/>
      </w:pPr>
      <w:r>
        <w:t>Two interviews are scheduled and confirmed (Okafor, Sinclair); no rescheduling requests outstanding.</w:t>
      </w:r>
    </w:p>
    <w:p>
      <w:pPr>
        <w:pStyle w:val="ListBullet"/>
      </w:pPr>
      <w:r>
        <w:t>Two custodians remain pending scheduling (Delacroix, Colston); target is to have both set within the week so the interview phase does not extend past the current review timeline.</w:t>
      </w:r>
    </w:p>
    <w:p>
      <w:pPr>
        <w:pStyle w:val="Heading2"/>
      </w:pPr>
      <w:r>
        <w:t>3. Protocol Updates for Remaining Interviews</w:t>
      </w:r>
    </w:p>
    <w:p>
      <w:pPr>
        <w:pStyle w:val="ListNumber"/>
      </w:pPr>
      <w:r>
        <w:t>Confirm each custodian's device and account inventory against the finalized list immediately before the interview; flag any device not already reflected in the privilege log tracker.</w:t>
      </w:r>
    </w:p>
    <w:p>
      <w:pPr>
        <w:pStyle w:val="ListNumber"/>
      </w:pPr>
      <w:r>
        <w:t>Use the standard question set from the Custodian Interview Prep Notes as the baseline, adding route- or region-specific follow-ups only where the tracker shows an open date-range gap for that custodian.</w:t>
      </w:r>
    </w:p>
    <w:p>
      <w:pPr>
        <w:pStyle w:val="ListNumber"/>
      </w:pPr>
      <w:r>
        <w:t>Log completed interviews in the Custodian Interview Tracker same-day, including any new document sources identified, so the privilege log tracker stays synchronized.</w:t>
      </w:r>
    </w:p>
    <w:p>
      <w:pPr>
        <w:pStyle w:val="ListNumber"/>
      </w:pPr>
      <w:r>
        <w:t>Route any custodian statement touching privileged communications to the existing non-privilege sign-off process before it is added to the review population.</w:t>
      </w:r>
    </w:p>
    <w:p>
      <w:pPr>
        <w:pStyle w:val="Heading2"/>
      </w:pPr>
      <w:r>
        <w:t>4. Status and Next Steps</w:t>
      </w:r>
    </w:p>
    <w:p>
      <w:r>
        <w:t>No blockers. The custodian list alignment item is closed, the interview tracker and privilege log tracker are both current, and remaining scheduling (Delacroix, Colston) is in progress. This protocol update will be recirculated if either remaining interview surfaces a custodian not on the finalized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