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No-Change Status Update — Trimmed Format</w:t>
      </w:r>
    </w:p>
    <w:p>
      <w:r>
        <w:t>Agreed with Jamal and Bennett (chat, this week): for routine status cycles where a workstream has not materially changed since the last update, use this trimmed format instead of the full status memo. Purpose is to cut noise — reviewers should be able to tell in one line that nothing needs their attention, and skip straight to the item(s) that do.</w:t>
      </w:r>
    </w:p>
    <w:p>
      <w:pPr>
        <w:pStyle w:val="Heading2"/>
      </w:pPr>
      <w:r>
        <w:t>When to Use This Format</w:t>
      </w:r>
    </w:p>
    <w:p>
      <w:pPr>
        <w:pStyle w:val="ListBullet"/>
      </w:pPr>
      <w:r>
        <w:t>No new source material (transcript, exhibit list, Bates confirmation, batch sign-off, etc.) has been received since the last update.</w:t>
      </w:r>
    </w:p>
    <w:p>
      <w:pPr>
        <w:pStyle w:val="ListBullet"/>
      </w:pPr>
      <w:r>
        <w:t>No prior content is being changed or removed — only the status line and open items are refreshed.</w:t>
      </w:r>
    </w:p>
    <w:p>
      <w:pPr>
        <w:pStyle w:val="ListBullet"/>
      </w:pPr>
      <w:r>
        <w:t>There is nothing new requiring a partner or senior associate decision.</w:t>
      </w:r>
    </w:p>
    <w:p>
      <w:r>
        <w:t>If any of the above is false — new material came in, a dependency cleared, or something needs a decision — use the full status update format instead, not this one.</w:t>
      </w:r>
    </w:p>
    <w:p>
      <w:pPr>
        <w:pStyle w:val="Heading2"/>
      </w:pPr>
      <w:r>
        <w:t>Template</w:t>
      </w:r>
    </w:p>
    <w:p>
      <w:pPr>
        <w:pStyle w:val="Heading3"/>
      </w:pPr>
      <w:r>
        <w:t>1. Status Line</w:t>
      </w:r>
    </w:p>
    <w:p>
      <w:r>
        <w:t>One sentence: what changed (if anything) and what is still gated. Example: "No change — driver deposition transcript still pending; Section I Bates range/pincites still outstanding."</w:t>
      </w:r>
    </w:p>
    <w:p>
      <w:pPr>
        <w:pStyle w:val="Heading3"/>
      </w:pPr>
      <w:r>
        <w:t>2. No New Material Confirmation</w:t>
      </w:r>
    </w:p>
    <w:p>
      <w:r>
        <w:t>One line stating explicitly that no new source material has been received since the last update, and naming what is still awaited. This is the line that lets the reader stop reading.</w:t>
      </w:r>
    </w:p>
    <w:p>
      <w:pPr>
        <w:pStyle w:val="Heading3"/>
      </w:pPr>
      <w:r>
        <w:t>3. Carryover / Open Items</w:t>
      </w:r>
    </w:p>
    <w:p>
      <w:pPr>
        <w:pStyle w:val="ListNumber"/>
      </w:pPr>
      <w:r>
        <w:t>Item, owner, and what's blocking it — unchanged from prior update unless resolved.</w:t>
      </w:r>
    </w:p>
    <w:p>
      <w:pPr>
        <w:pStyle w:val="ListNumber"/>
      </w:pPr>
      <w:r>
        <w:t>Repeat for each outstanding dependency.</w:t>
      </w:r>
    </w:p>
    <w:p>
      <w:pPr>
        <w:pStyle w:val="Heading3"/>
      </w:pPr>
      <w:r>
        <w:t>4. Anything New (optional — omit section entirely if none)</w:t>
      </w:r>
    </w:p>
    <w:p>
      <w:r>
        <w:t>Only included if there is something genuinely new — e.g., a cross-check closed clean, a confirmation received. Otherwise this section is dropped, not left blank, to keep the update short.</w:t>
      </w:r>
    </w:p>
    <w:p>
      <w:pPr>
        <w:pStyle w:val="Heading2"/>
      </w:pPr>
      <w:r>
        <w:t>Worked Example</w:t>
      </w:r>
    </w:p>
    <w:p>
      <w:r>
        <w:t>Status: No change — driver deposition transcript still pending; Section I Bates range/pincites from Rosalie/Bennett-Ashworth still outstanding.</w:t>
      </w:r>
    </w:p>
    <w:p>
      <w:r>
        <w:t>No new material: No new deposition transcript, exhibit list, or Bates confirmation has been received since yesterday's update.</w:t>
      </w:r>
    </w:p>
    <w:p>
      <w:pPr>
        <w:pStyle w:val="ListNumber"/>
      </w:pPr>
      <w:r>
        <w:t>Driver deposition transcript — pending; blocks Section II.A testimony analysis and Section III.A case-law application. Owner: transcript vendor / Bennett to chase.</w:t>
      </w:r>
    </w:p>
    <w:p>
      <w:pPr>
        <w:pStyle w:val="ListNumber"/>
      </w:pPr>
      <w:r>
        <w:t>Section I Bates range/pincites — requested from Hyunwoo via Bennett; not yet confirmed for the record. Owner: Noor to follow up.</w:t>
      </w:r>
    </w:p>
    <w:p>
      <w:r>
        <w:t>Anything new: Witness/exhibit list cross-check against the document review tracker closed clean; meal-break summary holding at framework level, no update needed.</w:t>
      </w:r>
    </w:p>
    <w:p>
      <w:pPr>
        <w:pStyle w:val="Heading2"/>
      </w:pPr>
      <w:r>
        <w:t>Notes on Use</w:t>
      </w:r>
    </w:p>
    <w:p>
      <w:pPr>
        <w:pStyle w:val="ListBullet"/>
      </w:pPr>
      <w:r>
        <w:t>This may be nothing, but I'd flag that the trimmed format should not be used to paper over a dependency that's actually gone stale — if an item has been carried over more than a few cycles without movement, it should be called out to Bennett rather than just repeated silently.</w:t>
      </w:r>
    </w:p>
    <w:p>
      <w:pPr>
        <w:pStyle w:val="ListBullet"/>
      </w:pPr>
      <w:r>
        <w:t>Keep prior content verbatim where nothing changed; only the status line, the no-new-material line, and open items get touched.</w:t>
      </w:r>
    </w:p>
    <w:p>
      <w:pPr>
        <w:pStyle w:val="ListBullet"/>
      </w:pPr>
      <w:r>
        <w:t>No legal conclusions or fabricated specifics (Bates numbers, pincites, testimony) belong in this format — if something is unconfirmed, say so rather than filling the gap.</w:t>
      </w:r>
    </w:p>
    <w:p>
      <w:pPr>
        <w:pStyle w:val="ListBullet"/>
      </w:pPr>
      <w:r>
        <w:t>This may be nothing, but as a practical check before sending any trimmed update: confirm that documents referenced as source material (e.g., doc-000114, doc-000102) are actually filed under the correct matter/folder — a misfiled document can look like 'no new material' when it's really just misplaced, which would understate what's actually outstanding.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