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w:t>
      </w:r>
    </w:p>
    <w:p>
      <w:r>
        <w:t>From: Petra Kovacs, Associate</w:t>
      </w:r>
    </w:p>
    <w:p>
      <w:r>
        <w:t>Re: Devane Harassment Investigation - Witness Interview Summary and Status</w:t>
      </w:r>
    </w:p>
    <w:p>
      <w:r>
        <w:t>For the file.</w:t>
      </w:r>
    </w:p>
    <w:p>
      <w:pPr>
        <w:pStyle w:val="Heading2"/>
      </w:pPr>
      <w:r>
        <w:t>I. Purpose and Scope</w:t>
      </w:r>
    </w:p>
    <w:p>
      <w:r>
        <w:t>This memorandum summarizes the status of the internal investigation into the complaint raised against Mr. R. Devane, memorializes the substance of witness interviews conducted to date, and separates confirmed factual observations from unresolved allegations. This memorandum is prepared in anticipation of potential litigation and reflects counsel's mental impressions and preliminary assessment; it is protected work product and should be treated as privileged and confidential.</w:t>
      </w:r>
    </w:p>
    <w:p>
      <w:pPr>
        <w:pStyle w:val="Heading2"/>
      </w:pPr>
      <w:r>
        <w:t>II. Background</w:t>
      </w:r>
    </w:p>
    <w:p>
      <w:r>
        <w:t>The complaint was initiated following a written report submitted by the complainant alleging a pattern of unwelcome conduct by Mr. Devane over approximately four months. The complainant identified three coworkers as potential witnesses to specific incidents. Management placed Mr. Devane on administrative leave pending the outcome of this investigation, consistent with company policy.</w:t>
      </w:r>
    </w:p>
    <w:p>
      <w:pPr>
        <w:pStyle w:val="Heading2"/>
      </w:pPr>
      <w:r>
        <w:t>III. Interviews Conducted</w:t>
      </w:r>
    </w:p>
    <w:tbl>
      <w:tblPr>
        <w:tblW w:type="auto" w:w="0"/>
        <w:tblLook w:firstColumn="1" w:firstRow="1" w:lastColumn="0" w:lastRow="0" w:noHBand="0" w:noVBand="1" w:val="04A0"/>
      </w:tblPr>
      <w:tblGrid>
        <w:gridCol w:w="2160"/>
        <w:gridCol w:w="2160"/>
        <w:gridCol w:w="2160"/>
        <w:gridCol w:w="2160"/>
      </w:tblGrid>
      <w:tr>
        <w:tc>
          <w:tcPr>
            <w:tcW w:type="dxa" w:w="2160"/>
          </w:tcPr>
          <w:p>
            <w:r>
              <w:t>Witness</w:t>
            </w:r>
          </w:p>
        </w:tc>
        <w:tc>
          <w:tcPr>
            <w:tcW w:type="dxa" w:w="2160"/>
          </w:tcPr>
          <w:p>
            <w:r>
              <w:t>Role</w:t>
            </w:r>
          </w:p>
        </w:tc>
        <w:tc>
          <w:tcPr>
            <w:tcW w:type="dxa" w:w="2160"/>
          </w:tcPr>
          <w:p>
            <w:r>
              <w:t>Date Interviewed</w:t>
            </w:r>
          </w:p>
        </w:tc>
        <w:tc>
          <w:tcPr>
            <w:tcW w:type="dxa" w:w="2160"/>
          </w:tcPr>
          <w:p>
            <w:r>
              <w:t>Summary Status</w:t>
            </w:r>
          </w:p>
        </w:tc>
      </w:tr>
      <w:tr>
        <w:tc>
          <w:tcPr>
            <w:tcW w:type="dxa" w:w="2160"/>
          </w:tcPr>
          <w:p>
            <w:r>
              <w:t>Complainant</w:t>
            </w:r>
          </w:p>
        </w:tc>
        <w:tc>
          <w:tcPr>
            <w:tcW w:type="dxa" w:w="2160"/>
          </w:tcPr>
          <w:p>
            <w:r>
              <w:t>Staff Accountant</w:t>
            </w:r>
          </w:p>
        </w:tc>
        <w:tc>
          <w:tcPr>
            <w:tcW w:type="dxa" w:w="2160"/>
          </w:tcPr>
          <w:p>
            <w:r>
              <w:t>Completed</w:t>
            </w:r>
          </w:p>
        </w:tc>
        <w:tc>
          <w:tcPr>
            <w:tcW w:type="dxa" w:w="2160"/>
          </w:tcPr>
          <w:p>
            <w:r>
              <w:t>Full statement taken; corroborating emails referenced but not yet produced by witness</w:t>
            </w:r>
          </w:p>
        </w:tc>
      </w:tr>
      <w:tr>
        <w:tc>
          <w:tcPr>
            <w:tcW w:type="dxa" w:w="2160"/>
          </w:tcPr>
          <w:p>
            <w:r>
              <w:t>Coworker A</w:t>
            </w:r>
          </w:p>
        </w:tc>
        <w:tc>
          <w:tcPr>
            <w:tcW w:type="dxa" w:w="2160"/>
          </w:tcPr>
          <w:p>
            <w:r>
              <w:t>Staff Accountant</w:t>
            </w:r>
          </w:p>
        </w:tc>
        <w:tc>
          <w:tcPr>
            <w:tcW w:type="dxa" w:w="2160"/>
          </w:tcPr>
          <w:p>
            <w:r>
              <w:t>Completed</w:t>
            </w:r>
          </w:p>
        </w:tc>
        <w:tc>
          <w:tcPr>
            <w:tcW w:type="dxa" w:w="2160"/>
          </w:tcPr>
          <w:p>
            <w:r>
              <w:t>Partially corroborates timeline; did not witness core incidents directly</w:t>
            </w:r>
          </w:p>
        </w:tc>
      </w:tr>
      <w:tr>
        <w:tc>
          <w:tcPr>
            <w:tcW w:type="dxa" w:w="2160"/>
          </w:tcPr>
          <w:p>
            <w:r>
              <w:t>Coworker B</w:t>
            </w:r>
          </w:p>
        </w:tc>
        <w:tc>
          <w:tcPr>
            <w:tcW w:type="dxa" w:w="2160"/>
          </w:tcPr>
          <w:p>
            <w:r>
              <w:t>Office Manager</w:t>
            </w:r>
          </w:p>
        </w:tc>
        <w:tc>
          <w:tcPr>
            <w:tcW w:type="dxa" w:w="2160"/>
          </w:tcPr>
          <w:p>
            <w:r>
              <w:t>Completed</w:t>
            </w:r>
          </w:p>
        </w:tc>
        <w:tc>
          <w:tcPr>
            <w:tcW w:type="dxa" w:w="2160"/>
          </w:tcPr>
          <w:p>
            <w:r>
              <w:t>Describes general workplace tension; no direct observation of alleged conduct</w:t>
            </w:r>
          </w:p>
        </w:tc>
      </w:tr>
      <w:tr>
        <w:tc>
          <w:tcPr>
            <w:tcW w:type="dxa" w:w="2160"/>
          </w:tcPr>
          <w:p>
            <w:r>
              <w:t>Coworker C</w:t>
            </w:r>
          </w:p>
        </w:tc>
        <w:tc>
          <w:tcPr>
            <w:tcW w:type="dxa" w:w="2160"/>
          </w:tcPr>
          <w:p>
            <w:r>
              <w:t>Senior Accountant</w:t>
            </w:r>
          </w:p>
        </w:tc>
        <w:tc>
          <w:tcPr>
            <w:tcW w:type="dxa" w:w="2160"/>
          </w:tcPr>
          <w:p>
            <w:r>
              <w:t>Scheduled</w:t>
            </w:r>
          </w:p>
        </w:tc>
        <w:tc>
          <w:tcPr>
            <w:tcW w:type="dxa" w:w="2160"/>
          </w:tcPr>
          <w:p>
            <w:r>
              <w:t>Interview scheduled for next week; potential direct witness to one incident</w:t>
            </w:r>
          </w:p>
        </w:tc>
      </w:tr>
      <w:tr>
        <w:tc>
          <w:tcPr>
            <w:tcW w:type="dxa" w:w="2160"/>
          </w:tcPr>
          <w:p>
            <w:r>
              <w:t>Mr. Devane</w:t>
            </w:r>
          </w:p>
        </w:tc>
        <w:tc>
          <w:tcPr>
            <w:tcW w:type="dxa" w:w="2160"/>
          </w:tcPr>
          <w:p>
            <w:r>
              <w:t>Respondent</w:t>
            </w:r>
          </w:p>
        </w:tc>
        <w:tc>
          <w:tcPr>
            <w:tcW w:type="dxa" w:w="2160"/>
          </w:tcPr>
          <w:p>
            <w:r>
              <w:t>Not yet scheduled</w:t>
            </w:r>
          </w:p>
        </w:tc>
        <w:tc>
          <w:tcPr>
            <w:tcW w:type="dxa" w:w="2160"/>
          </w:tcPr>
          <w:p>
            <w:r>
              <w:t>To be interviewed after remaining witness interviews are complete</w:t>
            </w:r>
          </w:p>
        </w:tc>
      </w:tr>
    </w:tbl>
    <w:p>
      <w:pPr>
        <w:pStyle w:val="Heading2"/>
      </w:pPr>
      <w:r>
        <w:t>IV. Facts Established</w:t>
      </w:r>
    </w:p>
    <w:p>
      <w:pPr>
        <w:pStyle w:val="ListNumber"/>
      </w:pPr>
      <w:r>
        <w:t>The complainant and Mr. Devane worked in adjoining offices on the same floor during the relevant period.</w:t>
      </w:r>
    </w:p>
    <w:p>
      <w:pPr>
        <w:pStyle w:val="ListNumber"/>
      </w:pPr>
      <w:r>
        <w:t>Coworker A confirms that the complainant appeared visibly distressed on at least two occasions following meetings with Mr. Devane, consistent with the complainant's timeline.</w:t>
      </w:r>
    </w:p>
    <w:p>
      <w:pPr>
        <w:pStyle w:val="ListNumber"/>
      </w:pPr>
      <w:r>
        <w:t>Coworker B confirms general awareness of friction between the complainant and Mr. Devane but was not present for the specific incidents described.</w:t>
      </w:r>
    </w:p>
    <w:p>
      <w:pPr>
        <w:pStyle w:val="ListNumber"/>
      </w:pPr>
      <w:r>
        <w:t>No witness interviewed to date has directly observed the specific conduct alleged in the written complaint.</w:t>
      </w:r>
    </w:p>
    <w:p>
      <w:pPr>
        <w:pStyle w:val="Heading2"/>
      </w:pPr>
      <w:r>
        <w:t>V. Allegations Not Yet Corroborated</w:t>
      </w:r>
    </w:p>
    <w:p>
      <w:pPr>
        <w:pStyle w:val="ListBullet"/>
      </w:pPr>
      <w:r>
        <w:t>The specific comments attributed to Mr. Devane during the March 14 meeting, as described solely by the complainant.</w:t>
      </w:r>
    </w:p>
    <w:p>
      <w:pPr>
        <w:pStyle w:val="ListBullet"/>
      </w:pPr>
      <w:r>
        <w:t>The claim that Mr. Devane retaliated by reassigning the complainant's accounts, which HR records currently attribute to a department-wide reorganization predating the complaint.</w:t>
      </w:r>
    </w:p>
    <w:p>
      <w:pPr>
        <w:pStyle w:val="ListBullet"/>
      </w:pPr>
      <w:r>
        <w:t>Any pattern of similar conduct toward other employees; no other complaints have been identified in personnel files reviewed to date.</w:t>
      </w:r>
    </w:p>
    <w:p>
      <w:pPr>
        <w:pStyle w:val="Heading2"/>
      </w:pPr>
      <w:r>
        <w:t>VI. Open Items and Next Steps</w:t>
      </w:r>
    </w:p>
    <w:p>
      <w:pPr>
        <w:pStyle w:val="ListNumber"/>
      </w:pPr>
      <w:r>
        <w:t>Complete interview of Coworker C, currently scheduled for next week.</w:t>
      </w:r>
    </w:p>
    <w:p>
      <w:pPr>
        <w:pStyle w:val="ListNumber"/>
      </w:pPr>
      <w:r>
        <w:t>Schedule and conduct respondent interview with Mr. Devane following completion of witness interviews.</w:t>
      </w:r>
    </w:p>
    <w:p>
      <w:pPr>
        <w:pStyle w:val="ListNumber"/>
      </w:pPr>
      <w:r>
        <w:t>Obtain and review corroborating emails referenced by complainant.</w:t>
      </w:r>
    </w:p>
    <w:p>
      <w:pPr>
        <w:pStyle w:val="ListNumber"/>
      </w:pPr>
      <w:r>
        <w:t>Confirm with HR whether the account reassignment predated the complaint, and obtain supporting documentation.</w:t>
      </w:r>
    </w:p>
    <w:p>
      <w:pPr>
        <w:pStyle w:val="ListNumber"/>
      </w:pPr>
      <w:r>
        <w:t>Prepare final investigation report and recommended findings upon completion of the above.</w:t>
      </w:r>
    </w:p>
    <w:p>
      <w:pPr>
        <w:pStyle w:val="Heading2"/>
      </w:pPr>
      <w:r>
        <w:t>VII. Status</w:t>
      </w:r>
    </w:p>
    <w:p>
      <w:r>
        <w:t>This investigation remains open. No findings have been made and no conclusions should be drawn from this memorandum standing alone. This document will be updated as additional interviews are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