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WRITTEN CONSENT OF THE OFFICERS AND SHAREHOLDERS OF ARDMORE ELEVATOR, INC. IN LIEU OF A MEETING</w:t>
      </w:r>
    </w:p>
    <w:p>
      <w:r>
        <w:t>The undersigned, being all of the officers and all of the shareholders of Ardmore Elevator, Inc., a Delaware corporation (the "Company"), acting pursuant to Section 228 of the Delaware General Corporation Law and the Company's bylaws, hereby consent to, adopt, and approve the following resolutions in lieu of a special meeting of the officers and shareholders, effective as of [Closing Date]:</w:t>
      </w:r>
    </w:p>
    <w:p>
      <w:pPr>
        <w:pStyle w:val="Heading2"/>
      </w:pPr>
      <w:r>
        <w:t>1. Approval of the Transaction</w:t>
      </w:r>
    </w:p>
    <w:p>
      <w:r>
        <w:t>RESOLVED, that the Stock Purchase Agreement, dated as of [Closing Date], by and among the Company, Verity Grain Corp., and the shareholders of the Company party thereto (the "Purchase Agreement"), and the transactions contemplated thereby, including the sale of all of the issued and outstanding shares of capital stock of the Company to Verity Grain Corp. (the "Transaction"), be, and hereby are, approved, ratified, and confirmed in all respects.</w:t>
      </w:r>
    </w:p>
    <w:p>
      <w:pPr>
        <w:pStyle w:val="Heading2"/>
      </w:pPr>
      <w:r>
        <w:t>2. Approval of Ancillary Documents</w:t>
      </w:r>
    </w:p>
    <w:p>
      <w:r>
        <w:t>RESOLVED, that the form, terms, and provisions of each agreement, certificate, and instrument to be delivered by or on behalf of the Company in connection with the Transaction, including without limitation the Officer's Certificate, the Secretary's Certificate, the Certificate of Good Standing, and the estoppel certificates referenced in the Purchase Agreement (collectively, the "Transaction Documents"), be, and hereby are, approved in all respects, with such changes therein as any Authorized Officer (as defined below) shall approve, such approval to be conclusively evidenced by such officer's execution and delivery thereof.</w:t>
      </w:r>
    </w:p>
    <w:p>
      <w:pPr>
        <w:pStyle w:val="Heading2"/>
      </w:pPr>
      <w:r>
        <w:t>3. Authorization of Officers</w:t>
      </w:r>
    </w:p>
    <w:p>
      <w:r>
        <w:t>RESOLVED, that each of [Officer Name 1], [Title 1], and [Officer Name 2], [Title 2] (each, an "Authorized Officer"), be, and each of them hereby is, authorized, empowered, and directed, in the name and on behalf of the Company, to execute and deliver the Purchase Agreement and each of the Transaction Documents, and to take all such further actions and execute all such further documents and instruments as such Authorized Officer shall deem necessary, advisable, or appropriate to carry out the purposes and intent of the foregoing resolutions, the execution of any such document or instrument to be conclusive evidence of such necessity, advisability, or appropriateness.</w:t>
      </w:r>
    </w:p>
    <w:p>
      <w:pPr>
        <w:pStyle w:val="Heading2"/>
      </w:pPr>
      <w:r>
        <w:t>4. Waiver of Notice</w:t>
      </w:r>
    </w:p>
    <w:p>
      <w:r>
        <w:t>RESOLVED, that any and all requirements for notice of, or a meeting to consider, the foregoing resolutions be, and hereby are, waived by each of the undersigned.</w:t>
      </w:r>
    </w:p>
    <w:p>
      <w:pPr>
        <w:pStyle w:val="Heading2"/>
      </w:pPr>
      <w:r>
        <w:t>5. Ratification</w:t>
      </w:r>
    </w:p>
    <w:p>
      <w:r>
        <w:t>RESOLVED, that all actions heretofore taken by any officer of the Company in connection with the negotiation, execution, and delivery of the Purchase Agreement and the Transaction Documents, and the consummation of the Transaction, be, and hereby are, ratified, confirmed, and approved in all respects.</w:t>
      </w:r>
    </w:p>
    <w:p>
      <w:r>
        <w:t>This Consent may be executed in counterparts, each of which shall be deemed an original, and all of which together shall constitute one and the same instrument. This Consent shall be filed with the minutes of the proceedings of the officers and shareholders of the Company.</w:t>
      </w:r>
    </w:p>
    <w:p>
      <w:r>
        <w:t>IN WITNESS WHEREOF, the undersigned have executed this Consent as of the date first written above.</w:t>
      </w:r>
    </w:p>
    <w:p>
      <w:pPr>
        <w:pStyle w:val="Heading3"/>
      </w:pPr>
      <w:r>
        <w:t>OFFICERS:</w:t>
      </w:r>
    </w:p>
    <w:p>
      <w:r>
        <w:t>_____________________________</w:t>
        <w:br/>
        <w:t>[Officer Name 1], [Title 1]</w:t>
      </w:r>
    </w:p>
    <w:p>
      <w:r>
        <w:t>_____________________________</w:t>
        <w:br/>
        <w:t>[Officer Name 2], [Title 2]</w:t>
      </w:r>
    </w:p>
    <w:p>
      <w:pPr>
        <w:pStyle w:val="Heading3"/>
      </w:pPr>
      <w:r>
        <w:t>SHAREHOLDERS:</w:t>
      </w:r>
    </w:p>
    <w:p>
      <w:r>
        <w:t>_____________________________</w:t>
        <w:br/>
        <w:t>[Shareholder Name 1]</w:t>
      </w:r>
    </w:p>
    <w:p>
      <w:r>
        <w:t>_____________________________</w:t>
        <w:br/>
        <w:t>[Shareholder Name 2]</w:t>
      </w:r>
    </w:p>
    <w:p>
      <w:r>
        <w:t>[Drafting note: Officer names/titles conformed to the Officer's Certificate and Secretary's Certificate incumbency. Shareholder signature blocks to be conformed once the cap table/shareholder list from the closing set is confirmed. Closing date bracketed pending finalization; good standing certificate remains outstanding (request submitted) and both estoppel certificates remain open per the closing checklist, and none of these opens block execution of this consent. The unresolved Odell/Whitfield staffing split is a separate, non-substantive administrative matter and likewise does not block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