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End-of-Day Docket Sweep — 3/27</w:t>
      </w:r>
    </w:p>
    <w:p>
      <w:r>
        <w:t>Prepared by Thandiwe Mokoena, Docket &amp; Calendar Manager. Cross-references: Docket Sweep — 3/26; End-of-Day Docket Sweep — 3/25; End-of-Day Docket Sweep — 12/12.</w:t>
      </w:r>
    </w:p>
    <w:p>
      <w:pPr>
        <w:pStyle w:val="Heading2"/>
      </w:pPr>
      <w:r>
        <w:t>Open Docket Item — Ardmore Elevator: Good Standing Filing</w:t>
      </w:r>
    </w:p>
    <w:p>
      <w:r>
        <w:t>This remains the sole open Ardmore docket item. Status is unchanged in substance since the 3/26 sweep and is restated here for the record.</w:t>
      </w:r>
    </w:p>
    <w:p>
      <w:pPr>
        <w:pStyle w:val="ListBullet"/>
      </w:pPr>
      <w:r>
        <w:t>Deadline: 4:00 PM. Missed. 0 days remaining.</w:t>
      </w:r>
    </w:p>
    <w:p>
      <w:pPr>
        <w:pStyle w:val="ListBullet"/>
      </w:pPr>
      <w:r>
        <w:t>Original owner Samir: non-responsive; did not surface by his own EOD deadline as previously restated.</w:t>
      </w:r>
    </w:p>
    <w:p>
      <w:pPr>
        <w:pStyle w:val="ListBullet"/>
      </w:pPr>
      <w:r>
        <w:t>New owner: Lucien, confirmed after Samir's non-response.</w:t>
      </w:r>
    </w:p>
    <w:p>
      <w:pPr>
        <w:pStyle w:val="ListBullet"/>
      </w:pPr>
      <w:r>
        <w:t>Split agreed with Rosalie: good standing filing (this item, open) treated distinctly from the chain-of-access routing item (closed 12/12).</w:t>
      </w:r>
    </w:p>
    <w:p>
      <w:pPr>
        <w:pStyle w:val="ListBullet"/>
      </w:pPr>
      <w:r>
        <w:t>This item is separate from and not to be conflated with the closed chain-of-access routing matter.</w:t>
      </w:r>
    </w:p>
    <w:p>
      <w:pPr>
        <w:pStyle w:val="Heading2"/>
      </w:pPr>
      <w:r>
        <w:t>Cross-Reference to 3/26 Sweep</w:t>
      </w:r>
    </w:p>
    <w:p>
      <w:r>
        <w:t>The 3/26 Docket Sweep carried forward the same open item and status language. No new deadline has been set as of this sweep. The item continues to be calendared against the missed 4:00 PM deadline, per the docket text, not against any attorney representation of a revised date.</w:t>
      </w:r>
    </w:p>
    <w:p>
      <w:pPr>
        <w:pStyle w:val="Heading2"/>
      </w:pPr>
      <w:r>
        <w:t>Escalation Status</w:t>
      </w:r>
    </w:p>
    <w:p>
      <w:pPr>
        <w:pStyle w:val="ListBullet"/>
      </w:pPr>
      <w:r>
        <w:t>Samir's non-response to his EOD deadline is confirmed and closed as a fact for docket purposes — ownership has passed to Lucien.</w:t>
      </w:r>
    </w:p>
    <w:p>
      <w:pPr>
        <w:pStyle w:val="ListBullet"/>
      </w:pPr>
      <w:r>
        <w:t>No further escalation is required on ownership; Lucien is the owner of record going forward.</w:t>
      </w:r>
    </w:p>
    <w:p>
      <w:pPr>
        <w:pStyle w:val="ListBullet"/>
      </w:pPr>
      <w:r>
        <w:t>This item remains open pending the actual filing and will be restated on every sweep until closed.</w:t>
      </w:r>
    </w:p>
    <w:p>
      <w:pPr>
        <w:pStyle w:val="Heading2"/>
      </w:pPr>
      <w:r>
        <w:t>Unrelated Items — Status Note (Not Ardmore)</w:t>
      </w:r>
    </w:p>
    <w:p>
      <w:r>
        <w:t>The Position Statement review approach sign-off ownership question (Jamal's reporting chain, distinct from Hyun-woo) remains open separately and is tracked outside this Ardmore restatement.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