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End-of-Day Docket Sweep — Sunday, April 6, 2025</w:t>
      </w:r>
    </w:p>
    <w:p>
      <w:r>
        <w:t>Prepared by Thandiwe Mokoena, Docket &amp; Calendar Manager. All deadlines calendared from court docket text, not from attorney representations.</w:t>
      </w:r>
    </w:p>
    <w:p>
      <w:pPr>
        <w:pStyle w:val="Heading2"/>
      </w:pPr>
      <w:r>
        <w:t>1. Ardmore Good Standing Filing</w:t>
      </w:r>
    </w:p>
    <w:p>
      <w:r>
        <w:t>Status: OPEN — CARRIED FORWARD.</w:t>
      </w:r>
    </w:p>
    <w:p>
      <w:pPr>
        <w:pStyle w:val="ListBullet"/>
      </w:pPr>
      <w:r>
        <w:t>Original deadline: 4:00 PM, missed on the original due date.</w:t>
      </w:r>
    </w:p>
    <w:p>
      <w:pPr>
        <w:pStyle w:val="ListBullet"/>
      </w:pPr>
      <w:r>
        <w:t>Ownership: reassigned to Lucien (staffing/ownership confirmation only; carries no new deadline in itself).</w:t>
      </w:r>
    </w:p>
    <w:p>
      <w:pPr>
        <w:pStyle w:val="ListBullet"/>
      </w:pPr>
      <w:r>
        <w:t>Remediation date committed by Lucien: tomorrow, April 7, 2025.</w:t>
      </w:r>
    </w:p>
    <w:p>
      <w:pPr>
        <w:pStyle w:val="ListBullet"/>
      </w:pPr>
      <w:r>
        <w:t>Days elapsed since missed cutoff: 5 days.</w:t>
      </w:r>
    </w:p>
    <w:p>
      <w:pPr>
        <w:pStyle w:val="ListBullet"/>
      </w:pPr>
      <w:r>
        <w:t>Days remaining to remediation date: 1 day.</w:t>
      </w:r>
    </w:p>
    <w:p>
      <w:pPr>
        <w:pStyle w:val="ListBullet"/>
      </w:pPr>
      <w:r>
        <w:t>Prior owners Rosalie and Samir: no further action required; ownership now sits with Lucien.</w:t>
      </w:r>
    </w:p>
    <w:p>
      <w:pPr>
        <w:pStyle w:val="ListBullet"/>
      </w:pPr>
      <w:r>
        <w:t>Remains on tomorrow's docket call pending confirmation of filing completion.</w:t>
      </w:r>
    </w:p>
    <w:p>
      <w:pPr>
        <w:pStyle w:val="Heading2"/>
      </w:pPr>
      <w:r>
        <w:t>2. Ardmore/Whitfield Non-Privilege Sign-Off</w:t>
      </w:r>
    </w:p>
    <w:p>
      <w:r>
        <w:t>Status: CLOSED.</w:t>
      </w:r>
    </w:p>
    <w:p>
      <w:pPr>
        <w:pStyle w:val="ListBullet"/>
      </w:pPr>
      <w:r>
        <w:t>Originally flagged by Lucien as a separate item from the Ardmore good standing filing.</w:t>
      </w:r>
    </w:p>
    <w:p>
      <w:pPr>
        <w:pStyle w:val="ListBullet"/>
      </w:pPr>
      <w:r>
        <w:t>Chased directly with Jamal; deadline restated multiple times (tonight EOD, 0 days remaining) with no confirmation received from Jamal.</w:t>
      </w:r>
    </w:p>
    <w:p>
      <w:pPr>
        <w:pStyle w:val="ListBullet"/>
      </w:pPr>
      <w:r>
        <w:t>Ownership subsequently moved to Bennett, with a new EOD-tomorrow deadline logged.</w:t>
      </w:r>
    </w:p>
    <w:p>
      <w:pPr>
        <w:pStyle w:val="ListBullet"/>
      </w:pPr>
      <w:r>
        <w:t>Closed per Hyun-woo Bae's confirmation. No further chase required.</w:t>
      </w:r>
    </w:p>
    <w:p>
      <w:pPr>
        <w:pStyle w:val="ListBullet"/>
      </w:pPr>
      <w:r>
        <w:t>Removed from tomorrow's open-items list.</w:t>
      </w:r>
    </w:p>
    <w:p>
      <w:pPr>
        <w:pStyle w:val="Heading2"/>
      </w:pPr>
      <w:r>
        <w:t>3. Deshmukh/Ardmore-Adjacent Matter</w:t>
      </w:r>
    </w:p>
    <w:p>
      <w:r>
        <w:t>Status: OUT OF SCOPE — reference only, no action tonight.</w:t>
      </w:r>
    </w:p>
    <w:p>
      <w:pPr>
        <w:pStyle w:val="ListBullet"/>
      </w:pPr>
      <w:r>
        <w:t>Filing responsibility confirmed reassigned to Lucien per H. Bae / R. Duchamp / T. Mokoena exchange — staffing confirmation only, no new deadline.</w:t>
      </w:r>
    </w:p>
    <w:p>
      <w:pPr>
        <w:pStyle w:val="ListBullet"/>
      </w:pPr>
      <w:r>
        <w:t>Does not affect the three still-open calendar items on this matter: written-direction date, Position Statement review-completion date, internal call date/Roland's availability.</w:t>
      </w:r>
    </w:p>
    <w:p>
      <w:pPr>
        <w:pStyle w:val="ListBullet"/>
      </w:pPr>
      <w:r>
        <w:t>Logged separately from the Ardmore good standing filing; not to be merged.</w:t>
      </w:r>
    </w:p>
    <w:p>
      <w:pPr>
        <w:pStyle w:val="Heading2"/>
      </w:pPr>
      <w:r>
        <w:t>Summary — Open Items Carried to 4/7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Days Remaining</w:t>
            </w:r>
          </w:p>
        </w:tc>
      </w:tr>
      <w:tr>
        <w:tc>
          <w:tcPr>
            <w:tcW w:type="dxa" w:w="2160"/>
          </w:tcPr>
          <w:p>
            <w:r>
              <w:t>Ardmore good standing filing</w:t>
            </w:r>
          </w:p>
        </w:tc>
        <w:tc>
          <w:tcPr>
            <w:tcW w:type="dxa" w:w="2160"/>
          </w:tcPr>
          <w:p>
            <w:r>
              <w:t>Lucien</w:t>
            </w:r>
          </w:p>
        </w:tc>
        <w:tc>
          <w:tcPr>
            <w:tcW w:type="dxa" w:w="2160"/>
          </w:tcPr>
          <w:p>
            <w:r>
              <w:t>April 7, 2025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Deshmukh written-direction date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Open — see prior sweep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  <w:tr>
        <w:tc>
          <w:tcPr>
            <w:tcW w:type="dxa" w:w="2160"/>
          </w:tcPr>
          <w:p>
            <w:r>
              <w:t>Deshmukh Position Statement review completion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Open — see prior sweep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  <w:tr>
        <w:tc>
          <w:tcPr>
            <w:tcW w:type="dxa" w:w="2160"/>
          </w:tcPr>
          <w:p>
            <w:r>
              <w:t>Deshmukh internal call / Roland's availability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Open — see prior sweep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</w:tbl>
    <w:p>
      <w:r>
        <w:t>Closed today: Ardmore/Whitfield non-privilege sign-off (per Hyun-woo Bae's confirmation).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