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File</w:t>
            </w:r>
          </w:p>
        </w:tc>
      </w:tr>
      <w:tr>
        <w:tc>
          <w:tcPr>
            <w:tcW w:type="dxa" w:w="4320"/>
          </w:tcPr>
          <w:p>
            <w:r>
              <w:t>From</w:t>
            </w:r>
          </w:p>
        </w:tc>
        <w:tc>
          <w:tcPr>
            <w:tcW w:type="dxa" w:w="4320"/>
          </w:tcPr>
          <w:p>
            <w:r>
              <w:t>Petra Kovacs, Associate, Employment</w:t>
            </w:r>
          </w:p>
        </w:tc>
      </w:tr>
      <w:tr>
        <w:tc>
          <w:tcPr>
            <w:tcW w:type="dxa" w:w="4320"/>
          </w:tcPr>
          <w:p>
            <w:r>
              <w:t>Re</w:t>
            </w:r>
          </w:p>
        </w:tc>
        <w:tc>
          <w:tcPr>
            <w:tcW w:type="dxa" w:w="4320"/>
          </w:tcPr>
          <w:p>
            <w:r>
              <w:t>Brightwell Academy — Case File Review and Scoping Memorandum</w:t>
            </w:r>
          </w:p>
        </w:tc>
      </w:tr>
      <w:tr>
        <w:tc>
          <w:tcPr>
            <w:tcW w:type="dxa" w:w="4320"/>
          </w:tcPr>
          <w:p>
            <w:r>
              <w:t>Status</w:t>
            </w:r>
          </w:p>
        </w:tc>
        <w:tc>
          <w:tcPr>
            <w:tcW w:type="dxa" w:w="4320"/>
          </w:tcPr>
          <w:p>
            <w:r>
              <w:t>Overdue review — now completed; discussed at practice huddle</w:t>
            </w:r>
          </w:p>
        </w:tc>
      </w:tr>
    </w:tbl>
    <w:p>
      <w:pPr>
        <w:pStyle w:val="Heading2"/>
      </w:pPr>
      <w:r>
        <w:t>1. Purpose</w:t>
      </w:r>
    </w:p>
    <w:p>
      <w:r>
        <w:t>This memorandum documents my review of the Brightwell Academy case file and sets out the current case posture and the scope of work required to move the matter forward. This review was due three days prior to the date of this memorandum; the delay and the reasons for it are noted below for the file. This memorandum has since been discussed at a practice group huddle alongside the Sable Ridge - Devane investigation status update, and is updated below to reflect that discussion.</w:t>
      </w:r>
    </w:p>
    <w:p>
      <w:pPr>
        <w:pStyle w:val="Heading2"/>
      </w:pPr>
      <w:r>
        <w:t>2. Current Case Posture</w:t>
      </w:r>
    </w:p>
    <w:p>
      <w:r>
        <w:t>Based on the materials in the file as of this date, the matter remains in an early, active stage. No new pleadings, discovery requests, or client communications requiring an immediate deadline response are reflected in the file since the last substantive entry. The file does not reflect any change in claim status, party posture, or opposing counsel activity since my prior involvement. This posture was confirmed as accurate during the practice huddle, at which this matter was reviewed alongside other open investigation matters in the group.</w:t>
      </w:r>
    </w:p>
    <w:p>
      <w:pPr>
        <w:pStyle w:val="ListBullet"/>
      </w:pPr>
      <w:r>
        <w:t>No new filings or correspondence from opposing counsel are present in the file.</w:t>
      </w:r>
    </w:p>
    <w:p>
      <w:pPr>
        <w:pStyle w:val="ListBullet"/>
      </w:pPr>
      <w:r>
        <w:t>No material client-side developments (personnel changes, new complaints, related claims) are recorded.</w:t>
      </w:r>
    </w:p>
    <w:p>
      <w:pPr>
        <w:pStyle w:val="ListBullet"/>
      </w:pPr>
      <w:r>
        <w:t>The file does not yet reflect a fully executed engagement scope specific to this matter; this was raised at the huddle and remains to be confirmed with the responsible partner.</w:t>
      </w:r>
    </w:p>
    <w:p>
      <w:pPr>
        <w:pStyle w:val="Heading2"/>
      </w:pPr>
      <w:r>
        <w:t>3. Outstanding Items Identified on Review</w:t>
      </w:r>
    </w:p>
    <w:p>
      <w:r>
        <w:t>The following items were identified on review and were discussed at the practice huddle. Status is noted for each following that discussion:</w:t>
      </w:r>
    </w:p>
    <w:p>
      <w:pPr>
        <w:pStyle w:val="ListNumber"/>
      </w:pPr>
      <w:r>
        <w:t>Confirm identity of the responsible partner and current staffing on the matter. — Discussed at huddle; confirmation from the responsible partner still pending.</w:t>
      </w:r>
    </w:p>
    <w:p>
      <w:pPr>
        <w:pStyle w:val="ListNumber"/>
      </w:pPr>
      <w:r>
        <w:t>Confirm client's current objectives and any deadline pressure (e.g., agency charge deadlines, litigation hold obligations). — Still outstanding; to be raised directly with the client.</w:t>
      </w:r>
    </w:p>
    <w:p>
      <w:pPr>
        <w:pStyle w:val="ListNumber"/>
      </w:pPr>
      <w:r>
        <w:t>Obtain and review any underlying complaint, charge, or demand letter that initiated the matter, if not already in the file. — Still outstanding.</w:t>
      </w:r>
    </w:p>
    <w:p>
      <w:pPr>
        <w:pStyle w:val="ListNumber"/>
      </w:pPr>
      <w:r>
        <w:t>Confirm whether a litigation hold notice has been issued to the client and, if so, obtain a copy for the file. — Still outstanding.</w:t>
      </w:r>
    </w:p>
    <w:p>
      <w:pPr>
        <w:pStyle w:val="ListNumber"/>
      </w:pPr>
      <w:r>
        <w:t>Identify witnesses and custodians relevant to the matter and assess whether an interview plan is needed. — Discussed at huddle in connection with the broader investigation caseload; to be scoped alongside the Sable Ridge - Devane witness planning.</w:t>
      </w:r>
    </w:p>
    <w:p>
      <w:pPr>
        <w:pStyle w:val="ListNumber"/>
      </w:pPr>
      <w:r>
        <w:t>Confirm budget and billing arrangements for the matter going forward. — Still outstanding.</w:t>
      </w:r>
    </w:p>
    <w:p>
      <w:pPr>
        <w:pStyle w:val="Heading2"/>
      </w:pPr>
      <w:r>
        <w:t>4. Scope of Work Needed</w:t>
      </w:r>
    </w:p>
    <w:p>
      <w:r>
        <w:t>To bring the matter current and establish a defensible record of case management, I propose the following scope of work:</w:t>
      </w:r>
    </w:p>
    <w:p>
      <w:pPr>
        <w:pStyle w:val="ListBullet"/>
      </w:pPr>
      <w:r>
        <w:t>Complete intake review: confirm facts, parties, and claims at issue, and memorialize in a short case summary.</w:t>
      </w:r>
    </w:p>
    <w:p>
      <w:pPr>
        <w:pStyle w:val="ListBullet"/>
      </w:pPr>
      <w:r>
        <w:t>Draft or update a litigation/investigation hold notice if one has not been issued.</w:t>
      </w:r>
    </w:p>
    <w:p>
      <w:pPr>
        <w:pStyle w:val="ListBullet"/>
      </w:pPr>
      <w:r>
        <w:t>Prepare a witness and document list to support any forthcoming investigation or discovery activity.</w:t>
      </w:r>
    </w:p>
    <w:p>
      <w:pPr>
        <w:pStyle w:val="ListBullet"/>
      </w:pPr>
      <w:r>
        <w:t>Prepare a proposed timeline with target dates for key steps (fact-gathering, witness outreach, any required regulatory response).</w:t>
      </w:r>
    </w:p>
    <w:p>
      <w:pPr>
        <w:pStyle w:val="ListBullet"/>
      </w:pPr>
      <w:r>
        <w:t>Circulate this memorandum to the responsible partner for confirmation of scope and priority before further work is undertaken.</w:t>
      </w:r>
    </w:p>
    <w:p>
      <w:pPr>
        <w:pStyle w:val="Heading2"/>
      </w:pPr>
      <w:r>
        <w:t>5. Reason for Delay</w:t>
      </w:r>
    </w:p>
    <w:p>
      <w:r>
        <w:t>This review was completed three days after its original target date. The delay arose from competing deadlines on other active matters during the same period. No prejudice to the client's position has been identified as a result of the delay based on the current file contents, but this should be confirmed with the responsible partner given the limited visibility this reviewer has into any external deadlines that may apply. This was noted at the practice huddle without objection.</w:t>
      </w:r>
    </w:p>
    <w:p>
      <w:pPr>
        <w:pStyle w:val="Heading2"/>
      </w:pPr>
      <w:r>
        <w:t>6. Next Steps</w:t>
      </w:r>
    </w:p>
    <w:p>
      <w:pPr>
        <w:pStyle w:val="ListNumber"/>
      </w:pPr>
      <w:r>
        <w:t>Circulate this memorandum to the responsible partner for review and direction, noting the items discussed at the practice huddle.</w:t>
      </w:r>
    </w:p>
    <w:p>
      <w:pPr>
        <w:pStyle w:val="ListNumber"/>
      </w:pPr>
      <w:r>
        <w:t>Upon confirmation of scope, open a working file structure for witness lists, document requests, and correspondence tracking.</w:t>
      </w:r>
    </w:p>
    <w:p>
      <w:pPr>
        <w:pStyle w:val="ListNumber"/>
      </w:pPr>
      <w:r>
        <w:t>Calendar a follow-up check-in within one week of the practice huddle date to confirm outstanding items in Section 3 have been resolved or are progressing.</w:t>
      </w:r>
    </w:p>
    <w:p>
      <w:r>
        <w:t>For the file: as of this date, this matter was reviewed at the practice group huddle alongside the Sable Ridge - Devane investigation status. No material developments affecting case posture have occurred beyond what is recorded above; several outstanding items remain pending as noted in Section 3. This memorandum constitutes the current record of scope and status pending partner direction. Note for the file: Thandiwe's comments and flagged items on this memorandum, referenced as confirmed complete by Jamal, have not yet been received by this reviewer; this memorandum will be updated to incorporate them once the comments/flags are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